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246DF6" w14:paraId="18A83B1E" w14:textId="77777777" w:rsidTr="00345119">
        <w:tc>
          <w:tcPr>
            <w:tcW w:w="9576" w:type="dxa"/>
            <w:noWrap/>
          </w:tcPr>
          <w:p w14:paraId="373573CC" w14:textId="77777777" w:rsidR="008423E4" w:rsidRPr="0022177D" w:rsidRDefault="004508C6" w:rsidP="007474B8">
            <w:pPr>
              <w:pStyle w:val="Heading1"/>
            </w:pPr>
            <w:r w:rsidRPr="00631897">
              <w:t>BILL ANALYSIS</w:t>
            </w:r>
          </w:p>
        </w:tc>
      </w:tr>
    </w:tbl>
    <w:p w14:paraId="08F0B7DB" w14:textId="77777777" w:rsidR="008423E4" w:rsidRPr="0022177D" w:rsidRDefault="008423E4" w:rsidP="007474B8">
      <w:pPr>
        <w:jc w:val="center"/>
      </w:pPr>
    </w:p>
    <w:p w14:paraId="15CA0AC1" w14:textId="77777777" w:rsidR="008423E4" w:rsidRPr="00B31F0E" w:rsidRDefault="008423E4" w:rsidP="007474B8"/>
    <w:p w14:paraId="030B3874" w14:textId="77777777" w:rsidR="008423E4" w:rsidRPr="00742794" w:rsidRDefault="008423E4" w:rsidP="007474B8">
      <w:pPr>
        <w:tabs>
          <w:tab w:val="right" w:pos="9360"/>
        </w:tabs>
      </w:pPr>
    </w:p>
    <w:tbl>
      <w:tblPr>
        <w:tblW w:w="0" w:type="auto"/>
        <w:tblLayout w:type="fixed"/>
        <w:tblLook w:val="01E0" w:firstRow="1" w:lastRow="1" w:firstColumn="1" w:lastColumn="1" w:noHBand="0" w:noVBand="0"/>
      </w:tblPr>
      <w:tblGrid>
        <w:gridCol w:w="9576"/>
      </w:tblGrid>
      <w:tr w:rsidR="00246DF6" w14:paraId="5E3210C6" w14:textId="77777777" w:rsidTr="00345119">
        <w:tc>
          <w:tcPr>
            <w:tcW w:w="9576" w:type="dxa"/>
          </w:tcPr>
          <w:p w14:paraId="60815F4E" w14:textId="48B5EDFF" w:rsidR="008423E4" w:rsidRPr="00861995" w:rsidRDefault="004508C6" w:rsidP="007474B8">
            <w:pPr>
              <w:jc w:val="right"/>
            </w:pPr>
            <w:r>
              <w:t>S.B. 672</w:t>
            </w:r>
          </w:p>
        </w:tc>
      </w:tr>
      <w:tr w:rsidR="00246DF6" w14:paraId="25147142" w14:textId="77777777" w:rsidTr="00345119">
        <w:tc>
          <w:tcPr>
            <w:tcW w:w="9576" w:type="dxa"/>
          </w:tcPr>
          <w:p w14:paraId="41BA59D1" w14:textId="0EA1B099" w:rsidR="008423E4" w:rsidRPr="00861995" w:rsidRDefault="004508C6" w:rsidP="007474B8">
            <w:pPr>
              <w:jc w:val="right"/>
            </w:pPr>
            <w:r>
              <w:t xml:space="preserve">By: </w:t>
            </w:r>
            <w:r w:rsidR="00FF6118">
              <w:t>Hughes</w:t>
            </w:r>
          </w:p>
        </w:tc>
      </w:tr>
      <w:tr w:rsidR="00246DF6" w14:paraId="514ABB65" w14:textId="77777777" w:rsidTr="00345119">
        <w:tc>
          <w:tcPr>
            <w:tcW w:w="9576" w:type="dxa"/>
          </w:tcPr>
          <w:p w14:paraId="1C49ABA6" w14:textId="25DECEF9" w:rsidR="008423E4" w:rsidRPr="00861995" w:rsidRDefault="004508C6" w:rsidP="007474B8">
            <w:pPr>
              <w:jc w:val="right"/>
            </w:pPr>
            <w:r>
              <w:t>Public Health</w:t>
            </w:r>
          </w:p>
        </w:tc>
      </w:tr>
      <w:tr w:rsidR="00246DF6" w14:paraId="24522555" w14:textId="77777777" w:rsidTr="00345119">
        <w:tc>
          <w:tcPr>
            <w:tcW w:w="9576" w:type="dxa"/>
          </w:tcPr>
          <w:p w14:paraId="3B040575" w14:textId="1883E3D1" w:rsidR="008423E4" w:rsidRDefault="004508C6" w:rsidP="007474B8">
            <w:pPr>
              <w:jc w:val="right"/>
            </w:pPr>
            <w:r>
              <w:t>Committee Report (Unamended)</w:t>
            </w:r>
          </w:p>
        </w:tc>
      </w:tr>
    </w:tbl>
    <w:p w14:paraId="7E6F00D2" w14:textId="77777777" w:rsidR="008423E4" w:rsidRDefault="008423E4" w:rsidP="007474B8">
      <w:pPr>
        <w:tabs>
          <w:tab w:val="right" w:pos="9360"/>
        </w:tabs>
      </w:pPr>
    </w:p>
    <w:p w14:paraId="037F7B6B" w14:textId="77777777" w:rsidR="008423E4" w:rsidRDefault="008423E4" w:rsidP="007474B8"/>
    <w:p w14:paraId="4CAE668D" w14:textId="77777777" w:rsidR="008423E4" w:rsidRDefault="008423E4" w:rsidP="007474B8"/>
    <w:tbl>
      <w:tblPr>
        <w:tblW w:w="0" w:type="auto"/>
        <w:tblCellMar>
          <w:left w:w="115" w:type="dxa"/>
          <w:right w:w="115" w:type="dxa"/>
        </w:tblCellMar>
        <w:tblLook w:val="01E0" w:firstRow="1" w:lastRow="1" w:firstColumn="1" w:lastColumn="1" w:noHBand="0" w:noVBand="0"/>
      </w:tblPr>
      <w:tblGrid>
        <w:gridCol w:w="9360"/>
      </w:tblGrid>
      <w:tr w:rsidR="00246DF6" w14:paraId="6797F876" w14:textId="77777777" w:rsidTr="00345119">
        <w:tc>
          <w:tcPr>
            <w:tcW w:w="9576" w:type="dxa"/>
          </w:tcPr>
          <w:p w14:paraId="59A10F48" w14:textId="77777777" w:rsidR="008423E4" w:rsidRPr="00A8133F" w:rsidRDefault="004508C6" w:rsidP="007474B8">
            <w:pPr>
              <w:rPr>
                <w:b/>
              </w:rPr>
            </w:pPr>
            <w:r w:rsidRPr="009C1E9A">
              <w:rPr>
                <w:b/>
                <w:u w:val="single"/>
              </w:rPr>
              <w:t>BACKGROUND AND PURPOSE</w:t>
            </w:r>
            <w:r>
              <w:rPr>
                <w:b/>
              </w:rPr>
              <w:t xml:space="preserve"> </w:t>
            </w:r>
          </w:p>
          <w:p w14:paraId="12D411C1" w14:textId="77777777" w:rsidR="008423E4" w:rsidRDefault="008423E4" w:rsidP="007474B8"/>
          <w:p w14:paraId="6CB9CF5C" w14:textId="586BF71E" w:rsidR="008423E4" w:rsidRDefault="004508C6" w:rsidP="007474B8">
            <w:pPr>
              <w:pStyle w:val="Header"/>
              <w:jc w:val="both"/>
            </w:pPr>
            <w:r>
              <w:t xml:space="preserve">A </w:t>
            </w:r>
            <w:r w:rsidR="00C71757" w:rsidRPr="00C71757">
              <w:t>diversion plan is a hospital's process for temporarily routing patients to other facilities when the hospital's capacity is significantly diminished, potentially leading to delayed care and worse health outcomes. However, the</w:t>
            </w:r>
            <w:r w:rsidR="00033CDC">
              <w:t xml:space="preserve"> bill sponsor has informed the committee</w:t>
            </w:r>
            <w:r w:rsidR="00C71757" w:rsidRPr="00C71757">
              <w:t xml:space="preserve"> </w:t>
            </w:r>
            <w:r w:rsidR="00033CDC">
              <w:t>that the</w:t>
            </w:r>
            <w:r>
              <w:t xml:space="preserve"> </w:t>
            </w:r>
            <w:r w:rsidR="00C71757" w:rsidRPr="00C71757">
              <w:t>Health and Human Services Commission (HHSC)</w:t>
            </w:r>
            <w:r>
              <w:t>, which oversees hospitals in Texas</w:t>
            </w:r>
            <w:r w:rsidR="00C71757" w:rsidRPr="00C71757">
              <w:t>, does not have information on the diversion plans used for patients and ambulances in emergency departments.</w:t>
            </w:r>
            <w:r w:rsidR="00C71757">
              <w:t xml:space="preserve"> S</w:t>
            </w:r>
            <w:r w:rsidR="00033CDC">
              <w:t>.</w:t>
            </w:r>
            <w:r w:rsidR="00C71757">
              <w:t>B</w:t>
            </w:r>
            <w:r w:rsidR="00CC69F7">
              <w:t>. </w:t>
            </w:r>
            <w:r w:rsidR="00C71757">
              <w:t xml:space="preserve">672 </w:t>
            </w:r>
            <w:r w:rsidR="00033CDC">
              <w:t xml:space="preserve">seeks to address this gap in information </w:t>
            </w:r>
            <w:r w:rsidR="004F384A">
              <w:t xml:space="preserve">by </w:t>
            </w:r>
            <w:r w:rsidR="00033CDC">
              <w:t>requiring licensed</w:t>
            </w:r>
            <w:r w:rsidR="00C71757">
              <w:t xml:space="preserve"> hospitals that </w:t>
            </w:r>
            <w:r w:rsidR="004F384A">
              <w:t xml:space="preserve">regularly </w:t>
            </w:r>
            <w:r w:rsidR="00C71757">
              <w:t xml:space="preserve">provide emergency services to </w:t>
            </w:r>
            <w:r w:rsidR="004F384A">
              <w:t xml:space="preserve">submit to HHSC </w:t>
            </w:r>
            <w:r w:rsidRPr="00AA16EC">
              <w:t>a written summary of the part o</w:t>
            </w:r>
            <w:r w:rsidRPr="00AA16EC">
              <w:t>f the hospital's emergency operations plan that addresses diversions from the hospital's emergency department in the event that the hospital experiences a cyber attack or an electrical power outage</w:t>
            </w:r>
            <w:r w:rsidR="00C71757">
              <w:t>.</w:t>
            </w:r>
          </w:p>
          <w:p w14:paraId="2F54E9BE" w14:textId="77777777" w:rsidR="008423E4" w:rsidRPr="00E26B13" w:rsidRDefault="008423E4" w:rsidP="007474B8">
            <w:pPr>
              <w:rPr>
                <w:b/>
              </w:rPr>
            </w:pPr>
          </w:p>
        </w:tc>
      </w:tr>
      <w:tr w:rsidR="00246DF6" w14:paraId="377ACFDB" w14:textId="77777777" w:rsidTr="00345119">
        <w:tc>
          <w:tcPr>
            <w:tcW w:w="9576" w:type="dxa"/>
          </w:tcPr>
          <w:p w14:paraId="4C23A9EC" w14:textId="77777777" w:rsidR="0017725B" w:rsidRDefault="004508C6" w:rsidP="007474B8">
            <w:pPr>
              <w:rPr>
                <w:b/>
                <w:u w:val="single"/>
              </w:rPr>
            </w:pPr>
            <w:r>
              <w:rPr>
                <w:b/>
                <w:u w:val="single"/>
              </w:rPr>
              <w:t>CRIMINAL JUSTICE IMPACT</w:t>
            </w:r>
          </w:p>
          <w:p w14:paraId="0F3AA186" w14:textId="77777777" w:rsidR="0017725B" w:rsidRDefault="0017725B" w:rsidP="007474B8">
            <w:pPr>
              <w:rPr>
                <w:b/>
                <w:u w:val="single"/>
              </w:rPr>
            </w:pPr>
          </w:p>
          <w:p w14:paraId="235EA539" w14:textId="00F53841" w:rsidR="006D76F3" w:rsidRPr="006D76F3" w:rsidRDefault="004508C6" w:rsidP="007474B8">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2F465014" w14:textId="77777777" w:rsidR="0017725B" w:rsidRPr="0017725B" w:rsidRDefault="0017725B" w:rsidP="007474B8">
            <w:pPr>
              <w:rPr>
                <w:b/>
                <w:u w:val="single"/>
              </w:rPr>
            </w:pPr>
          </w:p>
        </w:tc>
      </w:tr>
      <w:tr w:rsidR="00246DF6" w14:paraId="7A146379" w14:textId="77777777" w:rsidTr="00345119">
        <w:tc>
          <w:tcPr>
            <w:tcW w:w="9576" w:type="dxa"/>
          </w:tcPr>
          <w:p w14:paraId="7D84CE0F" w14:textId="77777777" w:rsidR="008423E4" w:rsidRPr="00A8133F" w:rsidRDefault="004508C6" w:rsidP="007474B8">
            <w:pPr>
              <w:rPr>
                <w:b/>
              </w:rPr>
            </w:pPr>
            <w:r w:rsidRPr="009C1E9A">
              <w:rPr>
                <w:b/>
                <w:u w:val="single"/>
              </w:rPr>
              <w:t>RULEMAKING AUTHORITY</w:t>
            </w:r>
            <w:r>
              <w:rPr>
                <w:b/>
              </w:rPr>
              <w:t xml:space="preserve"> </w:t>
            </w:r>
          </w:p>
          <w:p w14:paraId="6AE21CEB" w14:textId="77777777" w:rsidR="008423E4" w:rsidRDefault="008423E4" w:rsidP="007474B8"/>
          <w:p w14:paraId="7B979391" w14:textId="01051452" w:rsidR="006D76F3" w:rsidRDefault="004508C6" w:rsidP="007474B8">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E9AF776" w14:textId="77777777" w:rsidR="008423E4" w:rsidRPr="00E21FDC" w:rsidRDefault="008423E4" w:rsidP="007474B8">
            <w:pPr>
              <w:rPr>
                <w:b/>
              </w:rPr>
            </w:pPr>
          </w:p>
        </w:tc>
      </w:tr>
      <w:tr w:rsidR="00246DF6" w14:paraId="1C1B6A33" w14:textId="77777777" w:rsidTr="00345119">
        <w:tc>
          <w:tcPr>
            <w:tcW w:w="9576" w:type="dxa"/>
          </w:tcPr>
          <w:p w14:paraId="7B391197" w14:textId="77777777" w:rsidR="008423E4" w:rsidRPr="00A8133F" w:rsidRDefault="004508C6" w:rsidP="007474B8">
            <w:pPr>
              <w:rPr>
                <w:b/>
              </w:rPr>
            </w:pPr>
            <w:r w:rsidRPr="009C1E9A">
              <w:rPr>
                <w:b/>
                <w:u w:val="single"/>
              </w:rPr>
              <w:t>ANALYSIS</w:t>
            </w:r>
            <w:r>
              <w:rPr>
                <w:b/>
              </w:rPr>
              <w:t xml:space="preserve"> </w:t>
            </w:r>
          </w:p>
          <w:p w14:paraId="5764B8C7" w14:textId="77777777" w:rsidR="008423E4" w:rsidRDefault="008423E4" w:rsidP="007474B8"/>
          <w:p w14:paraId="4E118BED" w14:textId="08CF1D14" w:rsidR="009C36CD" w:rsidRDefault="004508C6" w:rsidP="007474B8">
            <w:pPr>
              <w:pStyle w:val="Header"/>
              <w:jc w:val="both"/>
            </w:pPr>
            <w:r>
              <w:t xml:space="preserve">S.B. 672 amends the Health and Safety Code to require </w:t>
            </w:r>
            <w:r w:rsidRPr="00B45490">
              <w:t>a hospital</w:t>
            </w:r>
            <w:r>
              <w:t xml:space="preserve"> licensed under </w:t>
            </w:r>
            <w:r w:rsidRPr="00B45490">
              <w:t>the Texas Hospital Licensing Law</w:t>
            </w:r>
            <w:r>
              <w:t xml:space="preserve"> </w:t>
            </w:r>
            <w:r w:rsidRPr="00B45490">
              <w:t>that has an emergency department or otherwise regularly provides emergency services</w:t>
            </w:r>
            <w:r>
              <w:t xml:space="preserve"> to submit to the </w:t>
            </w:r>
            <w:r w:rsidRPr="00B45490">
              <w:t>Health and Human Services Commission</w:t>
            </w:r>
            <w:r>
              <w:t xml:space="preserve"> (HHSC) a written summary of the part of the hospital's emergency operations plan that addresses diversions from the hospital's emergency department in the event that the hospital experiences a cyber attack or an electrical power outage. The bill requires </w:t>
            </w:r>
            <w:r w:rsidR="00797183">
              <w:t xml:space="preserve">such </w:t>
            </w:r>
            <w:r w:rsidR="006D76F3">
              <w:t>a</w:t>
            </w:r>
            <w:r>
              <w:t xml:space="preserve"> hospital, if</w:t>
            </w:r>
            <w:r w:rsidRPr="00B45490">
              <w:t xml:space="preserve"> </w:t>
            </w:r>
            <w:r w:rsidR="006D76F3">
              <w:t>the</w:t>
            </w:r>
            <w:r w:rsidRPr="00B45490">
              <w:t xml:space="preserve"> hospital makes changes to </w:t>
            </w:r>
            <w:r w:rsidR="006D76F3">
              <w:t>that</w:t>
            </w:r>
            <w:r w:rsidRPr="00B45490">
              <w:t xml:space="preserve"> part </w:t>
            </w:r>
            <w:r w:rsidRPr="00B45490">
              <w:t>of the plan,</w:t>
            </w:r>
            <w:r>
              <w:t xml:space="preserve"> to update the previously submitted summary and submit the updated summary to HHSC not later than the 30th day after the date the changes to the plan are adopted by the hospital's governing body or otherwise approved by the appropriate hospital administrator. The bill establishes that such </w:t>
            </w:r>
            <w:r w:rsidR="00797183">
              <w:t xml:space="preserve">a </w:t>
            </w:r>
            <w:r>
              <w:t>summary is confidential and excepted from public disclosure under state public information law.</w:t>
            </w:r>
          </w:p>
          <w:p w14:paraId="36FABC72" w14:textId="77777777" w:rsidR="006D76F3" w:rsidRDefault="006D76F3" w:rsidP="007474B8">
            <w:pPr>
              <w:pStyle w:val="Header"/>
              <w:jc w:val="both"/>
            </w:pPr>
          </w:p>
          <w:p w14:paraId="6F20408E" w14:textId="6AD95118" w:rsidR="006D76F3" w:rsidRDefault="004508C6" w:rsidP="007474B8">
            <w:pPr>
              <w:pStyle w:val="Header"/>
              <w:jc w:val="both"/>
            </w:pPr>
            <w:r>
              <w:t xml:space="preserve">S.B. 672 requires </w:t>
            </w:r>
            <w:r w:rsidR="00EC28CF">
              <w:t>an applicable hospital</w:t>
            </w:r>
            <w:r w:rsidRPr="006D76F3">
              <w:t xml:space="preserve"> </w:t>
            </w:r>
            <w:r>
              <w:t>to</w:t>
            </w:r>
            <w:r w:rsidRPr="006D76F3">
              <w:t xml:space="preserve"> comply with the requirements </w:t>
            </w:r>
            <w:r w:rsidR="00EC28CF">
              <w:t>of the bill's provisions</w:t>
            </w:r>
            <w:r w:rsidRPr="006D76F3">
              <w:t xml:space="preserve"> not later than December 1, 2025.</w:t>
            </w:r>
          </w:p>
          <w:p w14:paraId="6BFDB85D" w14:textId="77777777" w:rsidR="00B45490" w:rsidRDefault="00B45490" w:rsidP="007474B8">
            <w:pPr>
              <w:pStyle w:val="Header"/>
              <w:jc w:val="both"/>
            </w:pPr>
          </w:p>
          <w:p w14:paraId="7DAFB06E" w14:textId="107CC673" w:rsidR="00B45490" w:rsidRDefault="004508C6" w:rsidP="007474B8">
            <w:pPr>
              <w:pStyle w:val="Header"/>
              <w:jc w:val="both"/>
            </w:pPr>
            <w:r>
              <w:t>S.B. 672 defines "emergency operations plan" as a hospital's process for temporarily routing patients in need of emergency services to other hospitals or health facilities during a period when:</w:t>
            </w:r>
          </w:p>
          <w:p w14:paraId="079F89C4" w14:textId="1DD5EC2B" w:rsidR="00B45490" w:rsidRDefault="004508C6" w:rsidP="007474B8">
            <w:pPr>
              <w:pStyle w:val="Header"/>
              <w:numPr>
                <w:ilvl w:val="0"/>
                <w:numId w:val="1"/>
              </w:numPr>
              <w:jc w:val="both"/>
            </w:pPr>
            <w:r>
              <w:t>the hospital's capacity to provide emergency services to those patients is significantly diminished; and</w:t>
            </w:r>
          </w:p>
          <w:p w14:paraId="5657E885" w14:textId="32D1DE8D" w:rsidR="00B45490" w:rsidRPr="009C36CD" w:rsidRDefault="004508C6" w:rsidP="007474B8">
            <w:pPr>
              <w:pStyle w:val="Header"/>
              <w:numPr>
                <w:ilvl w:val="0"/>
                <w:numId w:val="1"/>
              </w:numPr>
              <w:jc w:val="both"/>
            </w:pPr>
            <w:r>
              <w:t>the patients, if routed to the hospital, would likely receive substantially delayed care resulting in worse health outcomes than would otherwise occur were the patient routed to another hospital or health facility.</w:t>
            </w:r>
          </w:p>
          <w:p w14:paraId="1231D094" w14:textId="77777777" w:rsidR="008423E4" w:rsidRPr="00835628" w:rsidRDefault="008423E4" w:rsidP="007474B8">
            <w:pPr>
              <w:rPr>
                <w:b/>
              </w:rPr>
            </w:pPr>
          </w:p>
        </w:tc>
      </w:tr>
      <w:tr w:rsidR="00246DF6" w14:paraId="2A84C233" w14:textId="77777777" w:rsidTr="00345119">
        <w:tc>
          <w:tcPr>
            <w:tcW w:w="9576" w:type="dxa"/>
          </w:tcPr>
          <w:p w14:paraId="62C5F55A" w14:textId="77777777" w:rsidR="008423E4" w:rsidRPr="00A8133F" w:rsidRDefault="004508C6" w:rsidP="007474B8">
            <w:pPr>
              <w:rPr>
                <w:b/>
              </w:rPr>
            </w:pPr>
            <w:r w:rsidRPr="009C1E9A">
              <w:rPr>
                <w:b/>
                <w:u w:val="single"/>
              </w:rPr>
              <w:t>EFFECTIVE DATE</w:t>
            </w:r>
            <w:r>
              <w:rPr>
                <w:b/>
              </w:rPr>
              <w:t xml:space="preserve"> </w:t>
            </w:r>
          </w:p>
          <w:p w14:paraId="5F625AD4" w14:textId="77777777" w:rsidR="008423E4" w:rsidRDefault="008423E4" w:rsidP="007474B8"/>
          <w:p w14:paraId="5B436EC0" w14:textId="2E090639" w:rsidR="008423E4" w:rsidRPr="003624F2" w:rsidRDefault="004508C6" w:rsidP="007474B8">
            <w:pPr>
              <w:pStyle w:val="Header"/>
              <w:tabs>
                <w:tab w:val="clear" w:pos="4320"/>
                <w:tab w:val="clear" w:pos="8640"/>
              </w:tabs>
              <w:jc w:val="both"/>
            </w:pPr>
            <w:r>
              <w:t>September 1, 2025.</w:t>
            </w:r>
          </w:p>
          <w:p w14:paraId="44FC9FA1" w14:textId="77777777" w:rsidR="008423E4" w:rsidRPr="00233FDB" w:rsidRDefault="008423E4" w:rsidP="007474B8">
            <w:pPr>
              <w:rPr>
                <w:b/>
              </w:rPr>
            </w:pPr>
          </w:p>
        </w:tc>
      </w:tr>
    </w:tbl>
    <w:p w14:paraId="421AE8C8" w14:textId="77777777" w:rsidR="008423E4" w:rsidRPr="00BE0E75" w:rsidRDefault="008423E4" w:rsidP="007474B8">
      <w:pPr>
        <w:jc w:val="both"/>
        <w:rPr>
          <w:rFonts w:ascii="Arial" w:hAnsi="Arial"/>
          <w:sz w:val="16"/>
          <w:szCs w:val="16"/>
        </w:rPr>
      </w:pPr>
    </w:p>
    <w:p w14:paraId="1D611AB9" w14:textId="77777777" w:rsidR="004108C3" w:rsidRPr="008423E4" w:rsidRDefault="004108C3" w:rsidP="007474B8"/>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F5E02" w14:textId="77777777" w:rsidR="004508C6" w:rsidRDefault="004508C6">
      <w:r>
        <w:separator/>
      </w:r>
    </w:p>
  </w:endnote>
  <w:endnote w:type="continuationSeparator" w:id="0">
    <w:p w14:paraId="0049C92F" w14:textId="77777777" w:rsidR="004508C6" w:rsidRDefault="00450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CA52"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246DF6" w14:paraId="6B9B5C76" w14:textId="77777777" w:rsidTr="009C1E9A">
      <w:trPr>
        <w:cantSplit/>
      </w:trPr>
      <w:tc>
        <w:tcPr>
          <w:tcW w:w="0" w:type="pct"/>
        </w:tcPr>
        <w:p w14:paraId="33EA9744" w14:textId="77777777" w:rsidR="00137D90" w:rsidRDefault="00137D90" w:rsidP="009C1E9A">
          <w:pPr>
            <w:pStyle w:val="Footer"/>
            <w:tabs>
              <w:tab w:val="clear" w:pos="8640"/>
              <w:tab w:val="right" w:pos="9360"/>
            </w:tabs>
          </w:pPr>
        </w:p>
      </w:tc>
      <w:tc>
        <w:tcPr>
          <w:tcW w:w="2395" w:type="pct"/>
        </w:tcPr>
        <w:p w14:paraId="49B9D7FB" w14:textId="77777777" w:rsidR="00137D90" w:rsidRDefault="00137D90" w:rsidP="009C1E9A">
          <w:pPr>
            <w:pStyle w:val="Footer"/>
            <w:tabs>
              <w:tab w:val="clear" w:pos="8640"/>
              <w:tab w:val="right" w:pos="9360"/>
            </w:tabs>
          </w:pPr>
        </w:p>
        <w:p w14:paraId="799F8E93" w14:textId="77777777" w:rsidR="001A4310" w:rsidRDefault="001A4310" w:rsidP="009C1E9A">
          <w:pPr>
            <w:pStyle w:val="Footer"/>
            <w:tabs>
              <w:tab w:val="clear" w:pos="8640"/>
              <w:tab w:val="right" w:pos="9360"/>
            </w:tabs>
          </w:pPr>
        </w:p>
        <w:p w14:paraId="792D87CC" w14:textId="77777777" w:rsidR="00137D90" w:rsidRDefault="00137D90" w:rsidP="009C1E9A">
          <w:pPr>
            <w:pStyle w:val="Footer"/>
            <w:tabs>
              <w:tab w:val="clear" w:pos="8640"/>
              <w:tab w:val="right" w:pos="9360"/>
            </w:tabs>
          </w:pPr>
        </w:p>
      </w:tc>
      <w:tc>
        <w:tcPr>
          <w:tcW w:w="2453" w:type="pct"/>
        </w:tcPr>
        <w:p w14:paraId="62BF9A9D" w14:textId="77777777" w:rsidR="00137D90" w:rsidRDefault="00137D90" w:rsidP="009C1E9A">
          <w:pPr>
            <w:pStyle w:val="Footer"/>
            <w:tabs>
              <w:tab w:val="clear" w:pos="8640"/>
              <w:tab w:val="right" w:pos="9360"/>
            </w:tabs>
            <w:jc w:val="right"/>
          </w:pPr>
        </w:p>
      </w:tc>
    </w:tr>
    <w:tr w:rsidR="00246DF6" w14:paraId="71739A95" w14:textId="77777777" w:rsidTr="009C1E9A">
      <w:trPr>
        <w:cantSplit/>
      </w:trPr>
      <w:tc>
        <w:tcPr>
          <w:tcW w:w="0" w:type="pct"/>
        </w:tcPr>
        <w:p w14:paraId="42371C7E" w14:textId="77777777" w:rsidR="00EC379B" w:rsidRDefault="00EC379B" w:rsidP="009C1E9A">
          <w:pPr>
            <w:pStyle w:val="Footer"/>
            <w:tabs>
              <w:tab w:val="clear" w:pos="8640"/>
              <w:tab w:val="right" w:pos="9360"/>
            </w:tabs>
          </w:pPr>
        </w:p>
      </w:tc>
      <w:tc>
        <w:tcPr>
          <w:tcW w:w="2395" w:type="pct"/>
        </w:tcPr>
        <w:p w14:paraId="574CF0E7" w14:textId="0A3153EC" w:rsidR="00EC379B" w:rsidRPr="009C1E9A" w:rsidRDefault="004508C6" w:rsidP="009C1E9A">
          <w:pPr>
            <w:pStyle w:val="Footer"/>
            <w:tabs>
              <w:tab w:val="clear" w:pos="8640"/>
              <w:tab w:val="right" w:pos="9360"/>
            </w:tabs>
            <w:rPr>
              <w:rFonts w:ascii="Shruti" w:hAnsi="Shruti"/>
              <w:sz w:val="22"/>
            </w:rPr>
          </w:pPr>
          <w:r>
            <w:rPr>
              <w:rFonts w:ascii="Shruti" w:hAnsi="Shruti"/>
              <w:sz w:val="22"/>
            </w:rPr>
            <w:t>89R 32465-D</w:t>
          </w:r>
        </w:p>
      </w:tc>
      <w:tc>
        <w:tcPr>
          <w:tcW w:w="2453" w:type="pct"/>
        </w:tcPr>
        <w:p w14:paraId="3DC2B3AC" w14:textId="72D07B59" w:rsidR="00EC379B" w:rsidRDefault="004508C6" w:rsidP="009C1E9A">
          <w:pPr>
            <w:pStyle w:val="Footer"/>
            <w:tabs>
              <w:tab w:val="clear" w:pos="8640"/>
              <w:tab w:val="right" w:pos="9360"/>
            </w:tabs>
            <w:jc w:val="right"/>
          </w:pPr>
          <w:r>
            <w:fldChar w:fldCharType="begin"/>
          </w:r>
          <w:r>
            <w:instrText xml:space="preserve"> DOCPROPERTY  OTID  \* MERGEFORMAT </w:instrText>
          </w:r>
          <w:r>
            <w:fldChar w:fldCharType="separate"/>
          </w:r>
          <w:r w:rsidR="009F2A90">
            <w:t>25.142.1062</w:t>
          </w:r>
          <w:r>
            <w:fldChar w:fldCharType="end"/>
          </w:r>
        </w:p>
      </w:tc>
    </w:tr>
    <w:tr w:rsidR="00246DF6" w14:paraId="7C16CCA3" w14:textId="77777777" w:rsidTr="009C1E9A">
      <w:trPr>
        <w:cantSplit/>
      </w:trPr>
      <w:tc>
        <w:tcPr>
          <w:tcW w:w="0" w:type="pct"/>
        </w:tcPr>
        <w:p w14:paraId="7AFE42CE" w14:textId="77777777" w:rsidR="00EC379B" w:rsidRDefault="00EC379B" w:rsidP="009C1E9A">
          <w:pPr>
            <w:pStyle w:val="Footer"/>
            <w:tabs>
              <w:tab w:val="clear" w:pos="4320"/>
              <w:tab w:val="clear" w:pos="8640"/>
              <w:tab w:val="left" w:pos="2865"/>
            </w:tabs>
          </w:pPr>
        </w:p>
      </w:tc>
      <w:tc>
        <w:tcPr>
          <w:tcW w:w="2395" w:type="pct"/>
        </w:tcPr>
        <w:p w14:paraId="0755E2A2"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04E415D4" w14:textId="77777777" w:rsidR="00EC379B" w:rsidRDefault="00EC379B" w:rsidP="006D504F">
          <w:pPr>
            <w:pStyle w:val="Footer"/>
            <w:rPr>
              <w:rStyle w:val="PageNumber"/>
            </w:rPr>
          </w:pPr>
        </w:p>
        <w:p w14:paraId="3D26299A" w14:textId="77777777" w:rsidR="00EC379B" w:rsidRDefault="00EC379B" w:rsidP="009C1E9A">
          <w:pPr>
            <w:pStyle w:val="Footer"/>
            <w:tabs>
              <w:tab w:val="clear" w:pos="8640"/>
              <w:tab w:val="right" w:pos="9360"/>
            </w:tabs>
            <w:jc w:val="right"/>
          </w:pPr>
        </w:p>
      </w:tc>
    </w:tr>
    <w:tr w:rsidR="00246DF6" w14:paraId="3085B0E6" w14:textId="77777777" w:rsidTr="009C1E9A">
      <w:trPr>
        <w:cantSplit/>
        <w:trHeight w:val="323"/>
      </w:trPr>
      <w:tc>
        <w:tcPr>
          <w:tcW w:w="0" w:type="pct"/>
          <w:gridSpan w:val="3"/>
        </w:tcPr>
        <w:p w14:paraId="11B5854D" w14:textId="77777777" w:rsidR="00EC379B" w:rsidRDefault="004508C6"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BC786A7" w14:textId="77777777" w:rsidR="00EC379B" w:rsidRDefault="00EC379B" w:rsidP="009C1E9A">
          <w:pPr>
            <w:pStyle w:val="Footer"/>
            <w:tabs>
              <w:tab w:val="clear" w:pos="8640"/>
              <w:tab w:val="right" w:pos="9360"/>
            </w:tabs>
            <w:jc w:val="center"/>
          </w:pPr>
        </w:p>
      </w:tc>
    </w:tr>
  </w:tbl>
  <w:p w14:paraId="13E047B1"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0027"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30205" w14:textId="77777777" w:rsidR="004508C6" w:rsidRDefault="004508C6">
      <w:r>
        <w:separator/>
      </w:r>
    </w:p>
  </w:footnote>
  <w:footnote w:type="continuationSeparator" w:id="0">
    <w:p w14:paraId="123D938E" w14:textId="77777777" w:rsidR="004508C6" w:rsidRDefault="00450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FC0F3"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8F94"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534FD"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AD3492"/>
    <w:multiLevelType w:val="hybridMultilevel"/>
    <w:tmpl w:val="0F0EF828"/>
    <w:lvl w:ilvl="0" w:tplc="603088EC">
      <w:start w:val="1"/>
      <w:numFmt w:val="bullet"/>
      <w:lvlText w:val=""/>
      <w:lvlJc w:val="left"/>
      <w:pPr>
        <w:tabs>
          <w:tab w:val="num" w:pos="720"/>
        </w:tabs>
        <w:ind w:left="720" w:hanging="360"/>
      </w:pPr>
      <w:rPr>
        <w:rFonts w:ascii="Symbol" w:hAnsi="Symbol" w:hint="default"/>
      </w:rPr>
    </w:lvl>
    <w:lvl w:ilvl="1" w:tplc="3C725ED4" w:tentative="1">
      <w:start w:val="1"/>
      <w:numFmt w:val="bullet"/>
      <w:lvlText w:val="o"/>
      <w:lvlJc w:val="left"/>
      <w:pPr>
        <w:ind w:left="1440" w:hanging="360"/>
      </w:pPr>
      <w:rPr>
        <w:rFonts w:ascii="Courier New" w:hAnsi="Courier New" w:cs="Courier New" w:hint="default"/>
      </w:rPr>
    </w:lvl>
    <w:lvl w:ilvl="2" w:tplc="5CC0A23C" w:tentative="1">
      <w:start w:val="1"/>
      <w:numFmt w:val="bullet"/>
      <w:lvlText w:val=""/>
      <w:lvlJc w:val="left"/>
      <w:pPr>
        <w:ind w:left="2160" w:hanging="360"/>
      </w:pPr>
      <w:rPr>
        <w:rFonts w:ascii="Wingdings" w:hAnsi="Wingdings" w:hint="default"/>
      </w:rPr>
    </w:lvl>
    <w:lvl w:ilvl="3" w:tplc="6FE0744A" w:tentative="1">
      <w:start w:val="1"/>
      <w:numFmt w:val="bullet"/>
      <w:lvlText w:val=""/>
      <w:lvlJc w:val="left"/>
      <w:pPr>
        <w:ind w:left="2880" w:hanging="360"/>
      </w:pPr>
      <w:rPr>
        <w:rFonts w:ascii="Symbol" w:hAnsi="Symbol" w:hint="default"/>
      </w:rPr>
    </w:lvl>
    <w:lvl w:ilvl="4" w:tplc="C810B5F8" w:tentative="1">
      <w:start w:val="1"/>
      <w:numFmt w:val="bullet"/>
      <w:lvlText w:val="o"/>
      <w:lvlJc w:val="left"/>
      <w:pPr>
        <w:ind w:left="3600" w:hanging="360"/>
      </w:pPr>
      <w:rPr>
        <w:rFonts w:ascii="Courier New" w:hAnsi="Courier New" w:cs="Courier New" w:hint="default"/>
      </w:rPr>
    </w:lvl>
    <w:lvl w:ilvl="5" w:tplc="75D6F15C" w:tentative="1">
      <w:start w:val="1"/>
      <w:numFmt w:val="bullet"/>
      <w:lvlText w:val=""/>
      <w:lvlJc w:val="left"/>
      <w:pPr>
        <w:ind w:left="4320" w:hanging="360"/>
      </w:pPr>
      <w:rPr>
        <w:rFonts w:ascii="Wingdings" w:hAnsi="Wingdings" w:hint="default"/>
      </w:rPr>
    </w:lvl>
    <w:lvl w:ilvl="6" w:tplc="DAA0BFC0" w:tentative="1">
      <w:start w:val="1"/>
      <w:numFmt w:val="bullet"/>
      <w:lvlText w:val=""/>
      <w:lvlJc w:val="left"/>
      <w:pPr>
        <w:ind w:left="5040" w:hanging="360"/>
      </w:pPr>
      <w:rPr>
        <w:rFonts w:ascii="Symbol" w:hAnsi="Symbol" w:hint="default"/>
      </w:rPr>
    </w:lvl>
    <w:lvl w:ilvl="7" w:tplc="BD842150" w:tentative="1">
      <w:start w:val="1"/>
      <w:numFmt w:val="bullet"/>
      <w:lvlText w:val="o"/>
      <w:lvlJc w:val="left"/>
      <w:pPr>
        <w:ind w:left="5760" w:hanging="360"/>
      </w:pPr>
      <w:rPr>
        <w:rFonts w:ascii="Courier New" w:hAnsi="Courier New" w:cs="Courier New" w:hint="default"/>
      </w:rPr>
    </w:lvl>
    <w:lvl w:ilvl="8" w:tplc="54C8F126" w:tentative="1">
      <w:start w:val="1"/>
      <w:numFmt w:val="bullet"/>
      <w:lvlText w:val=""/>
      <w:lvlJc w:val="left"/>
      <w:pPr>
        <w:ind w:left="6480" w:hanging="360"/>
      </w:pPr>
      <w:rPr>
        <w:rFonts w:ascii="Wingdings" w:hAnsi="Wingdings" w:hint="default"/>
      </w:rPr>
    </w:lvl>
  </w:abstractNum>
  <w:num w:numId="1" w16cid:durableId="1240989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490"/>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3CDC"/>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2A8D"/>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E24"/>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254E"/>
    <w:rsid w:val="000E26E1"/>
    <w:rsid w:val="000E5B20"/>
    <w:rsid w:val="000E7C14"/>
    <w:rsid w:val="000F094C"/>
    <w:rsid w:val="000F1392"/>
    <w:rsid w:val="000F18A2"/>
    <w:rsid w:val="000F2A7F"/>
    <w:rsid w:val="000F3DBD"/>
    <w:rsid w:val="000F4D24"/>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87B"/>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4F1A"/>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6DF6"/>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39B4"/>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5AD"/>
    <w:rsid w:val="00333930"/>
    <w:rsid w:val="00336BA4"/>
    <w:rsid w:val="00336C7A"/>
    <w:rsid w:val="00337392"/>
    <w:rsid w:val="00337659"/>
    <w:rsid w:val="003427C9"/>
    <w:rsid w:val="00343A92"/>
    <w:rsid w:val="00344530"/>
    <w:rsid w:val="003446DC"/>
    <w:rsid w:val="00346EBF"/>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2FFE"/>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8C6"/>
    <w:rsid w:val="004508D2"/>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384A"/>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A701B"/>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0AE3"/>
    <w:rsid w:val="006249CB"/>
    <w:rsid w:val="006272DD"/>
    <w:rsid w:val="00630963"/>
    <w:rsid w:val="00631897"/>
    <w:rsid w:val="00632928"/>
    <w:rsid w:val="00632BD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D76F3"/>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474B8"/>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183"/>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30EB"/>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1E94"/>
    <w:rsid w:val="008347A9"/>
    <w:rsid w:val="00835628"/>
    <w:rsid w:val="00835E90"/>
    <w:rsid w:val="0084176D"/>
    <w:rsid w:val="008423E4"/>
    <w:rsid w:val="00842900"/>
    <w:rsid w:val="00844027"/>
    <w:rsid w:val="00850CF0"/>
    <w:rsid w:val="00851869"/>
    <w:rsid w:val="00851C04"/>
    <w:rsid w:val="008531A1"/>
    <w:rsid w:val="00853A94"/>
    <w:rsid w:val="008547A3"/>
    <w:rsid w:val="0085797D"/>
    <w:rsid w:val="00860020"/>
    <w:rsid w:val="00860ADB"/>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C5D61"/>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980"/>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2A90"/>
    <w:rsid w:val="009F4B4A"/>
    <w:rsid w:val="009F4EB0"/>
    <w:rsid w:val="009F4F2B"/>
    <w:rsid w:val="009F513E"/>
    <w:rsid w:val="009F5327"/>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6EC"/>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5524"/>
    <w:rsid w:val="00B07488"/>
    <w:rsid w:val="00B075A2"/>
    <w:rsid w:val="00B10DD2"/>
    <w:rsid w:val="00B115DC"/>
    <w:rsid w:val="00B11952"/>
    <w:rsid w:val="00B149AC"/>
    <w:rsid w:val="00B14BD2"/>
    <w:rsid w:val="00B1557F"/>
    <w:rsid w:val="00B1668D"/>
    <w:rsid w:val="00B17981"/>
    <w:rsid w:val="00B20CAD"/>
    <w:rsid w:val="00B233BB"/>
    <w:rsid w:val="00B25612"/>
    <w:rsid w:val="00B25630"/>
    <w:rsid w:val="00B26437"/>
    <w:rsid w:val="00B2678E"/>
    <w:rsid w:val="00B30647"/>
    <w:rsid w:val="00B31F0E"/>
    <w:rsid w:val="00B34F25"/>
    <w:rsid w:val="00B43672"/>
    <w:rsid w:val="00B45490"/>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74CDD"/>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782"/>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3BDB"/>
    <w:rsid w:val="00C040AB"/>
    <w:rsid w:val="00C0499B"/>
    <w:rsid w:val="00C05406"/>
    <w:rsid w:val="00C05CF0"/>
    <w:rsid w:val="00C07885"/>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1A44"/>
    <w:rsid w:val="00C42B41"/>
    <w:rsid w:val="00C46166"/>
    <w:rsid w:val="00C4710D"/>
    <w:rsid w:val="00C50CAD"/>
    <w:rsid w:val="00C57933"/>
    <w:rsid w:val="00C60206"/>
    <w:rsid w:val="00C615D4"/>
    <w:rsid w:val="00C61B5D"/>
    <w:rsid w:val="00C61C0E"/>
    <w:rsid w:val="00C61C64"/>
    <w:rsid w:val="00C61CDA"/>
    <w:rsid w:val="00C71757"/>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69F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A97"/>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A6E3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2B32"/>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4904"/>
    <w:rsid w:val="00EA658E"/>
    <w:rsid w:val="00EA7A88"/>
    <w:rsid w:val="00EB27F2"/>
    <w:rsid w:val="00EB3928"/>
    <w:rsid w:val="00EB5373"/>
    <w:rsid w:val="00EC02A2"/>
    <w:rsid w:val="00EC28CF"/>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2259"/>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118"/>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A7600E-7E5E-4261-92C1-B7EF199F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6D76F3"/>
    <w:rPr>
      <w:sz w:val="16"/>
      <w:szCs w:val="16"/>
    </w:rPr>
  </w:style>
  <w:style w:type="paragraph" w:styleId="CommentText">
    <w:name w:val="annotation text"/>
    <w:basedOn w:val="Normal"/>
    <w:link w:val="CommentTextChar"/>
    <w:unhideWhenUsed/>
    <w:rsid w:val="006D76F3"/>
    <w:rPr>
      <w:sz w:val="20"/>
      <w:szCs w:val="20"/>
    </w:rPr>
  </w:style>
  <w:style w:type="character" w:customStyle="1" w:styleId="CommentTextChar">
    <w:name w:val="Comment Text Char"/>
    <w:basedOn w:val="DefaultParagraphFont"/>
    <w:link w:val="CommentText"/>
    <w:rsid w:val="006D76F3"/>
  </w:style>
  <w:style w:type="paragraph" w:styleId="CommentSubject">
    <w:name w:val="annotation subject"/>
    <w:basedOn w:val="CommentText"/>
    <w:next w:val="CommentText"/>
    <w:link w:val="CommentSubjectChar"/>
    <w:semiHidden/>
    <w:unhideWhenUsed/>
    <w:rsid w:val="006D76F3"/>
    <w:rPr>
      <w:b/>
      <w:bCs/>
    </w:rPr>
  </w:style>
  <w:style w:type="character" w:customStyle="1" w:styleId="CommentSubjectChar">
    <w:name w:val="Comment Subject Char"/>
    <w:basedOn w:val="CommentTextChar"/>
    <w:link w:val="CommentSubject"/>
    <w:semiHidden/>
    <w:rsid w:val="006D76F3"/>
    <w:rPr>
      <w:b/>
      <w:bCs/>
    </w:rPr>
  </w:style>
  <w:style w:type="paragraph" w:styleId="Revision">
    <w:name w:val="Revision"/>
    <w:hidden/>
    <w:uiPriority w:val="99"/>
    <w:semiHidden/>
    <w:rsid w:val="007971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463</Words>
  <Characters>2610</Characters>
  <Application>Microsoft Office Word</Application>
  <DocSecurity>0</DocSecurity>
  <Lines>65</Lines>
  <Paragraphs>19</Paragraphs>
  <ScaleCrop>false</ScaleCrop>
  <HeadingPairs>
    <vt:vector size="2" baseType="variant">
      <vt:variant>
        <vt:lpstr>Title</vt:lpstr>
      </vt:variant>
      <vt:variant>
        <vt:i4>1</vt:i4>
      </vt:variant>
    </vt:vector>
  </HeadingPairs>
  <TitlesOfParts>
    <vt:vector size="1" baseType="lpstr">
      <vt:lpstr>BA - SB00672 (Committee Report (Unamended))</vt:lpstr>
    </vt:vector>
  </TitlesOfParts>
  <Company>State of Texas</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32465</dc:subject>
  <dc:creator>State of Texas</dc:creator>
  <dc:description>SB 672 by Hughes-(H)Public Health</dc:description>
  <cp:lastModifiedBy>Damian Duarte</cp:lastModifiedBy>
  <cp:revision>2</cp:revision>
  <cp:lastPrinted>2003-11-26T17:21:00Z</cp:lastPrinted>
  <dcterms:created xsi:type="dcterms:W3CDTF">2025-05-22T23:29:00Z</dcterms:created>
  <dcterms:modified xsi:type="dcterms:W3CDTF">2025-05-22T23:29:00Z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25.142.1062</vt:lpwstr>
  </property>
</Properties>
</file>