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50B5" w:rsidRDefault="00B650B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5036D0CB65B4D8DA976759CE10B5802"/>
          </w:placeholder>
        </w:sdtPr>
        <w:sdtContent>
          <w:r w:rsidRPr="005C2A78">
            <w:rPr>
              <w:rFonts w:cs="Times New Roman"/>
              <w:b/>
              <w:szCs w:val="24"/>
              <w:u w:val="single"/>
            </w:rPr>
            <w:t>BILL ANALYSIS</w:t>
          </w:r>
        </w:sdtContent>
      </w:sdt>
    </w:p>
    <w:p w:rsidR="00B650B5" w:rsidRPr="00585C31" w:rsidRDefault="00B650B5" w:rsidP="000F1DF9">
      <w:pPr>
        <w:spacing w:after="0" w:line="240" w:lineRule="auto"/>
        <w:rPr>
          <w:rFonts w:cs="Times New Roman"/>
          <w:szCs w:val="24"/>
        </w:rPr>
      </w:pPr>
    </w:p>
    <w:p w:rsidR="00B650B5" w:rsidRPr="00585C31" w:rsidRDefault="00B650B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650B5" w:rsidTr="000F1DF9">
        <w:tc>
          <w:tcPr>
            <w:tcW w:w="2718" w:type="dxa"/>
          </w:tcPr>
          <w:p w:rsidR="00B650B5" w:rsidRPr="005C2A78" w:rsidRDefault="00B650B5" w:rsidP="006D756B">
            <w:pPr>
              <w:rPr>
                <w:rFonts w:cs="Times New Roman"/>
                <w:szCs w:val="24"/>
              </w:rPr>
            </w:pPr>
            <w:sdt>
              <w:sdtPr>
                <w:rPr>
                  <w:rFonts w:cs="Times New Roman"/>
                  <w:szCs w:val="24"/>
                </w:rPr>
                <w:alias w:val="Agency Title"/>
                <w:tag w:val="AgencyTitleContentControl"/>
                <w:id w:val="1920747753"/>
                <w:lock w:val="sdtContentLocked"/>
                <w:placeholder>
                  <w:docPart w:val="48DE79124087442F8DAA26E00169F90D"/>
                </w:placeholder>
              </w:sdtPr>
              <w:sdtEndPr>
                <w:rPr>
                  <w:rFonts w:cstheme="minorBidi"/>
                  <w:szCs w:val="22"/>
                </w:rPr>
              </w:sdtEndPr>
              <w:sdtContent>
                <w:r>
                  <w:rPr>
                    <w:rFonts w:cs="Times New Roman"/>
                    <w:szCs w:val="24"/>
                  </w:rPr>
                  <w:t>Senate Research Center</w:t>
                </w:r>
              </w:sdtContent>
            </w:sdt>
          </w:p>
        </w:tc>
        <w:tc>
          <w:tcPr>
            <w:tcW w:w="6858" w:type="dxa"/>
          </w:tcPr>
          <w:p w:rsidR="00B650B5" w:rsidRPr="00FF6471" w:rsidRDefault="00B650B5" w:rsidP="000F1DF9">
            <w:pPr>
              <w:jc w:val="right"/>
              <w:rPr>
                <w:rFonts w:cs="Times New Roman"/>
                <w:szCs w:val="24"/>
              </w:rPr>
            </w:pPr>
            <w:sdt>
              <w:sdtPr>
                <w:rPr>
                  <w:rFonts w:cs="Times New Roman"/>
                  <w:szCs w:val="24"/>
                </w:rPr>
                <w:alias w:val="Bill Number"/>
                <w:tag w:val="BillNumberOne"/>
                <w:id w:val="-410784069"/>
                <w:lock w:val="sdtContentLocked"/>
                <w:placeholder>
                  <w:docPart w:val="0E43CCD3A6D244E0988F89C845EA80E0"/>
                </w:placeholder>
              </w:sdtPr>
              <w:sdtContent>
                <w:r>
                  <w:rPr>
                    <w:rFonts w:cs="Times New Roman"/>
                    <w:szCs w:val="24"/>
                  </w:rPr>
                  <w:t>S.B. 715</w:t>
                </w:r>
              </w:sdtContent>
            </w:sdt>
          </w:p>
        </w:tc>
      </w:tr>
      <w:tr w:rsidR="00B650B5" w:rsidTr="000F1DF9">
        <w:sdt>
          <w:sdtPr>
            <w:rPr>
              <w:rFonts w:cs="Times New Roman"/>
              <w:szCs w:val="24"/>
            </w:rPr>
            <w:alias w:val="TLCNumber"/>
            <w:tag w:val="TLCNumber"/>
            <w:id w:val="-542600604"/>
            <w:lock w:val="sdtLocked"/>
            <w:placeholder>
              <w:docPart w:val="41E377ACDB7744B9BBFBC1FDFBD32B58"/>
            </w:placeholder>
          </w:sdtPr>
          <w:sdtContent>
            <w:tc>
              <w:tcPr>
                <w:tcW w:w="2718" w:type="dxa"/>
              </w:tcPr>
              <w:p w:rsidR="00B650B5" w:rsidRPr="000F1DF9" w:rsidRDefault="00B650B5" w:rsidP="00C65088">
                <w:pPr>
                  <w:rPr>
                    <w:rFonts w:cs="Times New Roman"/>
                    <w:szCs w:val="24"/>
                  </w:rPr>
                </w:pPr>
                <w:r>
                  <w:rPr>
                    <w:rFonts w:cs="Times New Roman"/>
                    <w:szCs w:val="24"/>
                  </w:rPr>
                  <w:t>89R4457 SCR-D</w:t>
                </w:r>
              </w:p>
            </w:tc>
          </w:sdtContent>
        </w:sdt>
        <w:tc>
          <w:tcPr>
            <w:tcW w:w="6858" w:type="dxa"/>
          </w:tcPr>
          <w:p w:rsidR="00B650B5" w:rsidRPr="005C2A78" w:rsidRDefault="00B650B5" w:rsidP="00073EDD">
            <w:pPr>
              <w:jc w:val="right"/>
              <w:rPr>
                <w:rFonts w:cs="Times New Roman"/>
                <w:szCs w:val="24"/>
              </w:rPr>
            </w:pPr>
            <w:sdt>
              <w:sdtPr>
                <w:rPr>
                  <w:rFonts w:cs="Times New Roman"/>
                  <w:szCs w:val="24"/>
                </w:rPr>
                <w:alias w:val="Author Label"/>
                <w:tag w:val="By"/>
                <w:id w:val="72399597"/>
                <w:lock w:val="sdtLocked"/>
                <w:placeholder>
                  <w:docPart w:val="B218E735D1054761905AF95C962863C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F1FB897FAC64907BE29FF28EAD06905"/>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3DC66CD246864A71AB6598D4578EEF45"/>
                </w:placeholder>
                <w:showingPlcHdr/>
              </w:sdtPr>
              <w:sdtContent/>
            </w:sdt>
            <w:sdt>
              <w:sdtPr>
                <w:rPr>
                  <w:rFonts w:cs="Times New Roman"/>
                  <w:szCs w:val="24"/>
                </w:rPr>
                <w:alias w:val="DualSponsor"/>
                <w:tag w:val="DualSponsor"/>
                <w:id w:val="1029379812"/>
                <w:lock w:val="sdtContentLocked"/>
                <w:placeholder>
                  <w:docPart w:val="E866298186D44D05840D4DBCAEC0ED9E"/>
                </w:placeholder>
                <w:showingPlcHdr/>
              </w:sdtPr>
              <w:sdtContent/>
            </w:sdt>
          </w:p>
        </w:tc>
      </w:tr>
      <w:tr w:rsidR="00B650B5" w:rsidTr="000F1DF9">
        <w:tc>
          <w:tcPr>
            <w:tcW w:w="2718" w:type="dxa"/>
          </w:tcPr>
          <w:p w:rsidR="00B650B5" w:rsidRPr="00BC7495" w:rsidRDefault="00B650B5" w:rsidP="000F1DF9">
            <w:pPr>
              <w:rPr>
                <w:rFonts w:cs="Times New Roman"/>
                <w:szCs w:val="24"/>
              </w:rPr>
            </w:pPr>
          </w:p>
        </w:tc>
        <w:sdt>
          <w:sdtPr>
            <w:rPr>
              <w:rFonts w:cs="Times New Roman"/>
              <w:szCs w:val="24"/>
            </w:rPr>
            <w:alias w:val="Committee"/>
            <w:tag w:val="Committee"/>
            <w:id w:val="1914272295"/>
            <w:lock w:val="sdtContentLocked"/>
            <w:placeholder>
              <w:docPart w:val="045811726D3B4A4783B8BF418586A4BB"/>
            </w:placeholder>
          </w:sdtPr>
          <w:sdtContent>
            <w:tc>
              <w:tcPr>
                <w:tcW w:w="6858" w:type="dxa"/>
              </w:tcPr>
              <w:p w:rsidR="00B650B5" w:rsidRPr="00FF6471" w:rsidRDefault="00B650B5" w:rsidP="000F1DF9">
                <w:pPr>
                  <w:jc w:val="right"/>
                  <w:rPr>
                    <w:rFonts w:cs="Times New Roman"/>
                    <w:szCs w:val="24"/>
                  </w:rPr>
                </w:pPr>
                <w:r>
                  <w:rPr>
                    <w:rFonts w:cs="Times New Roman"/>
                    <w:szCs w:val="24"/>
                  </w:rPr>
                  <w:t>Business &amp; Commerce</w:t>
                </w:r>
              </w:p>
            </w:tc>
          </w:sdtContent>
        </w:sdt>
      </w:tr>
      <w:tr w:rsidR="00B650B5" w:rsidTr="000F1DF9">
        <w:tc>
          <w:tcPr>
            <w:tcW w:w="2718" w:type="dxa"/>
          </w:tcPr>
          <w:p w:rsidR="00B650B5" w:rsidRPr="00BC7495" w:rsidRDefault="00B650B5" w:rsidP="000F1DF9">
            <w:pPr>
              <w:rPr>
                <w:rFonts w:cs="Times New Roman"/>
                <w:szCs w:val="24"/>
              </w:rPr>
            </w:pPr>
          </w:p>
        </w:tc>
        <w:sdt>
          <w:sdtPr>
            <w:rPr>
              <w:rFonts w:cs="Times New Roman"/>
              <w:szCs w:val="24"/>
            </w:rPr>
            <w:alias w:val="Date"/>
            <w:tag w:val="DateContentControl"/>
            <w:id w:val="1178081906"/>
            <w:lock w:val="sdtLocked"/>
            <w:placeholder>
              <w:docPart w:val="DF64D0AF3B6F45C1BB9038DC28911142"/>
            </w:placeholder>
            <w:date w:fullDate="2025-03-28T00:00:00Z">
              <w:dateFormat w:val="M/d/yyyy"/>
              <w:lid w:val="en-US"/>
              <w:storeMappedDataAs w:val="dateTime"/>
              <w:calendar w:val="gregorian"/>
            </w:date>
          </w:sdtPr>
          <w:sdtContent>
            <w:tc>
              <w:tcPr>
                <w:tcW w:w="6858" w:type="dxa"/>
              </w:tcPr>
              <w:p w:rsidR="00B650B5" w:rsidRPr="00FF6471" w:rsidRDefault="00B650B5" w:rsidP="000F1DF9">
                <w:pPr>
                  <w:jc w:val="right"/>
                  <w:rPr>
                    <w:rFonts w:cs="Times New Roman"/>
                    <w:szCs w:val="24"/>
                  </w:rPr>
                </w:pPr>
                <w:r>
                  <w:rPr>
                    <w:rFonts w:cs="Times New Roman"/>
                    <w:szCs w:val="24"/>
                  </w:rPr>
                  <w:t>3/28/2025</w:t>
                </w:r>
              </w:p>
            </w:tc>
          </w:sdtContent>
        </w:sdt>
      </w:tr>
      <w:tr w:rsidR="00B650B5" w:rsidTr="000F1DF9">
        <w:tc>
          <w:tcPr>
            <w:tcW w:w="2718" w:type="dxa"/>
          </w:tcPr>
          <w:p w:rsidR="00B650B5" w:rsidRPr="00BC7495" w:rsidRDefault="00B650B5" w:rsidP="000F1DF9">
            <w:pPr>
              <w:rPr>
                <w:rFonts w:cs="Times New Roman"/>
                <w:szCs w:val="24"/>
              </w:rPr>
            </w:pPr>
          </w:p>
        </w:tc>
        <w:sdt>
          <w:sdtPr>
            <w:rPr>
              <w:rFonts w:cs="Times New Roman"/>
              <w:szCs w:val="24"/>
            </w:rPr>
            <w:alias w:val="BA Version"/>
            <w:tag w:val="BAVersion"/>
            <w:id w:val="-1685590809"/>
            <w:lock w:val="sdtContentLocked"/>
            <w:placeholder>
              <w:docPart w:val="DAC7B0FA546844AB936BE1BA24AEA2C5"/>
            </w:placeholder>
          </w:sdtPr>
          <w:sdtContent>
            <w:tc>
              <w:tcPr>
                <w:tcW w:w="6858" w:type="dxa"/>
              </w:tcPr>
              <w:p w:rsidR="00B650B5" w:rsidRPr="00FF6471" w:rsidRDefault="00B650B5" w:rsidP="000F1DF9">
                <w:pPr>
                  <w:jc w:val="right"/>
                  <w:rPr>
                    <w:rFonts w:cs="Times New Roman"/>
                    <w:szCs w:val="24"/>
                  </w:rPr>
                </w:pPr>
                <w:r>
                  <w:rPr>
                    <w:rFonts w:cs="Times New Roman"/>
                    <w:szCs w:val="24"/>
                  </w:rPr>
                  <w:t>As Filed</w:t>
                </w:r>
              </w:p>
            </w:tc>
          </w:sdtContent>
        </w:sdt>
      </w:tr>
    </w:tbl>
    <w:p w:rsidR="00B650B5" w:rsidRPr="00FF6471" w:rsidRDefault="00B650B5" w:rsidP="000F1DF9">
      <w:pPr>
        <w:spacing w:after="0" w:line="240" w:lineRule="auto"/>
        <w:rPr>
          <w:rFonts w:cs="Times New Roman"/>
          <w:szCs w:val="24"/>
        </w:rPr>
      </w:pPr>
    </w:p>
    <w:p w:rsidR="00B650B5" w:rsidRPr="00FF6471" w:rsidRDefault="00B650B5" w:rsidP="000F1DF9">
      <w:pPr>
        <w:spacing w:after="0" w:line="240" w:lineRule="auto"/>
        <w:rPr>
          <w:rFonts w:cs="Times New Roman"/>
          <w:szCs w:val="24"/>
        </w:rPr>
      </w:pPr>
    </w:p>
    <w:p w:rsidR="00B650B5" w:rsidRPr="00FF6471" w:rsidRDefault="00B650B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DB870CA85CA411FA18E2099DA32247F"/>
        </w:placeholder>
      </w:sdtPr>
      <w:sdtContent>
        <w:p w:rsidR="00B650B5" w:rsidRDefault="00B650B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17A62BA964548EA974FD99C87BBA0D9"/>
        </w:placeholder>
      </w:sdtPr>
      <w:sdtContent>
        <w:p w:rsidR="00B650B5" w:rsidRDefault="00B650B5" w:rsidP="00B650B5">
          <w:pPr>
            <w:pStyle w:val="NormalWeb"/>
            <w:spacing w:before="0" w:beforeAutospacing="0" w:after="0" w:afterAutospacing="0"/>
            <w:jc w:val="both"/>
            <w:divId w:val="1844280984"/>
            <w:rPr>
              <w:rFonts w:eastAsia="Times New Roman"/>
              <w:bCs/>
            </w:rPr>
          </w:pPr>
        </w:p>
        <w:p w:rsidR="00B650B5" w:rsidRPr="008F4E2B" w:rsidRDefault="00B650B5" w:rsidP="00B650B5">
          <w:pPr>
            <w:pStyle w:val="NormalWeb"/>
            <w:spacing w:before="0" w:beforeAutospacing="0" w:after="0" w:afterAutospacing="0"/>
            <w:jc w:val="both"/>
            <w:divId w:val="1844280984"/>
          </w:pPr>
          <w:r w:rsidRPr="008F4E2B">
            <w:t>Following Winter Storm Uri, the 88th Legislature made numerous changes to the electric industry to secure the state</w:t>
          </w:r>
          <w:r>
            <w:t>'</w:t>
          </w:r>
          <w:r w:rsidRPr="008F4E2B">
            <w:t>s power sector. It moved up the sunset date for the Public Utility Commission of Texas (PUC), which has complete authority to oversee ERCOT. H</w:t>
          </w:r>
          <w:r>
            <w:t>.</w:t>
          </w:r>
          <w:r w:rsidRPr="008F4E2B">
            <w:t>B</w:t>
          </w:r>
          <w:r>
            <w:t>.</w:t>
          </w:r>
          <w:r w:rsidRPr="008F4E2B">
            <w:t xml:space="preserve"> 1500 reauthorized the PUC and attached additional measures, including requiring ERCOT generators (other than battery storage) to execute a generation interconnection agreement on or after January 1, 2027, and meet specific performance standards on an annual basis, or else pay a fine.  Generators will need to be able to demonstrate their ability to produce power when called upon by ERCOT. The PUC is required to set the applicable performance standard for each resource type and establish the scale of financial penalties for noncompliance. S</w:t>
          </w:r>
          <w:r>
            <w:t>.</w:t>
          </w:r>
          <w:r w:rsidRPr="008F4E2B">
            <w:t>B</w:t>
          </w:r>
          <w:r>
            <w:t>.</w:t>
          </w:r>
          <w:r w:rsidRPr="008F4E2B">
            <w:t xml:space="preserve"> 715 removes the 2027 timeline for the reliability requirement in H</w:t>
          </w:r>
          <w:r>
            <w:t>.</w:t>
          </w:r>
          <w:r w:rsidRPr="008F4E2B">
            <w:t>B</w:t>
          </w:r>
          <w:r>
            <w:t>.</w:t>
          </w:r>
          <w:r w:rsidRPr="008F4E2B">
            <w:t xml:space="preserve"> 1500 so the new reliability standard will be followed by everyone.</w:t>
          </w:r>
        </w:p>
        <w:p w:rsidR="00B650B5" w:rsidRPr="00D70925" w:rsidRDefault="00B650B5" w:rsidP="00B650B5">
          <w:pPr>
            <w:spacing w:after="0" w:line="240" w:lineRule="auto"/>
            <w:jc w:val="both"/>
            <w:rPr>
              <w:rFonts w:eastAsia="Times New Roman" w:cs="Times New Roman"/>
              <w:bCs/>
              <w:szCs w:val="24"/>
            </w:rPr>
          </w:pPr>
        </w:p>
      </w:sdtContent>
    </w:sdt>
    <w:p w:rsidR="00B650B5" w:rsidRDefault="00B650B5" w:rsidP="00B650B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715 </w:t>
      </w:r>
      <w:bookmarkStart w:id="1" w:name="AmendsCurrentLaw"/>
      <w:bookmarkEnd w:id="1"/>
      <w:r>
        <w:rPr>
          <w:rFonts w:cs="Times New Roman"/>
          <w:szCs w:val="24"/>
        </w:rPr>
        <w:t>amends current law relating to the applicability of certain generation reliability requirements.</w:t>
      </w:r>
    </w:p>
    <w:p w:rsidR="00B650B5" w:rsidRPr="008F4E2B" w:rsidRDefault="00B650B5" w:rsidP="00B650B5">
      <w:pPr>
        <w:spacing w:after="0" w:line="240" w:lineRule="auto"/>
        <w:jc w:val="both"/>
        <w:rPr>
          <w:rFonts w:eastAsia="Times New Roman" w:cs="Times New Roman"/>
          <w:szCs w:val="24"/>
        </w:rPr>
      </w:pPr>
    </w:p>
    <w:p w:rsidR="00B650B5" w:rsidRPr="005C2A78" w:rsidRDefault="00B650B5" w:rsidP="00B650B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C0165028FEF4CE1852FECFDE8BA2CB5"/>
          </w:placeholder>
        </w:sdtPr>
        <w:sdtContent>
          <w:r>
            <w:rPr>
              <w:rFonts w:eastAsia="Times New Roman" w:cs="Times New Roman"/>
              <w:b/>
              <w:szCs w:val="24"/>
              <w:u w:val="single"/>
            </w:rPr>
            <w:t>RULEMAKING AUTHORITY</w:t>
          </w:r>
        </w:sdtContent>
      </w:sdt>
    </w:p>
    <w:p w:rsidR="00B650B5" w:rsidRPr="006529C4" w:rsidRDefault="00B650B5" w:rsidP="00B650B5">
      <w:pPr>
        <w:spacing w:after="0" w:line="240" w:lineRule="auto"/>
        <w:jc w:val="both"/>
        <w:rPr>
          <w:rFonts w:cs="Times New Roman"/>
          <w:szCs w:val="24"/>
        </w:rPr>
      </w:pPr>
    </w:p>
    <w:p w:rsidR="00B650B5" w:rsidRPr="006529C4" w:rsidRDefault="00B650B5" w:rsidP="00B650B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650B5" w:rsidRPr="006529C4" w:rsidRDefault="00B650B5" w:rsidP="00B650B5">
      <w:pPr>
        <w:spacing w:after="0" w:line="240" w:lineRule="auto"/>
        <w:jc w:val="both"/>
        <w:rPr>
          <w:rFonts w:cs="Times New Roman"/>
          <w:szCs w:val="24"/>
        </w:rPr>
      </w:pPr>
    </w:p>
    <w:p w:rsidR="00B650B5" w:rsidRPr="005C2A78" w:rsidRDefault="00B650B5" w:rsidP="00B650B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4D30F6DC610485F9195BE2F4F384A59"/>
          </w:placeholder>
        </w:sdtPr>
        <w:sdtContent>
          <w:r>
            <w:rPr>
              <w:rFonts w:eastAsia="Times New Roman" w:cs="Times New Roman"/>
              <w:b/>
              <w:szCs w:val="24"/>
              <w:u w:val="single"/>
            </w:rPr>
            <w:t>SECTION BY SECTION ANALYSIS</w:t>
          </w:r>
        </w:sdtContent>
      </w:sdt>
    </w:p>
    <w:p w:rsidR="00B650B5" w:rsidRPr="005C2A78" w:rsidRDefault="00B650B5" w:rsidP="00B650B5">
      <w:pPr>
        <w:spacing w:after="0" w:line="240" w:lineRule="auto"/>
        <w:jc w:val="both"/>
        <w:rPr>
          <w:rFonts w:eastAsia="Times New Roman" w:cs="Times New Roman"/>
          <w:szCs w:val="24"/>
        </w:rPr>
      </w:pPr>
    </w:p>
    <w:p w:rsidR="00B650B5" w:rsidRPr="005C2A78" w:rsidRDefault="00B650B5" w:rsidP="00B650B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8F4E2B">
        <w:rPr>
          <w:rFonts w:eastAsia="Times New Roman" w:cs="Times New Roman"/>
          <w:szCs w:val="24"/>
        </w:rPr>
        <w:t>Section 39.1592(a), Utilities Code, as follows:</w:t>
      </w:r>
    </w:p>
    <w:p w:rsidR="00B650B5" w:rsidRDefault="00B650B5" w:rsidP="00B650B5">
      <w:pPr>
        <w:spacing w:after="0" w:line="240" w:lineRule="auto"/>
        <w:jc w:val="both"/>
        <w:rPr>
          <w:rFonts w:eastAsia="Times New Roman" w:cs="Times New Roman"/>
          <w:szCs w:val="24"/>
        </w:rPr>
      </w:pPr>
    </w:p>
    <w:p w:rsidR="00B650B5" w:rsidRDefault="00B650B5" w:rsidP="00B650B5">
      <w:pPr>
        <w:spacing w:after="0" w:line="240" w:lineRule="auto"/>
        <w:ind w:left="720"/>
        <w:jc w:val="both"/>
        <w:rPr>
          <w:rFonts w:eastAsia="Times New Roman" w:cs="Times New Roman"/>
          <w:szCs w:val="24"/>
        </w:rPr>
      </w:pPr>
      <w:r>
        <w:rPr>
          <w:rFonts w:eastAsia="Times New Roman" w:cs="Times New Roman"/>
          <w:szCs w:val="24"/>
        </w:rPr>
        <w:t>(a) P</w:t>
      </w:r>
      <w:r w:rsidRPr="008F4E2B">
        <w:rPr>
          <w:rFonts w:eastAsia="Times New Roman" w:cs="Times New Roman"/>
          <w:szCs w:val="24"/>
        </w:rPr>
        <w:t>rovides that Section 39.1592 (Generation Reliability Requirements) applies only to an electric generation facility in the Electric Reliability Council of Texas (ERCO</w:t>
      </w:r>
      <w:r>
        <w:rPr>
          <w:rFonts w:eastAsia="Times New Roman" w:cs="Times New Roman"/>
          <w:szCs w:val="24"/>
        </w:rPr>
        <w:t>T) power region that is subject to a standard generator interconnection agreement, has been in operation for at least one year, and is not a self-generator.</w:t>
      </w:r>
    </w:p>
    <w:p w:rsidR="00B650B5" w:rsidRDefault="00B650B5" w:rsidP="00B650B5">
      <w:pPr>
        <w:spacing w:after="0" w:line="240" w:lineRule="auto"/>
        <w:jc w:val="both"/>
        <w:rPr>
          <w:rFonts w:eastAsia="Times New Roman" w:cs="Times New Roman"/>
          <w:szCs w:val="24"/>
        </w:rPr>
      </w:pPr>
    </w:p>
    <w:p w:rsidR="00B650B5" w:rsidRDefault="00B650B5" w:rsidP="00B650B5">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this section applies only to an electric generation facility in the ERCOT power region for which a standard generator interconnection agreement is signed on or after January 1, 2027, that has been in operation for at least one year, and that is not a self-generator. </w:t>
      </w:r>
    </w:p>
    <w:p w:rsidR="00B650B5" w:rsidRPr="005C2A78" w:rsidRDefault="00B650B5" w:rsidP="00B650B5">
      <w:pPr>
        <w:spacing w:after="0" w:line="240" w:lineRule="auto"/>
        <w:jc w:val="both"/>
        <w:rPr>
          <w:rFonts w:eastAsia="Times New Roman" w:cs="Times New Roman"/>
          <w:szCs w:val="24"/>
        </w:rPr>
      </w:pPr>
    </w:p>
    <w:p w:rsidR="00B650B5" w:rsidRPr="005C2A78" w:rsidRDefault="00B650B5" w:rsidP="00B650B5">
      <w:pPr>
        <w:spacing w:after="0" w:line="240" w:lineRule="auto"/>
        <w:jc w:val="both"/>
        <w:rPr>
          <w:rFonts w:eastAsia="Times New Roman" w:cs="Times New Roman"/>
          <w:szCs w:val="24"/>
        </w:rPr>
      </w:pPr>
      <w:r w:rsidRPr="008F4E2B">
        <w:rPr>
          <w:rFonts w:eastAsia="Times New Roman" w:cs="Times New Roman"/>
          <w:szCs w:val="24"/>
        </w:rPr>
        <w:t>SECTION 2. Repealer</w:t>
      </w:r>
      <w:r>
        <w:rPr>
          <w:rFonts w:eastAsia="Times New Roman" w:cs="Times New Roman"/>
          <w:szCs w:val="24"/>
        </w:rPr>
        <w:t>s</w:t>
      </w:r>
      <w:r w:rsidRPr="008F4E2B">
        <w:rPr>
          <w:rFonts w:eastAsia="Times New Roman" w:cs="Times New Roman"/>
          <w:szCs w:val="24"/>
        </w:rPr>
        <w:t xml:space="preserve">: Sections 52(b) (relating to the date of implementation of Section 39.1592, Utilities Code) and 52(c) (relating to requiring an owner or operator of an electric generation facility to make the first demonstration </w:t>
      </w:r>
      <w:r>
        <w:rPr>
          <w:rFonts w:eastAsia="Times New Roman" w:cs="Times New Roman"/>
          <w:szCs w:val="24"/>
        </w:rPr>
        <w:t xml:space="preserve">of the ability of the owner or operator's portfolio to operate in certain conditions </w:t>
      </w:r>
      <w:r w:rsidRPr="008F4E2B">
        <w:rPr>
          <w:rFonts w:eastAsia="Times New Roman" w:cs="Times New Roman"/>
          <w:szCs w:val="24"/>
        </w:rPr>
        <w:t>by a certain date), Chapter 410 (H.B. 1500), Acts of the 88th Legislature, Regular Session, 2023.</w:t>
      </w:r>
      <w:r>
        <w:rPr>
          <w:rFonts w:eastAsia="Times New Roman" w:cs="Times New Roman"/>
          <w:szCs w:val="24"/>
        </w:rPr>
        <w:t xml:space="preserve"> </w:t>
      </w:r>
    </w:p>
    <w:p w:rsidR="00B650B5" w:rsidRPr="005C2A78" w:rsidRDefault="00B650B5" w:rsidP="00B650B5">
      <w:pPr>
        <w:spacing w:after="0" w:line="240" w:lineRule="auto"/>
        <w:jc w:val="both"/>
        <w:rPr>
          <w:rFonts w:eastAsia="Times New Roman" w:cs="Times New Roman"/>
          <w:szCs w:val="24"/>
        </w:rPr>
      </w:pPr>
    </w:p>
    <w:p w:rsidR="00B650B5" w:rsidRPr="00C8671F" w:rsidRDefault="00B650B5" w:rsidP="00B650B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2025. </w:t>
      </w:r>
    </w:p>
    <w:sectPr w:rsidR="00B650B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379C" w:rsidRDefault="001B379C" w:rsidP="000F1DF9">
      <w:pPr>
        <w:spacing w:after="0" w:line="240" w:lineRule="auto"/>
      </w:pPr>
      <w:r>
        <w:separator/>
      </w:r>
    </w:p>
  </w:endnote>
  <w:endnote w:type="continuationSeparator" w:id="0">
    <w:p w:rsidR="001B379C" w:rsidRDefault="001B379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B379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650B5">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650B5">
                <w:rPr>
                  <w:sz w:val="20"/>
                  <w:szCs w:val="20"/>
                </w:rPr>
                <w:t>S.B. 715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650B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B379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379C" w:rsidRDefault="001B379C" w:rsidP="000F1DF9">
      <w:pPr>
        <w:spacing w:after="0" w:line="240" w:lineRule="auto"/>
      </w:pPr>
      <w:r>
        <w:separator/>
      </w:r>
    </w:p>
  </w:footnote>
  <w:footnote w:type="continuationSeparator" w:id="0">
    <w:p w:rsidR="001B379C" w:rsidRDefault="001B379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B379C"/>
    <w:rsid w:val="001E1B2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50A3D"/>
    <w:rsid w:val="00AE3F44"/>
    <w:rsid w:val="00B43543"/>
    <w:rsid w:val="00B53F07"/>
    <w:rsid w:val="00B650B5"/>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6DCC5"/>
  <w15:docId w15:val="{0E0EAE18-6E17-479E-8529-A822EEDA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650B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28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5036D0CB65B4D8DA976759CE10B5802"/>
        <w:category>
          <w:name w:val="General"/>
          <w:gallery w:val="placeholder"/>
        </w:category>
        <w:types>
          <w:type w:val="bbPlcHdr"/>
        </w:types>
        <w:behaviors>
          <w:behavior w:val="content"/>
        </w:behaviors>
        <w:guid w:val="{D8E457A1-67E1-4089-A60C-5C0CD28CEB0B}"/>
      </w:docPartPr>
      <w:docPartBody>
        <w:p w:rsidR="00293404" w:rsidRDefault="00293404"/>
      </w:docPartBody>
    </w:docPart>
    <w:docPart>
      <w:docPartPr>
        <w:name w:val="48DE79124087442F8DAA26E00169F90D"/>
        <w:category>
          <w:name w:val="General"/>
          <w:gallery w:val="placeholder"/>
        </w:category>
        <w:types>
          <w:type w:val="bbPlcHdr"/>
        </w:types>
        <w:behaviors>
          <w:behavior w:val="content"/>
        </w:behaviors>
        <w:guid w:val="{7DFD1636-81FE-46A0-86A8-C9B2E501A222}"/>
      </w:docPartPr>
      <w:docPartBody>
        <w:p w:rsidR="00293404" w:rsidRDefault="00293404"/>
      </w:docPartBody>
    </w:docPart>
    <w:docPart>
      <w:docPartPr>
        <w:name w:val="0E43CCD3A6D244E0988F89C845EA80E0"/>
        <w:category>
          <w:name w:val="General"/>
          <w:gallery w:val="placeholder"/>
        </w:category>
        <w:types>
          <w:type w:val="bbPlcHdr"/>
        </w:types>
        <w:behaviors>
          <w:behavior w:val="content"/>
        </w:behaviors>
        <w:guid w:val="{0A4FFF1F-3929-410E-A8F8-6AFBC2F76203}"/>
      </w:docPartPr>
      <w:docPartBody>
        <w:p w:rsidR="00293404" w:rsidRDefault="00293404"/>
      </w:docPartBody>
    </w:docPart>
    <w:docPart>
      <w:docPartPr>
        <w:name w:val="41E377ACDB7744B9BBFBC1FDFBD32B58"/>
        <w:category>
          <w:name w:val="General"/>
          <w:gallery w:val="placeholder"/>
        </w:category>
        <w:types>
          <w:type w:val="bbPlcHdr"/>
        </w:types>
        <w:behaviors>
          <w:behavior w:val="content"/>
        </w:behaviors>
        <w:guid w:val="{7E904A79-91CD-4F92-BAF2-EC544A358F65}"/>
      </w:docPartPr>
      <w:docPartBody>
        <w:p w:rsidR="00293404" w:rsidRDefault="00293404"/>
      </w:docPartBody>
    </w:docPart>
    <w:docPart>
      <w:docPartPr>
        <w:name w:val="B218E735D1054761905AF95C962863C0"/>
        <w:category>
          <w:name w:val="General"/>
          <w:gallery w:val="placeholder"/>
        </w:category>
        <w:types>
          <w:type w:val="bbPlcHdr"/>
        </w:types>
        <w:behaviors>
          <w:behavior w:val="content"/>
        </w:behaviors>
        <w:guid w:val="{5D03BC66-6AAF-49E1-BCA7-9B89AC4DA5C2}"/>
      </w:docPartPr>
      <w:docPartBody>
        <w:p w:rsidR="00293404" w:rsidRDefault="00293404"/>
      </w:docPartBody>
    </w:docPart>
    <w:docPart>
      <w:docPartPr>
        <w:name w:val="7F1FB897FAC64907BE29FF28EAD06905"/>
        <w:category>
          <w:name w:val="General"/>
          <w:gallery w:val="placeholder"/>
        </w:category>
        <w:types>
          <w:type w:val="bbPlcHdr"/>
        </w:types>
        <w:behaviors>
          <w:behavior w:val="content"/>
        </w:behaviors>
        <w:guid w:val="{5D97073B-0D2E-4519-A22D-7DFF4A095122}"/>
      </w:docPartPr>
      <w:docPartBody>
        <w:p w:rsidR="00293404" w:rsidRDefault="00293404"/>
      </w:docPartBody>
    </w:docPart>
    <w:docPart>
      <w:docPartPr>
        <w:name w:val="3DC66CD246864A71AB6598D4578EEF45"/>
        <w:category>
          <w:name w:val="General"/>
          <w:gallery w:val="placeholder"/>
        </w:category>
        <w:types>
          <w:type w:val="bbPlcHdr"/>
        </w:types>
        <w:behaviors>
          <w:behavior w:val="content"/>
        </w:behaviors>
        <w:guid w:val="{6B0E7704-A751-47DF-BF6E-BA8F95BBEA2E}"/>
      </w:docPartPr>
      <w:docPartBody>
        <w:p w:rsidR="00293404" w:rsidRDefault="00293404"/>
      </w:docPartBody>
    </w:docPart>
    <w:docPart>
      <w:docPartPr>
        <w:name w:val="E866298186D44D05840D4DBCAEC0ED9E"/>
        <w:category>
          <w:name w:val="General"/>
          <w:gallery w:val="placeholder"/>
        </w:category>
        <w:types>
          <w:type w:val="bbPlcHdr"/>
        </w:types>
        <w:behaviors>
          <w:behavior w:val="content"/>
        </w:behaviors>
        <w:guid w:val="{A97D0881-C7D5-43B4-AC85-145EDC84AC39}"/>
      </w:docPartPr>
      <w:docPartBody>
        <w:p w:rsidR="00293404" w:rsidRDefault="00293404"/>
      </w:docPartBody>
    </w:docPart>
    <w:docPart>
      <w:docPartPr>
        <w:name w:val="045811726D3B4A4783B8BF418586A4BB"/>
        <w:category>
          <w:name w:val="General"/>
          <w:gallery w:val="placeholder"/>
        </w:category>
        <w:types>
          <w:type w:val="bbPlcHdr"/>
        </w:types>
        <w:behaviors>
          <w:behavior w:val="content"/>
        </w:behaviors>
        <w:guid w:val="{3BFA8E63-9478-4208-B626-0047A542BF57}"/>
      </w:docPartPr>
      <w:docPartBody>
        <w:p w:rsidR="00293404" w:rsidRDefault="00293404"/>
      </w:docPartBody>
    </w:docPart>
    <w:docPart>
      <w:docPartPr>
        <w:name w:val="DF64D0AF3B6F45C1BB9038DC28911142"/>
        <w:category>
          <w:name w:val="General"/>
          <w:gallery w:val="placeholder"/>
        </w:category>
        <w:types>
          <w:type w:val="bbPlcHdr"/>
        </w:types>
        <w:behaviors>
          <w:behavior w:val="content"/>
        </w:behaviors>
        <w:guid w:val="{F9493732-6E8D-40FE-A7A8-739F04002C0A}"/>
      </w:docPartPr>
      <w:docPartBody>
        <w:p w:rsidR="00293404" w:rsidRDefault="00B90533" w:rsidP="00B90533">
          <w:pPr>
            <w:pStyle w:val="DF64D0AF3B6F45C1BB9038DC28911142"/>
          </w:pPr>
          <w:r w:rsidRPr="00A30DD1">
            <w:rPr>
              <w:rStyle w:val="PlaceholderText"/>
            </w:rPr>
            <w:t>Click here to enter a date.</w:t>
          </w:r>
        </w:p>
      </w:docPartBody>
    </w:docPart>
    <w:docPart>
      <w:docPartPr>
        <w:name w:val="DAC7B0FA546844AB936BE1BA24AEA2C5"/>
        <w:category>
          <w:name w:val="General"/>
          <w:gallery w:val="placeholder"/>
        </w:category>
        <w:types>
          <w:type w:val="bbPlcHdr"/>
        </w:types>
        <w:behaviors>
          <w:behavior w:val="content"/>
        </w:behaviors>
        <w:guid w:val="{CE625124-EF92-4C36-AB00-C1D77CC673DA}"/>
      </w:docPartPr>
      <w:docPartBody>
        <w:p w:rsidR="00293404" w:rsidRDefault="00293404"/>
      </w:docPartBody>
    </w:docPart>
    <w:docPart>
      <w:docPartPr>
        <w:name w:val="EDB870CA85CA411FA18E2099DA32247F"/>
        <w:category>
          <w:name w:val="General"/>
          <w:gallery w:val="placeholder"/>
        </w:category>
        <w:types>
          <w:type w:val="bbPlcHdr"/>
        </w:types>
        <w:behaviors>
          <w:behavior w:val="content"/>
        </w:behaviors>
        <w:guid w:val="{9A22D2BC-C1A7-48A1-8203-AD6751E822D8}"/>
      </w:docPartPr>
      <w:docPartBody>
        <w:p w:rsidR="00293404" w:rsidRDefault="00293404"/>
      </w:docPartBody>
    </w:docPart>
    <w:docPart>
      <w:docPartPr>
        <w:name w:val="D17A62BA964548EA974FD99C87BBA0D9"/>
        <w:category>
          <w:name w:val="General"/>
          <w:gallery w:val="placeholder"/>
        </w:category>
        <w:types>
          <w:type w:val="bbPlcHdr"/>
        </w:types>
        <w:behaviors>
          <w:behavior w:val="content"/>
        </w:behaviors>
        <w:guid w:val="{D37C60C2-74A8-4D50-98C6-9D2A0E34E358}"/>
      </w:docPartPr>
      <w:docPartBody>
        <w:p w:rsidR="00293404" w:rsidRDefault="00B90533" w:rsidP="00B90533">
          <w:pPr>
            <w:pStyle w:val="D17A62BA964548EA974FD99C87BBA0D9"/>
          </w:pPr>
          <w:r>
            <w:rPr>
              <w:rFonts w:eastAsia="Times New Roman" w:cs="Times New Roman"/>
              <w:bCs/>
            </w:rPr>
            <w:t xml:space="preserve"> </w:t>
          </w:r>
        </w:p>
      </w:docPartBody>
    </w:docPart>
    <w:docPart>
      <w:docPartPr>
        <w:name w:val="EC0165028FEF4CE1852FECFDE8BA2CB5"/>
        <w:category>
          <w:name w:val="General"/>
          <w:gallery w:val="placeholder"/>
        </w:category>
        <w:types>
          <w:type w:val="bbPlcHdr"/>
        </w:types>
        <w:behaviors>
          <w:behavior w:val="content"/>
        </w:behaviors>
        <w:guid w:val="{D64D2394-97D4-46A9-B85B-D32A634E692C}"/>
      </w:docPartPr>
      <w:docPartBody>
        <w:p w:rsidR="00293404" w:rsidRDefault="00293404"/>
      </w:docPartBody>
    </w:docPart>
    <w:docPart>
      <w:docPartPr>
        <w:name w:val="F4D30F6DC610485F9195BE2F4F384A59"/>
        <w:category>
          <w:name w:val="General"/>
          <w:gallery w:val="placeholder"/>
        </w:category>
        <w:types>
          <w:type w:val="bbPlcHdr"/>
        </w:types>
        <w:behaviors>
          <w:behavior w:val="content"/>
        </w:behaviors>
        <w:guid w:val="{D4CFADB2-6911-4189-A3DA-C21418866661}"/>
      </w:docPartPr>
      <w:docPartBody>
        <w:p w:rsidR="00293404" w:rsidRDefault="002934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93404"/>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0A3D"/>
    <w:rsid w:val="00A54AD6"/>
    <w:rsid w:val="00A57564"/>
    <w:rsid w:val="00B252A4"/>
    <w:rsid w:val="00B5530B"/>
    <w:rsid w:val="00B90533"/>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533"/>
    <w:rPr>
      <w:color w:val="808080"/>
    </w:rPr>
  </w:style>
  <w:style w:type="paragraph" w:customStyle="1" w:styleId="DF64D0AF3B6F45C1BB9038DC28911142">
    <w:name w:val="DF64D0AF3B6F45C1BB9038DC28911142"/>
    <w:rsid w:val="00B90533"/>
    <w:pPr>
      <w:spacing w:after="160" w:line="278" w:lineRule="auto"/>
    </w:pPr>
    <w:rPr>
      <w:kern w:val="2"/>
      <w:sz w:val="24"/>
      <w:szCs w:val="24"/>
      <w14:ligatures w14:val="standardContextual"/>
    </w:rPr>
  </w:style>
  <w:style w:type="paragraph" w:customStyle="1" w:styleId="D17A62BA964548EA974FD99C87BBA0D9">
    <w:name w:val="D17A62BA964548EA974FD99C87BBA0D9"/>
    <w:rsid w:val="00B9053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387</Words>
  <Characters>2210</Characters>
  <Application>Microsoft Office Word</Application>
  <DocSecurity>0</DocSecurity>
  <Lines>18</Lines>
  <Paragraphs>5</Paragraphs>
  <ScaleCrop>false</ScaleCrop>
  <Company>Texas Legislative Council</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cp:lastPrinted>2025-03-28T15:44:00Z</cp:lastPrinted>
  <dcterms:created xsi:type="dcterms:W3CDTF">2015-05-29T14:24:00Z</dcterms:created>
  <dcterms:modified xsi:type="dcterms:W3CDTF">2025-03-28T15:44:00Z</dcterms:modified>
</cp:coreProperties>
</file>

<file path=docProps/custom.xml><?xml version="1.0" encoding="utf-8"?>
<op:Properties xmlns:vt="http://schemas.openxmlformats.org/officeDocument/2006/docPropsVTypes" xmlns:op="http://schemas.openxmlformats.org/officeDocument/2006/custom-properties"/>
</file>