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1640C" w14:paraId="5F27587D" w14:textId="77777777" w:rsidTr="00345119">
        <w:tc>
          <w:tcPr>
            <w:tcW w:w="9576" w:type="dxa"/>
            <w:noWrap/>
          </w:tcPr>
          <w:p w14:paraId="6C5DA246" w14:textId="77777777" w:rsidR="008423E4" w:rsidRPr="0022177D" w:rsidRDefault="00623FAF" w:rsidP="007F6BE1">
            <w:pPr>
              <w:pStyle w:val="Heading1"/>
            </w:pPr>
            <w:r w:rsidRPr="00631897">
              <w:t>BILL ANALYSIS</w:t>
            </w:r>
          </w:p>
        </w:tc>
      </w:tr>
    </w:tbl>
    <w:p w14:paraId="037AAB13" w14:textId="77777777" w:rsidR="008423E4" w:rsidRPr="0022177D" w:rsidRDefault="008423E4" w:rsidP="007F6BE1">
      <w:pPr>
        <w:jc w:val="center"/>
      </w:pPr>
    </w:p>
    <w:p w14:paraId="1401AE74" w14:textId="77777777" w:rsidR="008423E4" w:rsidRPr="00B31F0E" w:rsidRDefault="008423E4" w:rsidP="007F6BE1"/>
    <w:p w14:paraId="1F8E549C" w14:textId="77777777" w:rsidR="008423E4" w:rsidRPr="00742794" w:rsidRDefault="008423E4" w:rsidP="007F6BE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1640C" w14:paraId="5C4534CF" w14:textId="77777777" w:rsidTr="00345119">
        <w:tc>
          <w:tcPr>
            <w:tcW w:w="9576" w:type="dxa"/>
          </w:tcPr>
          <w:p w14:paraId="3250AE8D" w14:textId="441CE413" w:rsidR="008423E4" w:rsidRPr="00861995" w:rsidRDefault="00623FAF" w:rsidP="007F6BE1">
            <w:pPr>
              <w:jc w:val="right"/>
            </w:pPr>
            <w:r>
              <w:t>S.B. 800</w:t>
            </w:r>
          </w:p>
        </w:tc>
      </w:tr>
      <w:tr w:rsidR="00F1640C" w14:paraId="521190F8" w14:textId="77777777" w:rsidTr="00345119">
        <w:tc>
          <w:tcPr>
            <w:tcW w:w="9576" w:type="dxa"/>
          </w:tcPr>
          <w:p w14:paraId="6607BE04" w14:textId="6FD5D80F" w:rsidR="008423E4" w:rsidRPr="00861995" w:rsidRDefault="00623FAF" w:rsidP="007F6BE1">
            <w:pPr>
              <w:jc w:val="right"/>
            </w:pPr>
            <w:r>
              <w:t xml:space="preserve">By: </w:t>
            </w:r>
            <w:r w:rsidR="004F4ABD">
              <w:t>Zaffirini</w:t>
            </w:r>
          </w:p>
        </w:tc>
      </w:tr>
      <w:tr w:rsidR="00F1640C" w14:paraId="40F8DD36" w14:textId="77777777" w:rsidTr="00345119">
        <w:tc>
          <w:tcPr>
            <w:tcW w:w="9576" w:type="dxa"/>
          </w:tcPr>
          <w:p w14:paraId="06F35B0E" w14:textId="5183899B" w:rsidR="008423E4" w:rsidRPr="00861995" w:rsidRDefault="00623FAF" w:rsidP="007F6BE1">
            <w:pPr>
              <w:jc w:val="right"/>
            </w:pPr>
            <w:r>
              <w:t>Higher Education</w:t>
            </w:r>
          </w:p>
        </w:tc>
      </w:tr>
      <w:tr w:rsidR="00F1640C" w14:paraId="2DCF5A88" w14:textId="77777777" w:rsidTr="00345119">
        <w:tc>
          <w:tcPr>
            <w:tcW w:w="9576" w:type="dxa"/>
          </w:tcPr>
          <w:p w14:paraId="264B3224" w14:textId="4CF33FC3" w:rsidR="008423E4" w:rsidRDefault="00623FAF" w:rsidP="007F6BE1">
            <w:pPr>
              <w:jc w:val="right"/>
            </w:pPr>
            <w:r>
              <w:t>Committee Report (Unamended)</w:t>
            </w:r>
          </w:p>
        </w:tc>
      </w:tr>
    </w:tbl>
    <w:p w14:paraId="06D0E9E1" w14:textId="77777777" w:rsidR="008423E4" w:rsidRDefault="008423E4" w:rsidP="007F6BE1">
      <w:pPr>
        <w:tabs>
          <w:tab w:val="right" w:pos="9360"/>
        </w:tabs>
      </w:pPr>
    </w:p>
    <w:p w14:paraId="17A90162" w14:textId="77777777" w:rsidR="008423E4" w:rsidRDefault="008423E4" w:rsidP="007F6BE1"/>
    <w:p w14:paraId="49A6B942" w14:textId="77777777" w:rsidR="008423E4" w:rsidRDefault="008423E4" w:rsidP="007F6BE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1640C" w14:paraId="6708AF08" w14:textId="77777777" w:rsidTr="00345119">
        <w:tc>
          <w:tcPr>
            <w:tcW w:w="9576" w:type="dxa"/>
          </w:tcPr>
          <w:p w14:paraId="1C1DFCB5" w14:textId="77777777" w:rsidR="008423E4" w:rsidRPr="00A8133F" w:rsidRDefault="00623FAF" w:rsidP="007F6BE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5747C87" w14:textId="77777777" w:rsidR="008423E4" w:rsidRDefault="008423E4" w:rsidP="007F6BE1"/>
          <w:p w14:paraId="5A88263A" w14:textId="77777777" w:rsidR="008423E4" w:rsidRDefault="00623FAF" w:rsidP="007F6B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6A3037">
              <w:t xml:space="preserve">Under current </w:t>
            </w:r>
            <w:r w:rsidR="004408DF">
              <w:t xml:space="preserve">state </w:t>
            </w:r>
            <w:r w:rsidRPr="006A3037">
              <w:t>law, Texas postsecondary institutions are required to provide orientations covering</w:t>
            </w:r>
            <w:r w:rsidR="00967912">
              <w:t xml:space="preserve"> the institution's</w:t>
            </w:r>
            <w:r w:rsidRPr="006A3037">
              <w:t xml:space="preserve"> policies on sexual harassment, sexual assault, dating violence, and stalking. </w:t>
            </w:r>
            <w:r w:rsidR="004408DF">
              <w:t>However, the bill sponsor has informed the committee that these</w:t>
            </w:r>
            <w:r w:rsidRPr="006A3037">
              <w:t xml:space="preserve"> orientations</w:t>
            </w:r>
            <w:r w:rsidR="004408DF">
              <w:t xml:space="preserve"> lack</w:t>
            </w:r>
            <w:r w:rsidRPr="006A3037">
              <w:t xml:space="preserve"> consistent standards for presenting information regarding Title IX coordinators, office locations, and available services, which may hinder students' understanding of how to access critical resources and support. S.B. 800 </w:t>
            </w:r>
            <w:r w:rsidR="004408DF">
              <w:t xml:space="preserve">seeks to </w:t>
            </w:r>
            <w:r w:rsidR="004408DF" w:rsidRPr="006A3037">
              <w:t xml:space="preserve">establish a uniform and accessible method for </w:t>
            </w:r>
            <w:r w:rsidR="00967912">
              <w:t xml:space="preserve">postsecondary educational </w:t>
            </w:r>
            <w:r w:rsidR="004408DF" w:rsidRPr="006A3037">
              <w:t>institutions to provide essential information</w:t>
            </w:r>
            <w:r w:rsidR="00967912">
              <w:t xml:space="preserve"> regarding such policies</w:t>
            </w:r>
            <w:r w:rsidR="004408DF" w:rsidRPr="006A3037">
              <w:t>, enhancing students' awareness and access to vital services</w:t>
            </w:r>
            <w:r w:rsidR="00967912">
              <w:t>,</w:t>
            </w:r>
            <w:r w:rsidR="004408DF">
              <w:t xml:space="preserve"> by requiring</w:t>
            </w:r>
            <w:r w:rsidRPr="006A3037">
              <w:t xml:space="preserve"> </w:t>
            </w:r>
            <w:r w:rsidR="00967912">
              <w:t>such an</w:t>
            </w:r>
            <w:r w:rsidR="00967912" w:rsidRPr="006A3037">
              <w:t xml:space="preserve"> </w:t>
            </w:r>
            <w:r w:rsidRPr="006A3037">
              <w:t>institution to include a video in the</w:t>
            </w:r>
            <w:r w:rsidR="00967912">
              <w:t xml:space="preserve"> institution's</w:t>
            </w:r>
            <w:r w:rsidRPr="006A3037">
              <w:t xml:space="preserve"> orientation that clearly communicates the </w:t>
            </w:r>
            <w:r w:rsidR="00967912">
              <w:t xml:space="preserve">applicable </w:t>
            </w:r>
            <w:r w:rsidRPr="006A3037">
              <w:t xml:space="preserve">names of Title IX coordinators, </w:t>
            </w:r>
            <w:r w:rsidR="00967912">
              <w:t xml:space="preserve">Title IX </w:t>
            </w:r>
            <w:r w:rsidRPr="006A3037">
              <w:t>office location</w:t>
            </w:r>
            <w:r w:rsidR="00967912">
              <w:t xml:space="preserve"> and contact information</w:t>
            </w:r>
            <w:r w:rsidRPr="006A3037">
              <w:t xml:space="preserve">, and the services offered by the Title IX office. </w:t>
            </w:r>
          </w:p>
          <w:p w14:paraId="6A129C72" w14:textId="32687D2A" w:rsidR="00563932" w:rsidRPr="00A20943" w:rsidRDefault="00563932" w:rsidP="007F6B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F1640C" w14:paraId="42FA6B8E" w14:textId="77777777" w:rsidTr="00345119">
        <w:tc>
          <w:tcPr>
            <w:tcW w:w="9576" w:type="dxa"/>
          </w:tcPr>
          <w:p w14:paraId="532FBC24" w14:textId="77777777" w:rsidR="0017725B" w:rsidRDefault="00623FAF" w:rsidP="007F6B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951A30B" w14:textId="77777777" w:rsidR="0017725B" w:rsidRDefault="0017725B" w:rsidP="007F6BE1">
            <w:pPr>
              <w:rPr>
                <w:b/>
                <w:u w:val="single"/>
              </w:rPr>
            </w:pPr>
          </w:p>
          <w:p w14:paraId="1034D349" w14:textId="559A53C3" w:rsidR="000A0160" w:rsidRPr="000A0160" w:rsidRDefault="00623FAF" w:rsidP="007F6BE1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14:paraId="2B504F2E" w14:textId="77777777" w:rsidR="0017725B" w:rsidRPr="0017725B" w:rsidRDefault="0017725B" w:rsidP="007F6BE1">
            <w:pPr>
              <w:rPr>
                <w:b/>
                <w:u w:val="single"/>
              </w:rPr>
            </w:pPr>
          </w:p>
        </w:tc>
      </w:tr>
      <w:tr w:rsidR="00F1640C" w14:paraId="257BB81A" w14:textId="77777777" w:rsidTr="00345119">
        <w:tc>
          <w:tcPr>
            <w:tcW w:w="9576" w:type="dxa"/>
          </w:tcPr>
          <w:p w14:paraId="1BFD0A3E" w14:textId="77777777" w:rsidR="008423E4" w:rsidRPr="00A8133F" w:rsidRDefault="00623FAF" w:rsidP="007F6BE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57EB654" w14:textId="77777777" w:rsidR="008423E4" w:rsidRDefault="008423E4" w:rsidP="007F6BE1"/>
          <w:p w14:paraId="09FBA70E" w14:textId="16447A69" w:rsidR="000A0160" w:rsidRDefault="00623FAF" w:rsidP="007F6B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057704B" w14:textId="77777777" w:rsidR="008423E4" w:rsidRPr="00E21FDC" w:rsidRDefault="008423E4" w:rsidP="007F6BE1">
            <w:pPr>
              <w:rPr>
                <w:b/>
              </w:rPr>
            </w:pPr>
          </w:p>
        </w:tc>
      </w:tr>
      <w:tr w:rsidR="00F1640C" w14:paraId="4E372715" w14:textId="77777777" w:rsidTr="00345119">
        <w:tc>
          <w:tcPr>
            <w:tcW w:w="9576" w:type="dxa"/>
          </w:tcPr>
          <w:p w14:paraId="16528288" w14:textId="77777777" w:rsidR="008423E4" w:rsidRPr="00A8133F" w:rsidRDefault="00623FAF" w:rsidP="007F6BE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6666103" w14:textId="77777777" w:rsidR="008423E4" w:rsidRDefault="008423E4" w:rsidP="007F6BE1"/>
          <w:p w14:paraId="50A4A67A" w14:textId="54FD3DD2" w:rsidR="009C36CD" w:rsidRDefault="00623FAF" w:rsidP="007F6B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800</w:t>
            </w:r>
            <w:r w:rsidR="000A0160">
              <w:t xml:space="preserve"> amends the Education Code to require a postsecondary educational </w:t>
            </w:r>
            <w:r w:rsidR="00A60F40">
              <w:t>institution's</w:t>
            </w:r>
            <w:r w:rsidR="000A0160">
              <w:t xml:space="preserve"> </w:t>
            </w:r>
            <w:r w:rsidR="00BB6DC7">
              <w:t xml:space="preserve">orientation </w:t>
            </w:r>
            <w:r w:rsidR="00A60F40">
              <w:t xml:space="preserve">for </w:t>
            </w:r>
            <w:r w:rsidR="00FA1D5F">
              <w:t xml:space="preserve">entering </w:t>
            </w:r>
            <w:r w:rsidR="00A60F40" w:rsidRPr="00A60F40">
              <w:t>freshman or undergraduate transfer student</w:t>
            </w:r>
            <w:r w:rsidR="00A60F40">
              <w:t>s</w:t>
            </w:r>
            <w:r w:rsidR="00A60F40" w:rsidRPr="00A60F40">
              <w:t xml:space="preserve"> </w:t>
            </w:r>
            <w:r w:rsidR="00BB6DC7">
              <w:t xml:space="preserve">on the institution's </w:t>
            </w:r>
            <w:r w:rsidR="000A0160" w:rsidRPr="000A0160">
              <w:t>sexual harassment, sexual assault, dating violence, and stalking policy</w:t>
            </w:r>
            <w:r w:rsidR="000A0160">
              <w:t xml:space="preserve"> to include a video that states the following:</w:t>
            </w:r>
          </w:p>
          <w:p w14:paraId="69305AC5" w14:textId="77777777" w:rsidR="000A0160" w:rsidRDefault="00623FAF" w:rsidP="007F6BE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names of the institution's Title IX coordinators and deputy coordinators;</w:t>
            </w:r>
          </w:p>
          <w:p w14:paraId="1F879969" w14:textId="77777777" w:rsidR="000A0160" w:rsidRDefault="00623FAF" w:rsidP="007F6BE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location and contact information of the institution's Title IX office; and</w:t>
            </w:r>
          </w:p>
          <w:p w14:paraId="7E055035" w14:textId="330B662A" w:rsidR="000A0160" w:rsidRDefault="00623FAF" w:rsidP="007F6BE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services provided by the institution's Title IX office.</w:t>
            </w:r>
          </w:p>
          <w:p w14:paraId="1CF6E1F0" w14:textId="447DB143" w:rsidR="00613087" w:rsidRDefault="00613087" w:rsidP="007F6BE1">
            <w:pPr>
              <w:pStyle w:val="Header"/>
              <w:jc w:val="both"/>
            </w:pPr>
          </w:p>
          <w:p w14:paraId="255B1504" w14:textId="77777777" w:rsidR="008423E4" w:rsidRDefault="00623FAF" w:rsidP="007F6BE1">
            <w:pPr>
              <w:pStyle w:val="Header"/>
              <w:jc w:val="both"/>
            </w:pPr>
            <w:r>
              <w:t>S.B. 800</w:t>
            </w:r>
            <w:r w:rsidR="000A0160">
              <w:t xml:space="preserve"> applies </w:t>
            </w:r>
            <w:r w:rsidR="000A0160" w:rsidRPr="000A0160">
              <w:t>beginning with the 2025-2026 academic year.</w:t>
            </w:r>
          </w:p>
          <w:p w14:paraId="57936FDC" w14:textId="12398133" w:rsidR="007F6BE1" w:rsidRPr="000A0160" w:rsidRDefault="007F6BE1" w:rsidP="007F6BE1">
            <w:pPr>
              <w:pStyle w:val="Header"/>
              <w:jc w:val="both"/>
            </w:pPr>
          </w:p>
        </w:tc>
      </w:tr>
      <w:tr w:rsidR="00F1640C" w14:paraId="09544BA3" w14:textId="77777777" w:rsidTr="00345119">
        <w:tc>
          <w:tcPr>
            <w:tcW w:w="9576" w:type="dxa"/>
          </w:tcPr>
          <w:p w14:paraId="34E33A81" w14:textId="77777777" w:rsidR="008423E4" w:rsidRPr="00A8133F" w:rsidRDefault="00623FAF" w:rsidP="007F6BE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C483398" w14:textId="77777777" w:rsidR="008423E4" w:rsidRDefault="008423E4" w:rsidP="007F6BE1"/>
          <w:p w14:paraId="48F001B2" w14:textId="1C8C3B2E" w:rsidR="008423E4" w:rsidRPr="003624F2" w:rsidRDefault="00623FAF" w:rsidP="007F6B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3A7DDB56" w14:textId="77777777" w:rsidR="008423E4" w:rsidRPr="00233FDB" w:rsidRDefault="008423E4" w:rsidP="007F6BE1">
            <w:pPr>
              <w:rPr>
                <w:b/>
              </w:rPr>
            </w:pPr>
          </w:p>
        </w:tc>
      </w:tr>
    </w:tbl>
    <w:p w14:paraId="01E65415" w14:textId="77777777" w:rsidR="008423E4" w:rsidRPr="00BE0E75" w:rsidRDefault="008423E4" w:rsidP="007F6BE1">
      <w:pPr>
        <w:jc w:val="both"/>
        <w:rPr>
          <w:rFonts w:ascii="Arial" w:hAnsi="Arial"/>
          <w:sz w:val="16"/>
          <w:szCs w:val="16"/>
        </w:rPr>
      </w:pPr>
    </w:p>
    <w:p w14:paraId="7C344F04" w14:textId="77777777" w:rsidR="004108C3" w:rsidRPr="008423E4" w:rsidRDefault="004108C3" w:rsidP="007F6BE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0FD1" w14:textId="77777777" w:rsidR="00623FAF" w:rsidRDefault="00623FAF">
      <w:r>
        <w:separator/>
      </w:r>
    </w:p>
  </w:endnote>
  <w:endnote w:type="continuationSeparator" w:id="0">
    <w:p w14:paraId="75C1BCBA" w14:textId="77777777" w:rsidR="00623FAF" w:rsidRDefault="0062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1C32" w14:textId="77777777" w:rsidR="004408DF" w:rsidRDefault="00440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1640C" w14:paraId="3493BF18" w14:textId="77777777" w:rsidTr="009C1E9A">
      <w:trPr>
        <w:cantSplit/>
      </w:trPr>
      <w:tc>
        <w:tcPr>
          <w:tcW w:w="0" w:type="pct"/>
        </w:tcPr>
        <w:p w14:paraId="3ADE94A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7F90CE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871C686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FD9E82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5AB381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1640C" w14:paraId="0EBB7EFE" w14:textId="77777777" w:rsidTr="009C1E9A">
      <w:trPr>
        <w:cantSplit/>
      </w:trPr>
      <w:tc>
        <w:tcPr>
          <w:tcW w:w="0" w:type="pct"/>
        </w:tcPr>
        <w:p w14:paraId="2316D56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E05E0E1" w14:textId="0E73F287" w:rsidR="00EC379B" w:rsidRPr="009C1E9A" w:rsidRDefault="00623FA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31912-D</w:t>
          </w:r>
        </w:p>
      </w:tc>
      <w:tc>
        <w:tcPr>
          <w:tcW w:w="2453" w:type="pct"/>
        </w:tcPr>
        <w:p w14:paraId="0290F960" w14:textId="5EDCBDD5" w:rsidR="00EC379B" w:rsidRDefault="00623FA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04C86">
            <w:t>25.140.115</w:t>
          </w:r>
          <w:r>
            <w:fldChar w:fldCharType="end"/>
          </w:r>
        </w:p>
      </w:tc>
    </w:tr>
    <w:tr w:rsidR="00F1640C" w14:paraId="17191E04" w14:textId="77777777" w:rsidTr="009C1E9A">
      <w:trPr>
        <w:cantSplit/>
      </w:trPr>
      <w:tc>
        <w:tcPr>
          <w:tcW w:w="0" w:type="pct"/>
        </w:tcPr>
        <w:p w14:paraId="4A0382B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3BA3F96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B260B3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D8875B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1640C" w14:paraId="2DDDAAC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9A130D5" w14:textId="77777777" w:rsidR="00EC379B" w:rsidRDefault="00623FA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7DB29C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BEE64A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193E" w14:textId="77777777" w:rsidR="004408DF" w:rsidRDefault="0044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DD41" w14:textId="77777777" w:rsidR="00623FAF" w:rsidRDefault="00623FAF">
      <w:r>
        <w:separator/>
      </w:r>
    </w:p>
  </w:footnote>
  <w:footnote w:type="continuationSeparator" w:id="0">
    <w:p w14:paraId="0360D586" w14:textId="77777777" w:rsidR="00623FAF" w:rsidRDefault="0062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34FC" w14:textId="77777777" w:rsidR="004408DF" w:rsidRDefault="00440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AF2B" w14:textId="77777777" w:rsidR="004408DF" w:rsidRDefault="00440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93DD" w14:textId="77777777" w:rsidR="004408DF" w:rsidRDefault="0044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477C"/>
    <w:multiLevelType w:val="hybridMultilevel"/>
    <w:tmpl w:val="6A3638DE"/>
    <w:lvl w:ilvl="0" w:tplc="2180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0C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41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C4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80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87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8D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0E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62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8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0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225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0160"/>
    <w:rsid w:val="000A4893"/>
    <w:rsid w:val="000A54E0"/>
    <w:rsid w:val="000A72C4"/>
    <w:rsid w:val="000B0F30"/>
    <w:rsid w:val="000B1486"/>
    <w:rsid w:val="000B3E61"/>
    <w:rsid w:val="000B4382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593E"/>
    <w:rsid w:val="000D769C"/>
    <w:rsid w:val="000E0AE6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44EE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641D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4C86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5EF8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08DF"/>
    <w:rsid w:val="00441016"/>
    <w:rsid w:val="00441F2F"/>
    <w:rsid w:val="0044228B"/>
    <w:rsid w:val="00447018"/>
    <w:rsid w:val="00447F46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4AB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2998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3932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862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11A"/>
    <w:rsid w:val="00600BAA"/>
    <w:rsid w:val="006012DA"/>
    <w:rsid w:val="00603B0F"/>
    <w:rsid w:val="006049F5"/>
    <w:rsid w:val="00605F7B"/>
    <w:rsid w:val="00607E64"/>
    <w:rsid w:val="006106E9"/>
    <w:rsid w:val="0061159E"/>
    <w:rsid w:val="00613087"/>
    <w:rsid w:val="00614633"/>
    <w:rsid w:val="00614BC8"/>
    <w:rsid w:val="006151FB"/>
    <w:rsid w:val="00617411"/>
    <w:rsid w:val="00623FAF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77903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037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35CE"/>
    <w:rsid w:val="006C4709"/>
    <w:rsid w:val="006D3005"/>
    <w:rsid w:val="006D504F"/>
    <w:rsid w:val="006E0CAC"/>
    <w:rsid w:val="006E1CFB"/>
    <w:rsid w:val="006E1F94"/>
    <w:rsid w:val="006E26C1"/>
    <w:rsid w:val="006E2821"/>
    <w:rsid w:val="006E30A8"/>
    <w:rsid w:val="006E45B0"/>
    <w:rsid w:val="006E4922"/>
    <w:rsid w:val="006E5692"/>
    <w:rsid w:val="006F10B1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229F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6BE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AF5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4E7D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67912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3A9E"/>
    <w:rsid w:val="009B5069"/>
    <w:rsid w:val="009B69AD"/>
    <w:rsid w:val="009B7806"/>
    <w:rsid w:val="009C05C1"/>
    <w:rsid w:val="009C1975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0943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0F40"/>
    <w:rsid w:val="00A61C27"/>
    <w:rsid w:val="00A62638"/>
    <w:rsid w:val="00A6344D"/>
    <w:rsid w:val="00A63F62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C6937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1B41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3FE9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B6DC7"/>
    <w:rsid w:val="00BC027B"/>
    <w:rsid w:val="00BC30A6"/>
    <w:rsid w:val="00BC3ED3"/>
    <w:rsid w:val="00BC3EF6"/>
    <w:rsid w:val="00BC4D2F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2821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3681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57D4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2336"/>
    <w:rsid w:val="00DE34B2"/>
    <w:rsid w:val="00DE49DE"/>
    <w:rsid w:val="00DE4AF3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9BA"/>
    <w:rsid w:val="00E06C5E"/>
    <w:rsid w:val="00E06C66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4D8E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4968"/>
    <w:rsid w:val="00EA658E"/>
    <w:rsid w:val="00EA6EC9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A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D19"/>
    <w:rsid w:val="00F11E04"/>
    <w:rsid w:val="00F12B24"/>
    <w:rsid w:val="00F12BC7"/>
    <w:rsid w:val="00F15223"/>
    <w:rsid w:val="00F1640C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1D5F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1C8C"/>
    <w:rsid w:val="00FE3D2A"/>
    <w:rsid w:val="00FE4286"/>
    <w:rsid w:val="00FE48C3"/>
    <w:rsid w:val="00FE5909"/>
    <w:rsid w:val="00FE652E"/>
    <w:rsid w:val="00FE71FE"/>
    <w:rsid w:val="00FF0A28"/>
    <w:rsid w:val="00FF0B8B"/>
    <w:rsid w:val="00FF0E93"/>
    <w:rsid w:val="00FF0F01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A67D74-695D-4D4A-B910-9960FE86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A01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0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01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0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0160"/>
    <w:rPr>
      <w:b/>
      <w:bCs/>
    </w:rPr>
  </w:style>
  <w:style w:type="paragraph" w:styleId="Revision">
    <w:name w:val="Revision"/>
    <w:hidden/>
    <w:uiPriority w:val="99"/>
    <w:semiHidden/>
    <w:rsid w:val="002844EE"/>
    <w:rPr>
      <w:sz w:val="24"/>
      <w:szCs w:val="24"/>
    </w:rPr>
  </w:style>
  <w:style w:type="character" w:styleId="Hyperlink">
    <w:name w:val="Hyperlink"/>
    <w:basedOn w:val="DefaultParagraphFont"/>
    <w:unhideWhenUsed/>
    <w:rsid w:val="004408D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1928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SB00800 (Committee Report (Unamended))</vt:lpstr>
    </vt:vector>
  </TitlesOfParts>
  <Company>State of Texas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31912</dc:subject>
  <dc:creator>State of Texas</dc:creator>
  <dc:description>SB 800 by Zaffirini-(H)Higher Education</dc:description>
  <cp:lastModifiedBy>Damian Duarte</cp:lastModifiedBy>
  <cp:revision>2</cp:revision>
  <cp:lastPrinted>2003-11-26T17:21:00Z</cp:lastPrinted>
  <dcterms:created xsi:type="dcterms:W3CDTF">2025-05-20T19:38:00Z</dcterms:created>
  <dcterms:modified xsi:type="dcterms:W3CDTF">2025-05-20T19:38:00Z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25.140.115</vt:lpwstr>
  </property>
</Properties>
</file>