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5939" w:rsidRDefault="004B593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042FFE7F9A84ED9B2CDAF9EFA180517"/>
          </w:placeholder>
        </w:sdtPr>
        <w:sdtContent>
          <w:r w:rsidRPr="005C2A78">
            <w:rPr>
              <w:rFonts w:cs="Times New Roman"/>
              <w:b/>
              <w:szCs w:val="24"/>
              <w:u w:val="single"/>
            </w:rPr>
            <w:t>BILL ANALYSIS</w:t>
          </w:r>
        </w:sdtContent>
      </w:sdt>
    </w:p>
    <w:p w:rsidR="004B5939" w:rsidRPr="00585C31" w:rsidRDefault="004B5939" w:rsidP="000F1DF9">
      <w:pPr>
        <w:spacing w:after="0" w:line="240" w:lineRule="auto"/>
        <w:rPr>
          <w:rFonts w:cs="Times New Roman"/>
          <w:szCs w:val="24"/>
        </w:rPr>
      </w:pPr>
    </w:p>
    <w:p w:rsidR="004B5939" w:rsidRPr="00585C31" w:rsidRDefault="004B593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B5939" w:rsidTr="000F1DF9">
        <w:tc>
          <w:tcPr>
            <w:tcW w:w="2718" w:type="dxa"/>
          </w:tcPr>
          <w:p w:rsidR="004B5939" w:rsidRPr="005C2A78" w:rsidRDefault="004B5939" w:rsidP="006D756B">
            <w:pPr>
              <w:rPr>
                <w:rFonts w:cs="Times New Roman"/>
                <w:szCs w:val="24"/>
              </w:rPr>
            </w:pPr>
            <w:sdt>
              <w:sdtPr>
                <w:rPr>
                  <w:rFonts w:cs="Times New Roman"/>
                  <w:szCs w:val="24"/>
                </w:rPr>
                <w:alias w:val="Agency Title"/>
                <w:tag w:val="AgencyTitleContentControl"/>
                <w:id w:val="1920747753"/>
                <w:lock w:val="sdtContentLocked"/>
                <w:placeholder>
                  <w:docPart w:val="EEB7D56B8EDD4F6CA24FCFBFDC06C0A6"/>
                </w:placeholder>
              </w:sdtPr>
              <w:sdtEndPr>
                <w:rPr>
                  <w:rFonts w:cstheme="minorBidi"/>
                  <w:szCs w:val="22"/>
                </w:rPr>
              </w:sdtEndPr>
              <w:sdtContent>
                <w:r>
                  <w:rPr>
                    <w:rFonts w:cs="Times New Roman"/>
                    <w:szCs w:val="24"/>
                  </w:rPr>
                  <w:t>Senate Research Center</w:t>
                </w:r>
              </w:sdtContent>
            </w:sdt>
          </w:p>
        </w:tc>
        <w:tc>
          <w:tcPr>
            <w:tcW w:w="6858" w:type="dxa"/>
          </w:tcPr>
          <w:p w:rsidR="004B5939" w:rsidRPr="00FF6471" w:rsidRDefault="004B5939" w:rsidP="000F1DF9">
            <w:pPr>
              <w:jc w:val="right"/>
              <w:rPr>
                <w:rFonts w:cs="Times New Roman"/>
                <w:szCs w:val="24"/>
              </w:rPr>
            </w:pPr>
            <w:sdt>
              <w:sdtPr>
                <w:rPr>
                  <w:rFonts w:cs="Times New Roman"/>
                  <w:szCs w:val="24"/>
                </w:rPr>
                <w:alias w:val="Bill Number"/>
                <w:tag w:val="BillNumberOne"/>
                <w:id w:val="-410784069"/>
                <w:lock w:val="sdtContentLocked"/>
                <w:placeholder>
                  <w:docPart w:val="97678B900308453CAB0A51C90B2C6E05"/>
                </w:placeholder>
              </w:sdtPr>
              <w:sdtContent>
                <w:r>
                  <w:rPr>
                    <w:rFonts w:cs="Times New Roman"/>
                    <w:szCs w:val="24"/>
                  </w:rPr>
                  <w:t>S.B. 850</w:t>
                </w:r>
              </w:sdtContent>
            </w:sdt>
          </w:p>
        </w:tc>
      </w:tr>
      <w:tr w:rsidR="004B5939" w:rsidTr="000F1DF9">
        <w:tc>
          <w:tcPr>
            <w:tcW w:w="2718" w:type="dxa"/>
          </w:tcPr>
          <w:p w:rsidR="004B5939" w:rsidRPr="000F1DF9" w:rsidRDefault="004B5939" w:rsidP="00C65088">
            <w:pPr>
              <w:rPr>
                <w:rFonts w:cs="Times New Roman"/>
                <w:szCs w:val="24"/>
              </w:rPr>
            </w:pPr>
            <w:sdt>
              <w:sdtPr>
                <w:rPr>
                  <w:rFonts w:cs="Times New Roman"/>
                  <w:szCs w:val="24"/>
                </w:rPr>
                <w:alias w:val="TLCNumber"/>
                <w:tag w:val="TLCNumber"/>
                <w:id w:val="-542600604"/>
                <w:lock w:val="sdtLocked"/>
                <w:placeholder>
                  <w:docPart w:val="41EB4998C6BB4DC38D3F27E73E1816FF"/>
                </w:placeholder>
                <w:showingPlcHdr/>
              </w:sdtPr>
              <w:sdtContent/>
            </w:sdt>
            <w:r w:rsidRPr="0084427A">
              <w:rPr>
                <w:rFonts w:cs="Times New Roman"/>
                <w:szCs w:val="24"/>
              </w:rPr>
              <w:t>89R1365 CJC-F</w:t>
            </w:r>
          </w:p>
        </w:tc>
        <w:tc>
          <w:tcPr>
            <w:tcW w:w="6858" w:type="dxa"/>
          </w:tcPr>
          <w:p w:rsidR="004B5939" w:rsidRPr="005C2A78" w:rsidRDefault="004B5939" w:rsidP="00073EDD">
            <w:pPr>
              <w:jc w:val="right"/>
              <w:rPr>
                <w:rFonts w:cs="Times New Roman"/>
                <w:szCs w:val="24"/>
              </w:rPr>
            </w:pPr>
            <w:sdt>
              <w:sdtPr>
                <w:rPr>
                  <w:rFonts w:cs="Times New Roman"/>
                  <w:szCs w:val="24"/>
                </w:rPr>
                <w:alias w:val="Author Label"/>
                <w:tag w:val="By"/>
                <w:id w:val="72399597"/>
                <w:lock w:val="sdtLocked"/>
                <w:placeholder>
                  <w:docPart w:val="8D7F6C8104F84C0F941F36F17C80657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442910FC96149399E3A81A570F4C9BB"/>
                </w:placeholder>
              </w:sdtPr>
              <w:sdtContent>
                <w:r>
                  <w:rPr>
                    <w:rFonts w:cs="Times New Roman"/>
                    <w:szCs w:val="24"/>
                  </w:rPr>
                  <w:t>Middleton</w:t>
                </w:r>
              </w:sdtContent>
            </w:sdt>
            <w:sdt>
              <w:sdtPr>
                <w:rPr>
                  <w:rFonts w:cs="Times New Roman"/>
                  <w:szCs w:val="24"/>
                </w:rPr>
                <w:alias w:val="Sponsor"/>
                <w:tag w:val="Sponsor"/>
                <w:id w:val="-2039656131"/>
                <w:lock w:val="sdtContentLocked"/>
                <w:placeholder>
                  <w:docPart w:val="056C3F6113D649BA8A2BBD21B6C90CA3"/>
                </w:placeholder>
                <w:showingPlcHdr/>
              </w:sdtPr>
              <w:sdtContent/>
            </w:sdt>
            <w:sdt>
              <w:sdtPr>
                <w:rPr>
                  <w:rFonts w:cs="Times New Roman"/>
                  <w:szCs w:val="24"/>
                </w:rPr>
                <w:alias w:val="DualSponsor"/>
                <w:tag w:val="DualSponsor"/>
                <w:id w:val="1029379812"/>
                <w:lock w:val="sdtContentLocked"/>
                <w:placeholder>
                  <w:docPart w:val="61599AF1601841C388B497B50D820248"/>
                </w:placeholder>
                <w:showingPlcHdr/>
              </w:sdtPr>
              <w:sdtContent/>
            </w:sdt>
          </w:p>
        </w:tc>
      </w:tr>
      <w:tr w:rsidR="004B5939" w:rsidTr="000F1DF9">
        <w:tc>
          <w:tcPr>
            <w:tcW w:w="2718" w:type="dxa"/>
          </w:tcPr>
          <w:p w:rsidR="004B5939" w:rsidRPr="00BC7495" w:rsidRDefault="004B5939" w:rsidP="000F1DF9">
            <w:pPr>
              <w:rPr>
                <w:rFonts w:cs="Times New Roman"/>
                <w:szCs w:val="24"/>
              </w:rPr>
            </w:pPr>
          </w:p>
        </w:tc>
        <w:sdt>
          <w:sdtPr>
            <w:rPr>
              <w:rFonts w:cs="Times New Roman"/>
              <w:szCs w:val="24"/>
            </w:rPr>
            <w:alias w:val="Committee"/>
            <w:tag w:val="Committee"/>
            <w:id w:val="1914272295"/>
            <w:lock w:val="sdtContentLocked"/>
            <w:placeholder>
              <w:docPart w:val="C63FE2631E2A46559BA12A99456FAB5B"/>
            </w:placeholder>
          </w:sdtPr>
          <w:sdtContent>
            <w:tc>
              <w:tcPr>
                <w:tcW w:w="6858" w:type="dxa"/>
              </w:tcPr>
              <w:p w:rsidR="004B5939" w:rsidRPr="00FF6471" w:rsidRDefault="004B5939" w:rsidP="000F1DF9">
                <w:pPr>
                  <w:jc w:val="right"/>
                  <w:rPr>
                    <w:rFonts w:cs="Times New Roman"/>
                    <w:szCs w:val="24"/>
                  </w:rPr>
                </w:pPr>
                <w:r>
                  <w:rPr>
                    <w:rFonts w:cs="Times New Roman"/>
                    <w:szCs w:val="24"/>
                  </w:rPr>
                  <w:t>Local Government</w:t>
                </w:r>
              </w:p>
            </w:tc>
          </w:sdtContent>
        </w:sdt>
      </w:tr>
      <w:tr w:rsidR="004B5939" w:rsidTr="000F1DF9">
        <w:tc>
          <w:tcPr>
            <w:tcW w:w="2718" w:type="dxa"/>
          </w:tcPr>
          <w:p w:rsidR="004B5939" w:rsidRPr="00BC7495" w:rsidRDefault="004B5939" w:rsidP="000F1DF9">
            <w:pPr>
              <w:rPr>
                <w:rFonts w:cs="Times New Roman"/>
                <w:szCs w:val="24"/>
              </w:rPr>
            </w:pPr>
          </w:p>
        </w:tc>
        <w:sdt>
          <w:sdtPr>
            <w:rPr>
              <w:rFonts w:cs="Times New Roman"/>
              <w:szCs w:val="24"/>
            </w:rPr>
            <w:alias w:val="Date"/>
            <w:tag w:val="DateContentControl"/>
            <w:id w:val="1178081906"/>
            <w:lock w:val="sdtLocked"/>
            <w:placeholder>
              <w:docPart w:val="16F0DD5AED3E45BAA3031ACB5AC05A5F"/>
            </w:placeholder>
            <w:date w:fullDate="2025-03-07T00:00:00Z">
              <w:dateFormat w:val="M/d/yyyy"/>
              <w:lid w:val="en-US"/>
              <w:storeMappedDataAs w:val="dateTime"/>
              <w:calendar w:val="gregorian"/>
            </w:date>
          </w:sdtPr>
          <w:sdtContent>
            <w:tc>
              <w:tcPr>
                <w:tcW w:w="6858" w:type="dxa"/>
              </w:tcPr>
              <w:p w:rsidR="004B5939" w:rsidRPr="00FF6471" w:rsidRDefault="004B5939" w:rsidP="000F1DF9">
                <w:pPr>
                  <w:jc w:val="right"/>
                  <w:rPr>
                    <w:rFonts w:cs="Times New Roman"/>
                    <w:szCs w:val="24"/>
                  </w:rPr>
                </w:pPr>
                <w:r>
                  <w:rPr>
                    <w:rFonts w:cs="Times New Roman"/>
                    <w:szCs w:val="24"/>
                  </w:rPr>
                  <w:t>3/7/2025</w:t>
                </w:r>
              </w:p>
            </w:tc>
          </w:sdtContent>
        </w:sdt>
      </w:tr>
      <w:tr w:rsidR="004B5939" w:rsidTr="000F1DF9">
        <w:tc>
          <w:tcPr>
            <w:tcW w:w="2718" w:type="dxa"/>
          </w:tcPr>
          <w:p w:rsidR="004B5939" w:rsidRPr="00BC7495" w:rsidRDefault="004B5939" w:rsidP="000F1DF9">
            <w:pPr>
              <w:rPr>
                <w:rFonts w:cs="Times New Roman"/>
                <w:szCs w:val="24"/>
              </w:rPr>
            </w:pPr>
          </w:p>
        </w:tc>
        <w:sdt>
          <w:sdtPr>
            <w:rPr>
              <w:rFonts w:cs="Times New Roman"/>
              <w:szCs w:val="24"/>
            </w:rPr>
            <w:alias w:val="BA Version"/>
            <w:tag w:val="BAVersion"/>
            <w:id w:val="-1685590809"/>
            <w:lock w:val="sdtContentLocked"/>
            <w:placeholder>
              <w:docPart w:val="27C245F20CDD4CD0A25BDEDE972BDB74"/>
            </w:placeholder>
          </w:sdtPr>
          <w:sdtContent>
            <w:tc>
              <w:tcPr>
                <w:tcW w:w="6858" w:type="dxa"/>
              </w:tcPr>
              <w:p w:rsidR="004B5939" w:rsidRPr="00FF6471" w:rsidRDefault="004B5939" w:rsidP="000F1DF9">
                <w:pPr>
                  <w:jc w:val="right"/>
                  <w:rPr>
                    <w:rFonts w:cs="Times New Roman"/>
                    <w:szCs w:val="24"/>
                  </w:rPr>
                </w:pPr>
                <w:r>
                  <w:rPr>
                    <w:rFonts w:cs="Times New Roman"/>
                    <w:szCs w:val="24"/>
                  </w:rPr>
                  <w:t>As Filed</w:t>
                </w:r>
              </w:p>
            </w:tc>
          </w:sdtContent>
        </w:sdt>
      </w:tr>
    </w:tbl>
    <w:p w:rsidR="004B5939" w:rsidRPr="00FF6471" w:rsidRDefault="004B5939" w:rsidP="000F1DF9">
      <w:pPr>
        <w:spacing w:after="0" w:line="240" w:lineRule="auto"/>
        <w:rPr>
          <w:rFonts w:cs="Times New Roman"/>
          <w:szCs w:val="24"/>
        </w:rPr>
      </w:pPr>
    </w:p>
    <w:p w:rsidR="004B5939" w:rsidRPr="00FF6471" w:rsidRDefault="004B5939" w:rsidP="000F1DF9">
      <w:pPr>
        <w:spacing w:after="0" w:line="240" w:lineRule="auto"/>
        <w:rPr>
          <w:rFonts w:cs="Times New Roman"/>
          <w:szCs w:val="24"/>
        </w:rPr>
      </w:pPr>
    </w:p>
    <w:p w:rsidR="004B5939" w:rsidRPr="00FF6471" w:rsidRDefault="004B593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CEC2DC8C1C04CAD9F36341C7A3D8F38"/>
        </w:placeholder>
      </w:sdtPr>
      <w:sdtContent>
        <w:p w:rsidR="004B5939" w:rsidRDefault="004B593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9B57A321AA742D68E6F355310B99CFD"/>
        </w:placeholder>
      </w:sdtPr>
      <w:sdtContent>
        <w:p w:rsidR="004B5939" w:rsidRDefault="004B5939" w:rsidP="006C460A">
          <w:pPr>
            <w:pStyle w:val="NormalWeb"/>
            <w:spacing w:before="0" w:beforeAutospacing="0" w:after="0" w:afterAutospacing="0"/>
            <w:jc w:val="both"/>
            <w:divId w:val="923034717"/>
            <w:rPr>
              <w:rFonts w:eastAsia="Times New Roman"/>
              <w:bCs/>
            </w:rPr>
          </w:pPr>
        </w:p>
        <w:p w:rsidR="004B5939" w:rsidRPr="001B2E33" w:rsidRDefault="004B5939" w:rsidP="006C460A">
          <w:pPr>
            <w:pStyle w:val="NormalWeb"/>
            <w:spacing w:before="0" w:beforeAutospacing="0" w:after="0" w:afterAutospacing="0"/>
            <w:jc w:val="both"/>
            <w:divId w:val="923034717"/>
          </w:pPr>
          <w:r w:rsidRPr="001B2E33">
            <w:t xml:space="preserve">Presently, the </w:t>
          </w:r>
          <w:r>
            <w:t>t</w:t>
          </w:r>
          <w:r w:rsidRPr="001B2E33">
            <w:t xml:space="preserve">ax </w:t>
          </w:r>
          <w:r>
            <w:t>a</w:t>
          </w:r>
          <w:r w:rsidRPr="001B2E33">
            <w:t>ccessor</w:t>
          </w:r>
          <w:r>
            <w:t>-c</w:t>
          </w:r>
          <w:r w:rsidRPr="001B2E33">
            <w:t>ollector is not required to send a refund to a taxpayer unless that taxpayer requests a refund. If the taxpayer does not request a refund the amount due back to the taxpayer would then be applied towards their next year</w:t>
          </w:r>
          <w:r>
            <w:t>'</w:t>
          </w:r>
          <w:r w:rsidRPr="001B2E33">
            <w:t xml:space="preserve">s property tax. Taxpayers should not have increased barriers to the funds </w:t>
          </w:r>
          <w:r>
            <w:t xml:space="preserve">to </w:t>
          </w:r>
          <w:r w:rsidRPr="001B2E33">
            <w:t xml:space="preserve">which they are entitled, and they deserve to have any overpayment returned to them with </w:t>
          </w:r>
          <w:r>
            <w:t>the fewest</w:t>
          </w:r>
          <w:r w:rsidRPr="001B2E33">
            <w:t xml:space="preserve"> bureaucratic hurdles possible.</w:t>
          </w:r>
        </w:p>
        <w:p w:rsidR="004B5939" w:rsidRPr="00D70925" w:rsidRDefault="004B5939" w:rsidP="006C460A">
          <w:pPr>
            <w:spacing w:after="0" w:line="240" w:lineRule="auto"/>
            <w:jc w:val="both"/>
            <w:rPr>
              <w:rFonts w:eastAsia="Times New Roman" w:cs="Times New Roman"/>
              <w:bCs/>
              <w:szCs w:val="24"/>
            </w:rPr>
          </w:pPr>
        </w:p>
      </w:sdtContent>
    </w:sdt>
    <w:p w:rsidR="004B5939" w:rsidRDefault="004B5939" w:rsidP="001B2E3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850 </w:t>
      </w:r>
      <w:bookmarkStart w:id="1" w:name="AmendsCurrentLaw"/>
      <w:bookmarkEnd w:id="1"/>
      <w:r>
        <w:rPr>
          <w:rFonts w:cs="Times New Roman"/>
          <w:szCs w:val="24"/>
        </w:rPr>
        <w:t>amends current law relating to the payment of certain ad valorem tax refunds.</w:t>
      </w:r>
    </w:p>
    <w:p w:rsidR="004B5939" w:rsidRPr="0084427A" w:rsidRDefault="004B5939" w:rsidP="001B2E33">
      <w:pPr>
        <w:spacing w:after="0" w:line="240" w:lineRule="auto"/>
        <w:jc w:val="both"/>
        <w:rPr>
          <w:rFonts w:eastAsia="Times New Roman" w:cs="Times New Roman"/>
          <w:szCs w:val="24"/>
        </w:rPr>
      </w:pPr>
    </w:p>
    <w:p w:rsidR="004B5939" w:rsidRPr="005C2A78" w:rsidRDefault="004B5939" w:rsidP="001B2E3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54BFCDE874845B8B60C28109CF06192"/>
          </w:placeholder>
        </w:sdtPr>
        <w:sdtContent>
          <w:r>
            <w:rPr>
              <w:rFonts w:eastAsia="Times New Roman" w:cs="Times New Roman"/>
              <w:b/>
              <w:szCs w:val="24"/>
              <w:u w:val="single"/>
            </w:rPr>
            <w:t>RULEMAKING AUTHORITY</w:t>
          </w:r>
        </w:sdtContent>
      </w:sdt>
    </w:p>
    <w:p w:rsidR="004B5939" w:rsidRPr="006529C4" w:rsidRDefault="004B5939" w:rsidP="001B2E33">
      <w:pPr>
        <w:spacing w:after="0" w:line="240" w:lineRule="auto"/>
        <w:jc w:val="both"/>
        <w:rPr>
          <w:rFonts w:cs="Times New Roman"/>
          <w:szCs w:val="24"/>
        </w:rPr>
      </w:pPr>
    </w:p>
    <w:p w:rsidR="004B5939" w:rsidRPr="006529C4" w:rsidRDefault="004B5939" w:rsidP="001B2E33">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4B5939" w:rsidRPr="006529C4" w:rsidRDefault="004B5939" w:rsidP="001B2E33">
      <w:pPr>
        <w:spacing w:after="0" w:line="240" w:lineRule="auto"/>
        <w:jc w:val="both"/>
        <w:rPr>
          <w:rFonts w:cs="Times New Roman"/>
          <w:szCs w:val="24"/>
        </w:rPr>
      </w:pPr>
    </w:p>
    <w:p w:rsidR="004B5939" w:rsidRPr="005C2A78" w:rsidRDefault="004B5939" w:rsidP="001B2E3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B14157C48F04521BA047C1094961435"/>
          </w:placeholder>
        </w:sdtPr>
        <w:sdtContent>
          <w:r>
            <w:rPr>
              <w:rFonts w:eastAsia="Times New Roman" w:cs="Times New Roman"/>
              <w:b/>
              <w:szCs w:val="24"/>
              <w:u w:val="single"/>
            </w:rPr>
            <w:t>SECTION BY SECTION ANALYSIS</w:t>
          </w:r>
        </w:sdtContent>
      </w:sdt>
    </w:p>
    <w:p w:rsidR="004B5939" w:rsidRPr="005C2A78"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1, Tax Code, by adding Section 1.072, as follows:</w:t>
      </w:r>
    </w:p>
    <w:p w:rsidR="004B5939" w:rsidRDefault="004B5939" w:rsidP="001B2E33">
      <w:pPr>
        <w:spacing w:after="0" w:line="240" w:lineRule="auto"/>
        <w:jc w:val="both"/>
        <w:rPr>
          <w:rFonts w:eastAsia="Times New Roman" w:cs="Times New Roman"/>
          <w:szCs w:val="24"/>
        </w:rPr>
      </w:pPr>
    </w:p>
    <w:p w:rsidR="004B5939" w:rsidRPr="005C2A78"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Sec. 1.072. APPLICATION FOR TAX REFUND. Authorizes, but does not require, a person to apply for a refund of taxes due to the person under Title 1 (Property Tax Code) if the amount of the refund is at least $1. </w:t>
      </w:r>
    </w:p>
    <w:p w:rsidR="004B5939" w:rsidRPr="005C2A78" w:rsidRDefault="004B5939" w:rsidP="001B2E33">
      <w:pPr>
        <w:spacing w:after="0" w:line="240" w:lineRule="auto"/>
        <w:jc w:val="both"/>
        <w:rPr>
          <w:rFonts w:eastAsia="Times New Roman" w:cs="Times New Roman"/>
          <w:szCs w:val="24"/>
        </w:rPr>
      </w:pPr>
    </w:p>
    <w:p w:rsidR="004B5939" w:rsidRPr="005C2A78" w:rsidRDefault="004B5939" w:rsidP="001B2E3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11.35(j), Tax Code, to delete existing text providing that no interest is due on an amount refunded under this subsection. </w:t>
      </w:r>
    </w:p>
    <w:p w:rsidR="004B5939" w:rsidRPr="005C2A78"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11.431(b), Tax Code, as follows:</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(b) Requires the chief appraiser, if a late application is approved after approval of the appraisal records by the appraisal review board, to notify the collector for each taxing unit in which the residence is located not later than the 30th day after the date the late application is approved. Deletes existing text requiring the collector to pay the refund not later than the 60th day after the date the chief appraiser notifies the collector of the approval of the exemption. </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SECTION 4. Amends Section 11.438(c), Tax Code, as follows:</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(c) Provides, if the tax and related penalties and interest on the property for a tax year for which an exemption is granted under Section 11.438 (Late Application for Veteran's Organization Exemption) were paid under protest, that the collector is required to refund to the organization, the tax, penalties, and interest paid, rather than that the organization is eligible for a refund of the tax, penalties, and interest paid </w:t>
      </w:r>
      <w:r w:rsidRPr="007F7E7B">
        <w:rPr>
          <w:rFonts w:eastAsia="Times New Roman" w:cs="Times New Roman"/>
          <w:szCs w:val="24"/>
        </w:rPr>
        <w:t>as provided under Section 31.11 (Refunds of Overpayments or Erroneous Payments)</w:t>
      </w:r>
      <w:r>
        <w:rPr>
          <w:rFonts w:eastAsia="Times New Roman" w:cs="Times New Roman"/>
          <w:szCs w:val="24"/>
        </w:rPr>
        <w:t xml:space="preserve">.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the deadline prescribed by Section 31.11(c) (relating to authorizing a taxpayer to apply for a refund by filing certain forms) for applying for a refund does not apply to a refund under this section.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 xml:space="preserve">SECTION 5. Amends Section 11.439(b), Tax Code, to make a conforming change. </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SECTION 6. Amends Section 31.071, Tax Code, by amending Subsection (c) and adding Subsection (d), as follows:</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(c) Requires the collector, if the property is no longer subject to a challenge, protest, or appeal at any time before the delinquency date, to apply the amount paid by the property owner under Section 31.071 (Conditional Payments) to the tax imposed on the property and to refund the remainder, if any, to the property owner in accordance with Section 31.12 (Payment of Tax Refunds; Interest).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(d) Creates this subsection from existing text. Requires the collector to make the refund not later than the 60th day after the date the appeal is completed. Requires the collector, if the collector does not make the refund within the period required by this subsection, to include with the refund interest on the amount refunded at an annual rate of 12 percent, calculated from the delinquency date for the taxes being refunded until the date the refund is made. Makes nonsubstantive changes.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SECTION 7. Amends Section 31.072(g), Tax Code, to require the collector to</w:t>
      </w:r>
      <w:r w:rsidRPr="0084427A">
        <w:t xml:space="preserve"> </w:t>
      </w:r>
      <w:r w:rsidRPr="0084427A">
        <w:rPr>
          <w:rFonts w:eastAsia="Times New Roman" w:cs="Times New Roman"/>
          <w:szCs w:val="24"/>
        </w:rPr>
        <w:t>issue the refund to the taxpayer not later than the 45th day after the date the collector determines that the amount of money in the escrow account exceeds the amount of taxes imposed.</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SECTION 8. Amends Section 31.11, Tax Code, by amending Subsections (a), (b), (c), (f), (g), and (k) and adding Subsections (a-1) and (a-2), as follows:</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(a) Requires the collector for the taxing unit, if a taxpayer submits a tax payment that exceeds by $1 or more the amount of taxes the taxpayer owes for a tax year to a taxing unit, to refund the amount of the erroneous or excessive payment to the taxpayer after the collector determines the payment was erroneous or excessive if the auditor for the taxing unit agrees with the collector's determination.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(a-1) Creates this subsection from existing text. Requires the collector for the taxing unit, if a taxpayer submits a tax payment that exceeds by less than $1 the taxpayer owes for a tax year to a taxing unit and the taxpayer applies to the collector for the taxing unit for a refund of the erroneous or excessive payment, rather than an overpayment or erroneous payment of taxes, to refund the amount of the erroneous or excessive payment to the taxpayer after the collector determines that the payment was erroneous or excessive if the auditor for the taxing unit agrees with the collector's determination. Makes nonsubstantive changes.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(a-2) Creates this subsection from existing text. Requires the collector for a taxing unit to make a refund under Subsection (a) or (a-1) using available current tax collections or money appropriated by the taxing unit for the purpose of making refunds. Deletes existing text requiring the collector to refund the amount of the excessive or erroneous payment from available current tax collections or from funds appropriated by the unit for making refunds. Deletes existing text prohibiting the collector from making the refund unless certain conditions are present. Makes a nonsubstantive change.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(b) Authorizes a taxing unit </w:t>
      </w:r>
      <w:r w:rsidRPr="0084427A">
        <w:rPr>
          <w:rFonts w:eastAsia="Times New Roman" w:cs="Times New Roman"/>
          <w:szCs w:val="24"/>
        </w:rPr>
        <w:t>that determines a taxpayer is delinquent in ad valorem tax payments on property other than the property for which liability for a refund arises or for a tax year other than the tax year for which liability for a refund arises</w:t>
      </w:r>
      <w:r>
        <w:rPr>
          <w:rFonts w:eastAsia="Times New Roman" w:cs="Times New Roman"/>
          <w:szCs w:val="24"/>
        </w:rPr>
        <w:t xml:space="preserve">, notwithstanding Subsections (a) and (a-1), to apply the amount of an overpayment or erroneous payment to the payment of the delinquent taxes if the taxpayer was the sole owner of property meeting certain conditions.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(c) Deletes existing text authorizing a taxpayer to apply for a refund by filling a written request that includes information sufficient to enable the governing body of the taxing unit, if applicable, to determine whether the taxpayer is entitled to the refund.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(f) Provides that this subsection applies only to an application for a refund that is filed with the collector for a taxing unit after the deadline for filing the application is extended, rather than a refund that is required to be approved, by the governing body of the taxing unit under Subsection (c-1) (relating to authorizing the governing body to extend the deadline), rather than the governing body of a taxing unit. Provides that the </w:t>
      </w:r>
      <w:r w:rsidRPr="0084427A">
        <w:rPr>
          <w:rFonts w:eastAsia="Times New Roman" w:cs="Times New Roman"/>
          <w:szCs w:val="24"/>
        </w:rPr>
        <w:t>presiding officer of the governing body of the taxing unit is not required to sign the application for the refund or any document accompanying the application to indicate the governing body's approval or disapproval of the extension of the deadline prescribed by Subsection (c) as it relates to the application</w:t>
      </w:r>
      <w:r>
        <w:rPr>
          <w:rFonts w:eastAsia="Times New Roman" w:cs="Times New Roman"/>
          <w:szCs w:val="24"/>
        </w:rPr>
        <w:t xml:space="preserve">, rather than of the refund. Makes a conforming change.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(g) Requires the collector for the taxing unit, if a taxpayer submits a payment of taxes that exceeds the amount, rather than exceeds by $5 or more the amount, of taxes owed for a tax year to a taxing unit, without charge, to mail the taxpayer or the taxpayer's representative a written notice of the amount of the overpayment. Requires that the notice, if the amount of the overpayment is at least $1, state that the taxpayer is not required to apply for the refund. Requires that the notice, if the amount is less than $1, state that the taxpayer is required to apply for the refund and requires the collector to include with the notice a refund application form.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(k) Requires that the suit, for a refund for which a taxpayer is not required to file an application, be filed not later than the 60th day after the date the taxpayer receives the notice under Subsection (g). Requires that the suit, for a refund for which a taxpayer is required to file an application, be filed not later than the 60th day after the date the collector for the taxing unit denies the application for the refund.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the taxpayer, not later than the 60th day after the day the collector for the taxing unit denies an application for the refund, to file suit against a taxing unit in district court to compel the payment of the refund. Makes nonsubstantive changes.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SECTION 9. Amends Sections 31.112(d) and (e), Tax Code, as follows:</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(d) Requires that a refund required by Subsection (c)(3) (relating to providing that liability arises in certain circumstances) of Section 31.12 (Payment of Tax Refunds; Interest), if a dispute or error described by Section 72.010 (c) (relating to authorizing a property owner to file suit in the Supreme Court of Texas (supreme court) as a result of disputed, overlapping, or erroneously applied geographic boundaries between like taxing units), Local Government Code, is resolved by the agreement of the taxing units, be made in accordance with Section 31.12, rather than be made not later than the 90th day after the date on which the agreement is made.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(e) Requires that a refund required as a result of an order by the supreme court, if certain conditions are not met, be made not later than the 60th, rather than 180th, day after the date the order is entered. Requires the taxing unit, if the taxing unit does not make the refund within the period required by this subsection, to include with the refund interest on the amount refunded at an annual rate of 12 percent, calculated from the delinquency date for the taxes being refunded until the date the refund is made.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SECTION 10. Amends Section 31.12, Tax Code, as follows:</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Sec. 31.12. New heading: PAYMENT OF CERTAIN TAX REFUNDS; INTEREST. (a) Requires that a refund of a tax provided by certain provisions be paid not later than the 45th day after the date the liability for the refund arises as determined under this section.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1440"/>
        <w:jc w:val="both"/>
        <w:rPr>
          <w:rFonts w:eastAsia="Times New Roman" w:cs="Times New Roman"/>
          <w:szCs w:val="24"/>
        </w:rPr>
      </w:pPr>
      <w:r>
        <w:rPr>
          <w:rFonts w:eastAsia="Times New Roman" w:cs="Times New Roman"/>
          <w:szCs w:val="24"/>
        </w:rPr>
        <w:t xml:space="preserve">(b) Creates this subsection from existing text. Provides that, if a refund to which this section applies is paid in accordance with Subsection (a), no interest is due on the amount refunded. Provides that, if the refund is not paid in accordance with Subsection (a), the amount of the tax accrues interest at an annual rate of 12 percent, calculated from the date on which the liability for the refund arises until the date the refund is paid. </w:t>
      </w:r>
    </w:p>
    <w:p w:rsidR="004B5939" w:rsidRDefault="004B5939" w:rsidP="001B2E33">
      <w:pPr>
        <w:spacing w:after="0" w:line="240" w:lineRule="auto"/>
        <w:ind w:left="1440"/>
        <w:jc w:val="both"/>
        <w:rPr>
          <w:rFonts w:eastAsia="Times New Roman" w:cs="Times New Roman"/>
          <w:szCs w:val="24"/>
        </w:rPr>
      </w:pPr>
    </w:p>
    <w:p w:rsidR="004B5939" w:rsidRDefault="004B5939" w:rsidP="001B2E33">
      <w:pPr>
        <w:spacing w:after="0" w:line="240" w:lineRule="auto"/>
        <w:ind w:left="1440"/>
        <w:jc w:val="both"/>
        <w:rPr>
          <w:rFonts w:eastAsia="Times New Roman" w:cs="Times New Roman"/>
          <w:szCs w:val="24"/>
        </w:rPr>
      </w:pPr>
      <w:r>
        <w:rPr>
          <w:rFonts w:eastAsia="Times New Roman" w:cs="Times New Roman"/>
          <w:szCs w:val="24"/>
        </w:rPr>
        <w:t xml:space="preserve">Deletes existing text providing that, if a refund of a tax provided by certain sections is paid on or before the 60th day after the date the liability for the refund arises, no interest is due on the amount refunded. Deletes existing text providing that the amount of the tax to be refunded, if not paid on or before that 60th day, accrues interest at a rate of one percent for each month or part of a month that the refund is unpaid, beginning with the date on which the liability for the refund arises. </w:t>
      </w:r>
    </w:p>
    <w:p w:rsidR="004B5939" w:rsidRDefault="004B5939" w:rsidP="001B2E33">
      <w:pPr>
        <w:spacing w:after="0" w:line="240" w:lineRule="auto"/>
        <w:ind w:left="1440"/>
        <w:jc w:val="both"/>
        <w:rPr>
          <w:rFonts w:eastAsia="Times New Roman" w:cs="Times New Roman"/>
          <w:szCs w:val="24"/>
        </w:rPr>
      </w:pPr>
    </w:p>
    <w:p w:rsidR="004B5939" w:rsidRDefault="004B5939" w:rsidP="001B2E33">
      <w:pPr>
        <w:spacing w:after="0" w:line="240" w:lineRule="auto"/>
        <w:ind w:left="1440"/>
        <w:jc w:val="both"/>
        <w:rPr>
          <w:rFonts w:eastAsia="Times New Roman" w:cs="Times New Roman"/>
          <w:szCs w:val="24"/>
        </w:rPr>
      </w:pPr>
      <w:r>
        <w:rPr>
          <w:rFonts w:eastAsia="Times New Roman" w:cs="Times New Roman"/>
          <w:szCs w:val="24"/>
        </w:rPr>
        <w:t>(c) Redesignates existing Subsection (b) as Subsection (c). Provides that, for the purposes of this section, liability for a refund arises:</w:t>
      </w:r>
    </w:p>
    <w:p w:rsidR="004B5939" w:rsidRDefault="004B5939" w:rsidP="001B2E33">
      <w:pPr>
        <w:spacing w:after="0" w:line="240" w:lineRule="auto"/>
        <w:ind w:left="144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 xml:space="preserve">(1) </w:t>
      </w:r>
      <w:r w:rsidRPr="0084427A">
        <w:rPr>
          <w:rFonts w:eastAsia="Times New Roman" w:cs="Times New Roman"/>
          <w:szCs w:val="24"/>
        </w:rPr>
        <w:t>if the refund is required by Section 11.35(j)</w:t>
      </w:r>
      <w:r>
        <w:rPr>
          <w:rFonts w:eastAsia="Times New Roman" w:cs="Times New Roman"/>
          <w:szCs w:val="24"/>
        </w:rPr>
        <w:t xml:space="preserve"> (relating to requiring the assessor to recalculate the amount due on the property and correct the tax roll)</w:t>
      </w:r>
      <w:r w:rsidRPr="0084427A">
        <w:rPr>
          <w:rFonts w:eastAsia="Times New Roman" w:cs="Times New Roman"/>
          <w:szCs w:val="24"/>
        </w:rPr>
        <w:t>, on the date the collector for the taxing unit learns the refund is required;</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 xml:space="preserve">(2) if the refund is required by certain sections, on the date the chief appraiser notifies the collector for the taxing unit of the approval of the applicable, rather than late homestead, exemption; </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 xml:space="preserve">(3) </w:t>
      </w:r>
      <w:r w:rsidRPr="0084427A">
        <w:rPr>
          <w:rFonts w:eastAsia="Times New Roman" w:cs="Times New Roman"/>
          <w:szCs w:val="24"/>
        </w:rPr>
        <w:t>if the refund is required by Section 23.1243(d)</w:t>
      </w:r>
      <w:r>
        <w:rPr>
          <w:rFonts w:eastAsia="Times New Roman" w:cs="Times New Roman"/>
          <w:szCs w:val="24"/>
        </w:rPr>
        <w:t xml:space="preserve"> (relating to requiring a collector who receives notice stating an amount to be refunded to pay the amount)</w:t>
      </w:r>
      <w:r w:rsidRPr="0084427A">
        <w:rPr>
          <w:rFonts w:eastAsia="Times New Roman" w:cs="Times New Roman"/>
          <w:szCs w:val="24"/>
        </w:rPr>
        <w:t>, on the date the chief appraiser notifies the collector for the taxing unit of the amount of tax to be refunded;</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 xml:space="preserve">(4) if the refund is required by certain sections, on the date the assessor notifies the collector for the taxing unit of the decrease in the person's tax liability; </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 xml:space="preserve">(5) if the refund required by Section 26.05(e) (relating to providing that a person who owns taxable property is entitled to an injunction), on the date the action to enjoin the collection of taxes imposed by the taxing unit is finally determined; </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 xml:space="preserve">(6) if the refund is required by certain sections, on the date the assessor for the taxing unit mails the corrected tax bills under certain provisions, rather than on the date the results of the election to approve or reduce the tax rate, as applicable, are certified; </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 xml:space="preserve">(7) redesignates existing Subdivision (3) as Subdivision (7); </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 xml:space="preserve">(8) </w:t>
      </w:r>
      <w:r w:rsidRPr="0084427A">
        <w:rPr>
          <w:rFonts w:eastAsia="Times New Roman" w:cs="Times New Roman"/>
          <w:szCs w:val="24"/>
        </w:rPr>
        <w:t>if the refund is required by Section 31.061(e)</w:t>
      </w:r>
      <w:r>
        <w:rPr>
          <w:rFonts w:eastAsia="Times New Roman" w:cs="Times New Roman"/>
          <w:szCs w:val="24"/>
        </w:rPr>
        <w:t xml:space="preserve"> (relating to providing that the owner remains personally liable to each taxing unit)</w:t>
      </w:r>
      <w:r w:rsidRPr="0084427A">
        <w:rPr>
          <w:rFonts w:eastAsia="Times New Roman" w:cs="Times New Roman"/>
          <w:szCs w:val="24"/>
        </w:rPr>
        <w:t>, on the date the taxing unit determines that the amount credited under Section 31.061(d)</w:t>
      </w:r>
      <w:r>
        <w:rPr>
          <w:rFonts w:eastAsia="Times New Roman" w:cs="Times New Roman"/>
          <w:szCs w:val="24"/>
        </w:rPr>
        <w:t xml:space="preserve"> </w:t>
      </w:r>
      <w:r w:rsidRPr="0084427A">
        <w:rPr>
          <w:rFonts w:eastAsia="Times New Roman" w:cs="Times New Roman"/>
          <w:szCs w:val="24"/>
        </w:rPr>
        <w:t>(relating to requiring the collector to credit against the taxes, penalties, and interest owed each taxing unit) exceeds the amount due to the taxing unit;</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 xml:space="preserve">(9) </w:t>
      </w:r>
      <w:r w:rsidRPr="0084427A">
        <w:rPr>
          <w:rFonts w:eastAsia="Times New Roman" w:cs="Times New Roman"/>
          <w:szCs w:val="24"/>
        </w:rPr>
        <w:t>if the refund is required by Section 31.071(c)</w:t>
      </w:r>
      <w:r>
        <w:rPr>
          <w:rFonts w:eastAsia="Times New Roman" w:cs="Times New Roman"/>
          <w:szCs w:val="24"/>
        </w:rPr>
        <w:t xml:space="preserve"> (relating to requiring the collector to apply the amount paid by the property owner to the tax imposed on the property)</w:t>
      </w:r>
      <w:r w:rsidRPr="0084427A">
        <w:rPr>
          <w:rFonts w:eastAsia="Times New Roman" w:cs="Times New Roman"/>
          <w:szCs w:val="24"/>
        </w:rPr>
        <w:t>, on the date the challenge, protest, or appeal is finally determined;</w:t>
      </w:r>
    </w:p>
    <w:p w:rsidR="004B5939" w:rsidRPr="0084427A"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sidRPr="0084427A">
        <w:rPr>
          <w:rFonts w:eastAsia="Times New Roman" w:cs="Times New Roman"/>
          <w:szCs w:val="24"/>
        </w:rPr>
        <w:t>(10) if the refund is required by Section 31.072(g), on the date the collector for the taxing unit determines the amount in the escrow account exceeds the amount of taxes due;</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 xml:space="preserve">(11) redesignates existing Subdivision (4) as Subdivision (11) and makes a conforming change; </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(12) redesignates Subdivision (5) as Subdivision (12); or</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ind w:left="2160"/>
        <w:jc w:val="both"/>
        <w:rPr>
          <w:rFonts w:eastAsia="Times New Roman" w:cs="Times New Roman"/>
          <w:szCs w:val="24"/>
        </w:rPr>
      </w:pPr>
      <w:r>
        <w:rPr>
          <w:rFonts w:eastAsia="Times New Roman" w:cs="Times New Roman"/>
          <w:szCs w:val="24"/>
        </w:rPr>
        <w:t xml:space="preserve">(13) if the refund is required by Section 31.112(c)(3), on the date the agreement described by Section 31.112 is made, rather than the required by Section 31.112(d) or (e). </w:t>
      </w:r>
    </w:p>
    <w:p w:rsidR="004B5939" w:rsidRDefault="004B5939" w:rsidP="001B2E33">
      <w:pPr>
        <w:spacing w:after="0" w:line="240" w:lineRule="auto"/>
        <w:ind w:left="2160"/>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 xml:space="preserve">Deletes existing text of Subsection (c) providing that this section does not apply to a refund in an amount less than $5. Makes nonsubstantive changes. </w:t>
      </w:r>
    </w:p>
    <w:p w:rsidR="004B5939" w:rsidRDefault="004B5939" w:rsidP="001B2E33">
      <w:pPr>
        <w:spacing w:after="0" w:line="240" w:lineRule="auto"/>
        <w:ind w:left="1440"/>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SECTION 11. Amends Section 41A.10(a), Tax Code, to make conforming changes.</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SECTION 12. Amends Sections 42.43(b), (c), (d), and (f), Tax Code, as follows:</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(b) Authorizes a property owner to waive the interest required by this subsection.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(c) Requires the taxing unit, notwithstanding Subsection (b), if a taxing unit does not make a refund, including any interest, required by this section before the 60th day after the date of the final determination of the appeal to which the refund relates, rather than the date the chief appraiser certifies a correction to the appraisal roll under Section 42.41 (Correction of Rolls), to include with the refund interest on the amount refunded at an annual rate of 12 percent, calculated from the delinquency date for the taxes until the date the refund is made.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 xml:space="preserve">(d) Makes conforming changes to this subsection. </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720"/>
        <w:jc w:val="both"/>
        <w:rPr>
          <w:rFonts w:eastAsia="Times New Roman" w:cs="Times New Roman"/>
          <w:szCs w:val="24"/>
        </w:rPr>
      </w:pPr>
      <w:r>
        <w:rPr>
          <w:rFonts w:eastAsia="Times New Roman" w:cs="Times New Roman"/>
          <w:szCs w:val="24"/>
        </w:rPr>
        <w:t>(f) Provides that the final judgment in an appeal under Chapter 42 (Judicial Review):</w:t>
      </w:r>
    </w:p>
    <w:p w:rsidR="004B5939" w:rsidRDefault="004B5939" w:rsidP="001B2E33">
      <w:pPr>
        <w:spacing w:after="0" w:line="240" w:lineRule="auto"/>
        <w:ind w:left="720"/>
        <w:jc w:val="both"/>
        <w:rPr>
          <w:rFonts w:eastAsia="Times New Roman" w:cs="Times New Roman"/>
          <w:szCs w:val="24"/>
        </w:rPr>
      </w:pPr>
    </w:p>
    <w:p w:rsidR="004B5939" w:rsidRDefault="004B5939" w:rsidP="001B2E33">
      <w:pPr>
        <w:spacing w:after="0" w:line="240" w:lineRule="auto"/>
        <w:ind w:left="1440"/>
        <w:jc w:val="both"/>
        <w:rPr>
          <w:rFonts w:eastAsia="Times New Roman" w:cs="Times New Roman"/>
          <w:szCs w:val="24"/>
        </w:rPr>
      </w:pPr>
      <w:r>
        <w:rPr>
          <w:rFonts w:eastAsia="Times New Roman" w:cs="Times New Roman"/>
          <w:szCs w:val="24"/>
        </w:rPr>
        <w:t>(1) creates this subdivision from existing text and makes a nonsubstantive change; and</w:t>
      </w:r>
    </w:p>
    <w:p w:rsidR="004B5939" w:rsidRDefault="004B5939" w:rsidP="001B2E33">
      <w:pPr>
        <w:spacing w:after="0" w:line="240" w:lineRule="auto"/>
        <w:ind w:left="1440"/>
        <w:jc w:val="both"/>
        <w:rPr>
          <w:rFonts w:eastAsia="Times New Roman" w:cs="Times New Roman"/>
          <w:szCs w:val="24"/>
        </w:rPr>
      </w:pPr>
    </w:p>
    <w:p w:rsidR="004B5939" w:rsidRDefault="004B5939" w:rsidP="001B2E33">
      <w:pPr>
        <w:spacing w:after="0" w:line="240" w:lineRule="auto"/>
        <w:ind w:left="1440"/>
        <w:jc w:val="both"/>
        <w:rPr>
          <w:rFonts w:eastAsia="Times New Roman" w:cs="Times New Roman"/>
          <w:szCs w:val="24"/>
        </w:rPr>
      </w:pPr>
      <w:r>
        <w:rPr>
          <w:rFonts w:eastAsia="Times New Roman" w:cs="Times New Roman"/>
          <w:szCs w:val="24"/>
        </w:rPr>
        <w:t xml:space="preserve">(2) is prohibited from requiring the property owner to file a form with the Internal Revenue Service as a prerequisite to the issuance of a refund unless the form is required under federal law. </w:t>
      </w:r>
    </w:p>
    <w:p w:rsidR="004B5939" w:rsidRDefault="004B5939" w:rsidP="001B2E33">
      <w:pPr>
        <w:spacing w:after="0" w:line="240" w:lineRule="auto"/>
        <w:ind w:left="1440"/>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 xml:space="preserve">SECTION 13. Amends Section 2003.913(a), Government Code, to make conforming changes. </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 xml:space="preserve">SECTION 14. Repealers: Sections 31.11(d) (relating to requiring the collector for a taxing unit to </w:t>
      </w:r>
      <w:r w:rsidRPr="0084427A">
        <w:rPr>
          <w:rFonts w:eastAsia="Times New Roman" w:cs="Times New Roman"/>
          <w:szCs w:val="24"/>
        </w:rPr>
        <w:t>provide a copy of the refund application form without charge on request of a taxpayer</w:t>
      </w:r>
      <w:r>
        <w:rPr>
          <w:rFonts w:eastAsia="Times New Roman" w:cs="Times New Roman"/>
          <w:szCs w:val="24"/>
        </w:rPr>
        <w:t xml:space="preserve">) and (i) (relating to an overpayment or erroneous payment submitted by a taxpayer to a collector who collects taxes for more than one taxing unit), Tax Code. </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 xml:space="preserve">SECTION 15. Makes application of this Act prospective. </w:t>
      </w:r>
    </w:p>
    <w:p w:rsidR="004B5939" w:rsidRDefault="004B5939" w:rsidP="001B2E33">
      <w:pPr>
        <w:spacing w:after="0" w:line="240" w:lineRule="auto"/>
        <w:jc w:val="both"/>
        <w:rPr>
          <w:rFonts w:eastAsia="Times New Roman" w:cs="Times New Roman"/>
          <w:szCs w:val="24"/>
        </w:rPr>
      </w:pPr>
    </w:p>
    <w:p w:rsidR="004B5939" w:rsidRDefault="004B5939" w:rsidP="001B2E33">
      <w:pPr>
        <w:spacing w:after="0" w:line="240" w:lineRule="auto"/>
        <w:jc w:val="both"/>
        <w:rPr>
          <w:rFonts w:eastAsia="Times New Roman" w:cs="Times New Roman"/>
          <w:szCs w:val="24"/>
        </w:rPr>
      </w:pPr>
      <w:r>
        <w:rPr>
          <w:rFonts w:eastAsia="Times New Roman" w:cs="Times New Roman"/>
          <w:szCs w:val="24"/>
        </w:rPr>
        <w:t xml:space="preserve">SECTION 16. Effective date: September 1, 2025. </w:t>
      </w:r>
    </w:p>
    <w:p w:rsidR="004B5939" w:rsidRDefault="004B5939" w:rsidP="0084427A">
      <w:pPr>
        <w:spacing w:after="0" w:line="480" w:lineRule="auto"/>
        <w:jc w:val="both"/>
        <w:rPr>
          <w:rFonts w:eastAsia="Times New Roman" w:cs="Times New Roman"/>
          <w:szCs w:val="24"/>
        </w:rPr>
      </w:pPr>
    </w:p>
    <w:p w:rsidR="004B5939" w:rsidRPr="00C8671F" w:rsidRDefault="004B5939" w:rsidP="0084427A">
      <w:pPr>
        <w:spacing w:after="0" w:line="480" w:lineRule="auto"/>
        <w:ind w:left="720"/>
        <w:jc w:val="both"/>
        <w:rPr>
          <w:rFonts w:eastAsia="Times New Roman" w:cs="Times New Roman"/>
          <w:szCs w:val="24"/>
        </w:rPr>
      </w:pPr>
    </w:p>
    <w:sectPr w:rsidR="004B593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1C50" w:rsidRDefault="00A21C50" w:rsidP="000F1DF9">
      <w:pPr>
        <w:spacing w:after="0" w:line="240" w:lineRule="auto"/>
      </w:pPr>
      <w:r>
        <w:separator/>
      </w:r>
    </w:p>
  </w:endnote>
  <w:endnote w:type="continuationSeparator" w:id="0">
    <w:p w:rsidR="00A21C50" w:rsidRDefault="00A21C5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21C5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B5939">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B5939">
                <w:rPr>
                  <w:sz w:val="20"/>
                  <w:szCs w:val="20"/>
                </w:rPr>
                <w:t>S.B. 850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B593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21C5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1C50" w:rsidRDefault="00A21C50" w:rsidP="000F1DF9">
      <w:pPr>
        <w:spacing w:after="0" w:line="240" w:lineRule="auto"/>
      </w:pPr>
      <w:r>
        <w:separator/>
      </w:r>
    </w:p>
  </w:footnote>
  <w:footnote w:type="continuationSeparator" w:id="0">
    <w:p w:rsidR="00A21C50" w:rsidRDefault="00A21C5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B5939"/>
    <w:rsid w:val="004C1A18"/>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21C50"/>
    <w:rsid w:val="00AE3F44"/>
    <w:rsid w:val="00B43543"/>
    <w:rsid w:val="00B53F07"/>
    <w:rsid w:val="00B840B9"/>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3F085"/>
  <w15:docId w15:val="{A38A537E-645F-4B22-A2AC-11624E1A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B593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03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042FFE7F9A84ED9B2CDAF9EFA180517"/>
        <w:category>
          <w:name w:val="General"/>
          <w:gallery w:val="placeholder"/>
        </w:category>
        <w:types>
          <w:type w:val="bbPlcHdr"/>
        </w:types>
        <w:behaviors>
          <w:behavior w:val="content"/>
        </w:behaviors>
        <w:guid w:val="{0E176274-BA24-48A2-A750-A88F862180D7}"/>
      </w:docPartPr>
      <w:docPartBody>
        <w:p w:rsidR="00606CD5" w:rsidRDefault="00606CD5"/>
      </w:docPartBody>
    </w:docPart>
    <w:docPart>
      <w:docPartPr>
        <w:name w:val="EEB7D56B8EDD4F6CA24FCFBFDC06C0A6"/>
        <w:category>
          <w:name w:val="General"/>
          <w:gallery w:val="placeholder"/>
        </w:category>
        <w:types>
          <w:type w:val="bbPlcHdr"/>
        </w:types>
        <w:behaviors>
          <w:behavior w:val="content"/>
        </w:behaviors>
        <w:guid w:val="{8E261E6E-7BD5-477C-AEE3-BFF30356F6C4}"/>
      </w:docPartPr>
      <w:docPartBody>
        <w:p w:rsidR="00606CD5" w:rsidRDefault="00606CD5"/>
      </w:docPartBody>
    </w:docPart>
    <w:docPart>
      <w:docPartPr>
        <w:name w:val="97678B900308453CAB0A51C90B2C6E05"/>
        <w:category>
          <w:name w:val="General"/>
          <w:gallery w:val="placeholder"/>
        </w:category>
        <w:types>
          <w:type w:val="bbPlcHdr"/>
        </w:types>
        <w:behaviors>
          <w:behavior w:val="content"/>
        </w:behaviors>
        <w:guid w:val="{1BAD9A4B-15F1-4C89-8738-3E6CFB50F4F6}"/>
      </w:docPartPr>
      <w:docPartBody>
        <w:p w:rsidR="00606CD5" w:rsidRDefault="00606CD5"/>
      </w:docPartBody>
    </w:docPart>
    <w:docPart>
      <w:docPartPr>
        <w:name w:val="41EB4998C6BB4DC38D3F27E73E1816FF"/>
        <w:category>
          <w:name w:val="General"/>
          <w:gallery w:val="placeholder"/>
        </w:category>
        <w:types>
          <w:type w:val="bbPlcHdr"/>
        </w:types>
        <w:behaviors>
          <w:behavior w:val="content"/>
        </w:behaviors>
        <w:guid w:val="{15C64CD6-ABF5-4442-8E33-C58FB651D6BC}"/>
      </w:docPartPr>
      <w:docPartBody>
        <w:p w:rsidR="00606CD5" w:rsidRDefault="00606CD5"/>
      </w:docPartBody>
    </w:docPart>
    <w:docPart>
      <w:docPartPr>
        <w:name w:val="8D7F6C8104F84C0F941F36F17C806578"/>
        <w:category>
          <w:name w:val="General"/>
          <w:gallery w:val="placeholder"/>
        </w:category>
        <w:types>
          <w:type w:val="bbPlcHdr"/>
        </w:types>
        <w:behaviors>
          <w:behavior w:val="content"/>
        </w:behaviors>
        <w:guid w:val="{D1D223A4-8852-4809-BCB9-011C0E0BC697}"/>
      </w:docPartPr>
      <w:docPartBody>
        <w:p w:rsidR="00606CD5" w:rsidRDefault="00606CD5"/>
      </w:docPartBody>
    </w:docPart>
    <w:docPart>
      <w:docPartPr>
        <w:name w:val="1442910FC96149399E3A81A570F4C9BB"/>
        <w:category>
          <w:name w:val="General"/>
          <w:gallery w:val="placeholder"/>
        </w:category>
        <w:types>
          <w:type w:val="bbPlcHdr"/>
        </w:types>
        <w:behaviors>
          <w:behavior w:val="content"/>
        </w:behaviors>
        <w:guid w:val="{CFD5BE09-F7FF-4941-AAB1-C044E92E7D16}"/>
      </w:docPartPr>
      <w:docPartBody>
        <w:p w:rsidR="00606CD5" w:rsidRDefault="00606CD5"/>
      </w:docPartBody>
    </w:docPart>
    <w:docPart>
      <w:docPartPr>
        <w:name w:val="056C3F6113D649BA8A2BBD21B6C90CA3"/>
        <w:category>
          <w:name w:val="General"/>
          <w:gallery w:val="placeholder"/>
        </w:category>
        <w:types>
          <w:type w:val="bbPlcHdr"/>
        </w:types>
        <w:behaviors>
          <w:behavior w:val="content"/>
        </w:behaviors>
        <w:guid w:val="{986AC46F-D915-46D2-9353-D483738DF270}"/>
      </w:docPartPr>
      <w:docPartBody>
        <w:p w:rsidR="00606CD5" w:rsidRDefault="00606CD5"/>
      </w:docPartBody>
    </w:docPart>
    <w:docPart>
      <w:docPartPr>
        <w:name w:val="61599AF1601841C388B497B50D820248"/>
        <w:category>
          <w:name w:val="General"/>
          <w:gallery w:val="placeholder"/>
        </w:category>
        <w:types>
          <w:type w:val="bbPlcHdr"/>
        </w:types>
        <w:behaviors>
          <w:behavior w:val="content"/>
        </w:behaviors>
        <w:guid w:val="{4DE602F9-286A-4C44-B46D-F2985C3D018A}"/>
      </w:docPartPr>
      <w:docPartBody>
        <w:p w:rsidR="00606CD5" w:rsidRDefault="00606CD5"/>
      </w:docPartBody>
    </w:docPart>
    <w:docPart>
      <w:docPartPr>
        <w:name w:val="C63FE2631E2A46559BA12A99456FAB5B"/>
        <w:category>
          <w:name w:val="General"/>
          <w:gallery w:val="placeholder"/>
        </w:category>
        <w:types>
          <w:type w:val="bbPlcHdr"/>
        </w:types>
        <w:behaviors>
          <w:behavior w:val="content"/>
        </w:behaviors>
        <w:guid w:val="{D5677BF8-F567-4C26-B9BE-CF14E5422F24}"/>
      </w:docPartPr>
      <w:docPartBody>
        <w:p w:rsidR="00606CD5" w:rsidRDefault="00606CD5"/>
      </w:docPartBody>
    </w:docPart>
    <w:docPart>
      <w:docPartPr>
        <w:name w:val="16F0DD5AED3E45BAA3031ACB5AC05A5F"/>
        <w:category>
          <w:name w:val="General"/>
          <w:gallery w:val="placeholder"/>
        </w:category>
        <w:types>
          <w:type w:val="bbPlcHdr"/>
        </w:types>
        <w:behaviors>
          <w:behavior w:val="content"/>
        </w:behaviors>
        <w:guid w:val="{0A8337F3-6751-48D8-90B9-07D8AF4603A4}"/>
      </w:docPartPr>
      <w:docPartBody>
        <w:p w:rsidR="00606CD5" w:rsidRDefault="00DF2D2F" w:rsidP="00DF2D2F">
          <w:pPr>
            <w:pStyle w:val="16F0DD5AED3E45BAA3031ACB5AC05A5F"/>
          </w:pPr>
          <w:r w:rsidRPr="00A30DD1">
            <w:rPr>
              <w:rStyle w:val="PlaceholderText"/>
            </w:rPr>
            <w:t>Click here to enter a date.</w:t>
          </w:r>
        </w:p>
      </w:docPartBody>
    </w:docPart>
    <w:docPart>
      <w:docPartPr>
        <w:name w:val="27C245F20CDD4CD0A25BDEDE972BDB74"/>
        <w:category>
          <w:name w:val="General"/>
          <w:gallery w:val="placeholder"/>
        </w:category>
        <w:types>
          <w:type w:val="bbPlcHdr"/>
        </w:types>
        <w:behaviors>
          <w:behavior w:val="content"/>
        </w:behaviors>
        <w:guid w:val="{204B026A-73A1-430C-A5A5-FC3CBEE794E6}"/>
      </w:docPartPr>
      <w:docPartBody>
        <w:p w:rsidR="00606CD5" w:rsidRDefault="00606CD5"/>
      </w:docPartBody>
    </w:docPart>
    <w:docPart>
      <w:docPartPr>
        <w:name w:val="ECEC2DC8C1C04CAD9F36341C7A3D8F38"/>
        <w:category>
          <w:name w:val="General"/>
          <w:gallery w:val="placeholder"/>
        </w:category>
        <w:types>
          <w:type w:val="bbPlcHdr"/>
        </w:types>
        <w:behaviors>
          <w:behavior w:val="content"/>
        </w:behaviors>
        <w:guid w:val="{F0B6A836-AED3-42BF-AE06-FC3F9BA5BCDC}"/>
      </w:docPartPr>
      <w:docPartBody>
        <w:p w:rsidR="00606CD5" w:rsidRDefault="00606CD5"/>
      </w:docPartBody>
    </w:docPart>
    <w:docPart>
      <w:docPartPr>
        <w:name w:val="A9B57A321AA742D68E6F355310B99CFD"/>
        <w:category>
          <w:name w:val="General"/>
          <w:gallery w:val="placeholder"/>
        </w:category>
        <w:types>
          <w:type w:val="bbPlcHdr"/>
        </w:types>
        <w:behaviors>
          <w:behavior w:val="content"/>
        </w:behaviors>
        <w:guid w:val="{856B570E-0890-44DA-BCD9-CF681C65280E}"/>
      </w:docPartPr>
      <w:docPartBody>
        <w:p w:rsidR="00606CD5" w:rsidRDefault="00DF2D2F" w:rsidP="00DF2D2F">
          <w:pPr>
            <w:pStyle w:val="A9B57A321AA742D68E6F355310B99CFD"/>
          </w:pPr>
          <w:r>
            <w:rPr>
              <w:rFonts w:eastAsia="Times New Roman" w:cs="Times New Roman"/>
              <w:bCs/>
            </w:rPr>
            <w:t xml:space="preserve"> </w:t>
          </w:r>
        </w:p>
      </w:docPartBody>
    </w:docPart>
    <w:docPart>
      <w:docPartPr>
        <w:name w:val="954BFCDE874845B8B60C28109CF06192"/>
        <w:category>
          <w:name w:val="General"/>
          <w:gallery w:val="placeholder"/>
        </w:category>
        <w:types>
          <w:type w:val="bbPlcHdr"/>
        </w:types>
        <w:behaviors>
          <w:behavior w:val="content"/>
        </w:behaviors>
        <w:guid w:val="{7CD2CF1E-D19D-4123-8B79-7918E75EA650}"/>
      </w:docPartPr>
      <w:docPartBody>
        <w:p w:rsidR="00606CD5" w:rsidRDefault="00606CD5"/>
      </w:docPartBody>
    </w:docPart>
    <w:docPart>
      <w:docPartPr>
        <w:name w:val="FB14157C48F04521BA047C1094961435"/>
        <w:category>
          <w:name w:val="General"/>
          <w:gallery w:val="placeholder"/>
        </w:category>
        <w:types>
          <w:type w:val="bbPlcHdr"/>
        </w:types>
        <w:behaviors>
          <w:behavior w:val="content"/>
        </w:behaviors>
        <w:guid w:val="{6005E19F-F212-4C2D-AB84-7C5955FA9501}"/>
      </w:docPartPr>
      <w:docPartBody>
        <w:p w:rsidR="00606CD5" w:rsidRDefault="00606C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C1A18"/>
    <w:rsid w:val="00576003"/>
    <w:rsid w:val="005B408E"/>
    <w:rsid w:val="005D31F2"/>
    <w:rsid w:val="00606CD5"/>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F2D2F"/>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2D2F"/>
    <w:rPr>
      <w:color w:val="808080"/>
    </w:rPr>
  </w:style>
  <w:style w:type="paragraph" w:customStyle="1" w:styleId="16F0DD5AED3E45BAA3031ACB5AC05A5F">
    <w:name w:val="16F0DD5AED3E45BAA3031ACB5AC05A5F"/>
    <w:rsid w:val="00DF2D2F"/>
    <w:pPr>
      <w:spacing w:after="160" w:line="278" w:lineRule="auto"/>
    </w:pPr>
    <w:rPr>
      <w:kern w:val="2"/>
      <w:sz w:val="24"/>
      <w:szCs w:val="24"/>
      <w14:ligatures w14:val="standardContextual"/>
    </w:rPr>
  </w:style>
  <w:style w:type="paragraph" w:customStyle="1" w:styleId="A9B57A321AA742D68E6F355310B99CFD">
    <w:name w:val="A9B57A321AA742D68E6F355310B99CFD"/>
    <w:rsid w:val="00DF2D2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2382</Words>
  <Characters>13580</Characters>
  <Application>Microsoft Office Word</Application>
  <DocSecurity>0</DocSecurity>
  <Lines>113</Lines>
  <Paragraphs>31</Paragraphs>
  <ScaleCrop>false</ScaleCrop>
  <Company>Texas Legislative Council</Company>
  <LinksUpToDate>false</LinksUpToDate>
  <CharactersWithSpaces>15931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2025-03-07T23:00:00Z</cp:lastPrinted>
  <dcterms:created xsi:type="dcterms:W3CDTF">2015-05-29T14:24:00Z</dcterms:created>
  <dcterms:modified xsi:type="dcterms:W3CDTF">2025-03-07T23:00:00Z</dcterms:modified>
</cp:coreProperties>
</file>

<file path=docProps/custom.xml><?xml version="1.0" encoding="utf-8"?>
<op:Properties xmlns:vt="http://schemas.openxmlformats.org/officeDocument/2006/docPropsVTypes" xmlns:op="http://schemas.openxmlformats.org/officeDocument/2006/custom-properties"/>
</file>