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909F1" w14:paraId="7C702E25" w14:textId="77777777" w:rsidTr="00345119">
        <w:tc>
          <w:tcPr>
            <w:tcW w:w="9576" w:type="dxa"/>
            <w:noWrap/>
          </w:tcPr>
          <w:p w14:paraId="7EE398F7" w14:textId="77777777" w:rsidR="008423E4" w:rsidRPr="0022177D" w:rsidRDefault="00ED0D13" w:rsidP="00E23E66">
            <w:pPr>
              <w:pStyle w:val="Heading1"/>
            </w:pPr>
            <w:r w:rsidRPr="00631897">
              <w:t>BILL ANALYSIS</w:t>
            </w:r>
          </w:p>
        </w:tc>
      </w:tr>
    </w:tbl>
    <w:p w14:paraId="76A7295D" w14:textId="77777777" w:rsidR="008423E4" w:rsidRPr="0022177D" w:rsidRDefault="008423E4" w:rsidP="00E23E66">
      <w:pPr>
        <w:jc w:val="center"/>
      </w:pPr>
    </w:p>
    <w:p w14:paraId="05EAD298" w14:textId="77777777" w:rsidR="008423E4" w:rsidRPr="00B31F0E" w:rsidRDefault="008423E4" w:rsidP="00E23E66"/>
    <w:p w14:paraId="1C9DC3CC" w14:textId="77777777" w:rsidR="008423E4" w:rsidRPr="00742794" w:rsidRDefault="008423E4" w:rsidP="00E23E66">
      <w:pPr>
        <w:tabs>
          <w:tab w:val="right" w:pos="9360"/>
        </w:tabs>
      </w:pPr>
    </w:p>
    <w:tbl>
      <w:tblPr>
        <w:tblW w:w="0" w:type="auto"/>
        <w:tblLayout w:type="fixed"/>
        <w:tblLook w:val="01E0" w:firstRow="1" w:lastRow="1" w:firstColumn="1" w:lastColumn="1" w:noHBand="0" w:noVBand="0"/>
      </w:tblPr>
      <w:tblGrid>
        <w:gridCol w:w="9576"/>
      </w:tblGrid>
      <w:tr w:rsidR="007909F1" w14:paraId="576C6FF1" w14:textId="77777777" w:rsidTr="00345119">
        <w:tc>
          <w:tcPr>
            <w:tcW w:w="9576" w:type="dxa"/>
          </w:tcPr>
          <w:p w14:paraId="6B6D33E3" w14:textId="7E89E7F9" w:rsidR="008423E4" w:rsidRPr="00861995" w:rsidRDefault="00ED0D13" w:rsidP="00E23E66">
            <w:pPr>
              <w:jc w:val="right"/>
            </w:pPr>
            <w:r>
              <w:t>S.B. 872</w:t>
            </w:r>
          </w:p>
        </w:tc>
      </w:tr>
      <w:tr w:rsidR="007909F1" w14:paraId="46FE4976" w14:textId="77777777" w:rsidTr="00345119">
        <w:tc>
          <w:tcPr>
            <w:tcW w:w="9576" w:type="dxa"/>
          </w:tcPr>
          <w:p w14:paraId="760F60B7" w14:textId="212684F2" w:rsidR="008423E4" w:rsidRPr="00861995" w:rsidRDefault="00ED0D13" w:rsidP="00E23E66">
            <w:pPr>
              <w:jc w:val="right"/>
            </w:pPr>
            <w:r>
              <w:t xml:space="preserve">By: </w:t>
            </w:r>
            <w:r w:rsidR="0008253A">
              <w:t>Birdwell</w:t>
            </w:r>
          </w:p>
        </w:tc>
      </w:tr>
      <w:tr w:rsidR="007909F1" w14:paraId="6DD92BFA" w14:textId="77777777" w:rsidTr="00345119">
        <w:tc>
          <w:tcPr>
            <w:tcW w:w="9576" w:type="dxa"/>
          </w:tcPr>
          <w:p w14:paraId="24550CCF" w14:textId="66C3DEFC" w:rsidR="008423E4" w:rsidRPr="00861995" w:rsidRDefault="00ED0D13" w:rsidP="00E23E66">
            <w:pPr>
              <w:jc w:val="right"/>
            </w:pPr>
            <w:r>
              <w:t>Criminal Jurisprudence</w:t>
            </w:r>
          </w:p>
        </w:tc>
      </w:tr>
      <w:tr w:rsidR="007909F1" w14:paraId="1F2725C8" w14:textId="77777777" w:rsidTr="00345119">
        <w:tc>
          <w:tcPr>
            <w:tcW w:w="9576" w:type="dxa"/>
          </w:tcPr>
          <w:p w14:paraId="3F78FA4D" w14:textId="5BC50F19" w:rsidR="008423E4" w:rsidRDefault="00ED0D13" w:rsidP="00E23E66">
            <w:pPr>
              <w:jc w:val="right"/>
            </w:pPr>
            <w:r>
              <w:t>Committee Report (Unamended)</w:t>
            </w:r>
          </w:p>
        </w:tc>
      </w:tr>
    </w:tbl>
    <w:p w14:paraId="3BE119E9" w14:textId="77777777" w:rsidR="008423E4" w:rsidRDefault="008423E4" w:rsidP="00E23E66">
      <w:pPr>
        <w:tabs>
          <w:tab w:val="right" w:pos="9360"/>
        </w:tabs>
      </w:pPr>
    </w:p>
    <w:p w14:paraId="45ABD896" w14:textId="77777777" w:rsidR="008423E4" w:rsidRDefault="008423E4" w:rsidP="00E23E66"/>
    <w:p w14:paraId="6CA0BD45" w14:textId="77777777" w:rsidR="008423E4" w:rsidRDefault="008423E4" w:rsidP="00E23E66"/>
    <w:tbl>
      <w:tblPr>
        <w:tblW w:w="0" w:type="auto"/>
        <w:tblCellMar>
          <w:left w:w="115" w:type="dxa"/>
          <w:right w:w="115" w:type="dxa"/>
        </w:tblCellMar>
        <w:tblLook w:val="01E0" w:firstRow="1" w:lastRow="1" w:firstColumn="1" w:lastColumn="1" w:noHBand="0" w:noVBand="0"/>
      </w:tblPr>
      <w:tblGrid>
        <w:gridCol w:w="9360"/>
      </w:tblGrid>
      <w:tr w:rsidR="007909F1" w14:paraId="1455BD99" w14:textId="77777777" w:rsidTr="00345119">
        <w:tc>
          <w:tcPr>
            <w:tcW w:w="9576" w:type="dxa"/>
          </w:tcPr>
          <w:p w14:paraId="6D89E48B" w14:textId="77777777" w:rsidR="008423E4" w:rsidRPr="00A8133F" w:rsidRDefault="00ED0D13" w:rsidP="00E23E66">
            <w:pPr>
              <w:rPr>
                <w:b/>
              </w:rPr>
            </w:pPr>
            <w:r w:rsidRPr="009C1E9A">
              <w:rPr>
                <w:b/>
                <w:u w:val="single"/>
              </w:rPr>
              <w:t>BACKGROUND AND PURPOSE</w:t>
            </w:r>
            <w:r>
              <w:rPr>
                <w:b/>
              </w:rPr>
              <w:t xml:space="preserve"> </w:t>
            </w:r>
          </w:p>
          <w:p w14:paraId="5E1198AA" w14:textId="77777777" w:rsidR="008423E4" w:rsidRDefault="008423E4" w:rsidP="00E23E66"/>
          <w:p w14:paraId="641A8873" w14:textId="00564012" w:rsidR="008423E4" w:rsidRDefault="00ED0D13" w:rsidP="00E23E66">
            <w:pPr>
              <w:pStyle w:val="Header"/>
              <w:tabs>
                <w:tab w:val="clear" w:pos="4320"/>
                <w:tab w:val="clear" w:pos="8640"/>
              </w:tabs>
              <w:jc w:val="both"/>
            </w:pPr>
            <w:r>
              <w:t xml:space="preserve">Under </w:t>
            </w:r>
            <w:r w:rsidR="00255D8D">
              <w:t>current law</w:t>
            </w:r>
            <w:r>
              <w:t>, the criminal penalty for burglary of a vehicle can range from a Class A misdemeanor to a third</w:t>
            </w:r>
            <w:r w:rsidR="00EF0A5C">
              <w:t xml:space="preserve"> </w:t>
            </w:r>
            <w:r>
              <w:t xml:space="preserve">degree </w:t>
            </w:r>
            <w:r>
              <w:t>felony, depending on various factors such as criminal history and type of vehicle. Currently, the only burglary</w:t>
            </w:r>
            <w:r w:rsidR="00902288">
              <w:t xml:space="preserve"> of a vehicle </w:t>
            </w:r>
            <w:r>
              <w:t>offense in which specific items are listed is burglary of a wholesale distributor</w:t>
            </w:r>
            <w:r w:rsidR="00902288">
              <w:t xml:space="preserve"> of prescription drugs</w:t>
            </w:r>
            <w:r>
              <w:t xml:space="preserve"> with intent to steal a controlled substance. </w:t>
            </w:r>
            <w:r w:rsidR="00255D8D">
              <w:t>The bill sponsor has informed the committee that</w:t>
            </w:r>
            <w:r w:rsidR="00DD6F0C">
              <w:t>,</w:t>
            </w:r>
            <w:r w:rsidR="00255D8D">
              <w:t xml:space="preserve"> </w:t>
            </w:r>
            <w:r w:rsidR="00DD6F0C">
              <w:t xml:space="preserve">since no other items are specified, </w:t>
            </w:r>
            <w:r>
              <w:t>theft of a firearm from a vehicle is classified as a Class A misdemeanor</w:t>
            </w:r>
            <w:r w:rsidR="00DD6F0C">
              <w:t xml:space="preserve"> and is </w:t>
            </w:r>
            <w:r>
              <w:t>essentially treat</w:t>
            </w:r>
            <w:r w:rsidR="00DD6F0C">
              <w:t>ed</w:t>
            </w:r>
            <w:r>
              <w:t xml:space="preserve"> </w:t>
            </w:r>
            <w:r w:rsidR="00902288">
              <w:t>the same as</w:t>
            </w:r>
            <w:r>
              <w:t xml:space="preserve"> theft of innocuous items.</w:t>
            </w:r>
            <w:r w:rsidR="00885107">
              <w:t xml:space="preserve"> </w:t>
            </w:r>
            <w:r w:rsidR="004E3175">
              <w:t>The bill sponsor has also informed the committee that, o</w:t>
            </w:r>
            <w:r>
              <w:t>ver the past decade, the trend of firearm thefts from vehicles has grown exponentially</w:t>
            </w:r>
            <w:r w:rsidR="004E3175">
              <w:t xml:space="preserve"> and that</w:t>
            </w:r>
            <w:r>
              <w:t xml:space="preserve"> </w:t>
            </w:r>
            <w:r w:rsidR="004E3175">
              <w:t xml:space="preserve">the </w:t>
            </w:r>
            <w:r w:rsidR="00EF0A5C">
              <w:t xml:space="preserve">federal </w:t>
            </w:r>
            <w:r>
              <w:t>Bureau of Alcohol, Tobacco, Firearms and Explosives has linked car burglaries in San Antonio to weapon</w:t>
            </w:r>
            <w:r w:rsidR="004E3175">
              <w:t>s</w:t>
            </w:r>
            <w:r>
              <w:t xml:space="preserve"> trafficking</w:t>
            </w:r>
            <w:r w:rsidR="004E3175">
              <w:t>,</w:t>
            </w:r>
            <w:r>
              <w:t xml:space="preserve"> notably seizing more than 200 stolen guns in August 2024. Additionally, the City of Houston reported over 3,000 firearm thefts from vehicles in 2022. </w:t>
            </w:r>
            <w:r w:rsidR="00C40A26">
              <w:t>The bill sponsor has further informed the committee that t</w:t>
            </w:r>
            <w:r>
              <w:t>his alarming trend is occurring natio</w:t>
            </w:r>
            <w:r>
              <w:t xml:space="preserve">nwide and </w:t>
            </w:r>
            <w:r w:rsidR="00885107">
              <w:t xml:space="preserve">that </w:t>
            </w:r>
            <w:r>
              <w:t>the Texas Legislature must do more to deter theft of firearms from vehicles. S</w:t>
            </w:r>
            <w:r w:rsidR="00885107">
              <w:t>.</w:t>
            </w:r>
            <w:r>
              <w:t>B</w:t>
            </w:r>
            <w:r w:rsidR="00885107">
              <w:t>.</w:t>
            </w:r>
            <w:r>
              <w:t xml:space="preserve"> 872 aims to close </w:t>
            </w:r>
            <w:r w:rsidR="00EF0A5C">
              <w:t xml:space="preserve">a </w:t>
            </w:r>
            <w:r>
              <w:t xml:space="preserve">gap in the law by </w:t>
            </w:r>
            <w:r w:rsidR="00885107">
              <w:t xml:space="preserve">increasing the penalty </w:t>
            </w:r>
            <w:r>
              <w:t>of theft of a firearm during the burglary of a vehicle</w:t>
            </w:r>
            <w:r w:rsidR="00885107">
              <w:t xml:space="preserve"> to a</w:t>
            </w:r>
            <w:r w:rsidR="00885107" w:rsidRPr="00885107">
              <w:t xml:space="preserve"> third</w:t>
            </w:r>
            <w:r w:rsidR="00EF0A5C">
              <w:t xml:space="preserve"> </w:t>
            </w:r>
            <w:r w:rsidR="00885107" w:rsidRPr="00885107">
              <w:t>degree felony offense</w:t>
            </w:r>
            <w:r>
              <w:t xml:space="preserve">. </w:t>
            </w:r>
          </w:p>
          <w:p w14:paraId="68F183AF" w14:textId="77777777" w:rsidR="008423E4" w:rsidRPr="00E26B13" w:rsidRDefault="008423E4" w:rsidP="00E23E66">
            <w:pPr>
              <w:rPr>
                <w:b/>
              </w:rPr>
            </w:pPr>
          </w:p>
        </w:tc>
      </w:tr>
      <w:tr w:rsidR="007909F1" w14:paraId="3E1F7930" w14:textId="77777777" w:rsidTr="00345119">
        <w:tc>
          <w:tcPr>
            <w:tcW w:w="9576" w:type="dxa"/>
          </w:tcPr>
          <w:p w14:paraId="38575513" w14:textId="77777777" w:rsidR="0017725B" w:rsidRDefault="00ED0D13" w:rsidP="00E23E66">
            <w:pPr>
              <w:rPr>
                <w:b/>
                <w:u w:val="single"/>
              </w:rPr>
            </w:pPr>
            <w:r>
              <w:rPr>
                <w:b/>
                <w:u w:val="single"/>
              </w:rPr>
              <w:t>CRIMINAL JUSTICE IMPACT</w:t>
            </w:r>
          </w:p>
          <w:p w14:paraId="0967801D" w14:textId="77777777" w:rsidR="0017725B" w:rsidRDefault="0017725B" w:rsidP="00E23E66">
            <w:pPr>
              <w:rPr>
                <w:b/>
                <w:u w:val="single"/>
              </w:rPr>
            </w:pPr>
          </w:p>
          <w:p w14:paraId="58ED2578" w14:textId="1CC35486" w:rsidR="00DB1869" w:rsidRPr="00DB1869" w:rsidRDefault="00ED0D13" w:rsidP="00E23E66">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44EC73B3" w14:textId="77777777" w:rsidR="0017725B" w:rsidRPr="0017725B" w:rsidRDefault="0017725B" w:rsidP="00E23E66">
            <w:pPr>
              <w:rPr>
                <w:b/>
                <w:u w:val="single"/>
              </w:rPr>
            </w:pPr>
          </w:p>
        </w:tc>
      </w:tr>
      <w:tr w:rsidR="007909F1" w14:paraId="2CD1D009" w14:textId="77777777" w:rsidTr="00345119">
        <w:tc>
          <w:tcPr>
            <w:tcW w:w="9576" w:type="dxa"/>
          </w:tcPr>
          <w:p w14:paraId="5878F423" w14:textId="77777777" w:rsidR="008423E4" w:rsidRPr="00A8133F" w:rsidRDefault="00ED0D13" w:rsidP="00E23E66">
            <w:pPr>
              <w:rPr>
                <w:b/>
              </w:rPr>
            </w:pPr>
            <w:r w:rsidRPr="009C1E9A">
              <w:rPr>
                <w:b/>
                <w:u w:val="single"/>
              </w:rPr>
              <w:t>RULEMAKING AUTHORITY</w:t>
            </w:r>
            <w:r>
              <w:rPr>
                <w:b/>
              </w:rPr>
              <w:t xml:space="preserve"> </w:t>
            </w:r>
          </w:p>
          <w:p w14:paraId="333ACA6B" w14:textId="77777777" w:rsidR="008423E4" w:rsidRDefault="008423E4" w:rsidP="00E23E66"/>
          <w:p w14:paraId="5103786E" w14:textId="0D2FEBDB" w:rsidR="00DB1869" w:rsidRDefault="00ED0D13" w:rsidP="00E23E66">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0FBF424" w14:textId="77777777" w:rsidR="008423E4" w:rsidRPr="00E21FDC" w:rsidRDefault="008423E4" w:rsidP="00E23E66">
            <w:pPr>
              <w:rPr>
                <w:b/>
              </w:rPr>
            </w:pPr>
          </w:p>
        </w:tc>
      </w:tr>
      <w:tr w:rsidR="007909F1" w14:paraId="205FC038" w14:textId="77777777" w:rsidTr="00345119">
        <w:tc>
          <w:tcPr>
            <w:tcW w:w="9576" w:type="dxa"/>
          </w:tcPr>
          <w:p w14:paraId="0826C3A3" w14:textId="77777777" w:rsidR="008423E4" w:rsidRPr="00A8133F" w:rsidRDefault="00ED0D13" w:rsidP="00E23E66">
            <w:pPr>
              <w:rPr>
                <w:b/>
              </w:rPr>
            </w:pPr>
            <w:r w:rsidRPr="009C1E9A">
              <w:rPr>
                <w:b/>
                <w:u w:val="single"/>
              </w:rPr>
              <w:t>ANALYSIS</w:t>
            </w:r>
            <w:r>
              <w:rPr>
                <w:b/>
              </w:rPr>
              <w:t xml:space="preserve"> </w:t>
            </w:r>
          </w:p>
          <w:p w14:paraId="522BF9F0" w14:textId="77777777" w:rsidR="008423E4" w:rsidRDefault="008423E4" w:rsidP="00E23E66"/>
          <w:p w14:paraId="40EF5753" w14:textId="186BCC7D" w:rsidR="00DB1869" w:rsidRPr="009C36CD" w:rsidRDefault="00ED0D13" w:rsidP="00E23E66">
            <w:pPr>
              <w:pStyle w:val="Header"/>
              <w:tabs>
                <w:tab w:val="clear" w:pos="4320"/>
                <w:tab w:val="clear" w:pos="8640"/>
              </w:tabs>
              <w:jc w:val="both"/>
            </w:pPr>
            <w:r>
              <w:t xml:space="preserve">S.B. 872 amends the Penal Code to increase from a Class A misdemeanor to a third degree felony </w:t>
            </w:r>
            <w:r w:rsidR="00D47465" w:rsidRPr="00D47465">
              <w:t xml:space="preserve">the penalty for burglary of vehicles </w:t>
            </w:r>
            <w:r w:rsidR="00D47465">
              <w:t>if the</w:t>
            </w:r>
            <w:r>
              <w:t xml:space="preserve"> actor </w:t>
            </w:r>
            <w:r w:rsidRPr="00DB1869">
              <w:t>committed</w:t>
            </w:r>
            <w:r>
              <w:t xml:space="preserve"> </w:t>
            </w:r>
            <w:r w:rsidRPr="00DB1869">
              <w:t>theft of a firearm during the commission of the offense.</w:t>
            </w:r>
            <w:r w:rsidR="00C7025E">
              <w:t xml:space="preserve"> The bill </w:t>
            </w:r>
            <w:r>
              <w:t>applies only to an offense committed on or after the bill's effective date. An offense committed before the bill's effective date is governed by the law in effect on the date the offense was committed, and the former law is continued in effect for that purpose. For these purposes, an offense was committed before the bill's effective date if any element of the offense occurred before that date.</w:t>
            </w:r>
          </w:p>
          <w:p w14:paraId="7E871C90" w14:textId="77777777" w:rsidR="008423E4" w:rsidRPr="00835628" w:rsidRDefault="008423E4" w:rsidP="00E23E66">
            <w:pPr>
              <w:rPr>
                <w:b/>
              </w:rPr>
            </w:pPr>
          </w:p>
        </w:tc>
      </w:tr>
      <w:tr w:rsidR="007909F1" w14:paraId="6A24CAD2" w14:textId="77777777" w:rsidTr="00345119">
        <w:tc>
          <w:tcPr>
            <w:tcW w:w="9576" w:type="dxa"/>
          </w:tcPr>
          <w:p w14:paraId="145DDA38" w14:textId="77777777" w:rsidR="008423E4" w:rsidRPr="00A8133F" w:rsidRDefault="00ED0D13" w:rsidP="00E23E66">
            <w:pPr>
              <w:rPr>
                <w:b/>
              </w:rPr>
            </w:pPr>
            <w:r w:rsidRPr="009C1E9A">
              <w:rPr>
                <w:b/>
                <w:u w:val="single"/>
              </w:rPr>
              <w:t>EFFECTIVE DATE</w:t>
            </w:r>
            <w:r>
              <w:rPr>
                <w:b/>
              </w:rPr>
              <w:t xml:space="preserve"> </w:t>
            </w:r>
          </w:p>
          <w:p w14:paraId="6F8960D2" w14:textId="77777777" w:rsidR="008423E4" w:rsidRDefault="008423E4" w:rsidP="00E23E66"/>
          <w:p w14:paraId="303E8944" w14:textId="44FDE10F" w:rsidR="008423E4" w:rsidRPr="00233FDB" w:rsidRDefault="00ED0D13" w:rsidP="00E23E66">
            <w:pPr>
              <w:pStyle w:val="Header"/>
              <w:tabs>
                <w:tab w:val="clear" w:pos="4320"/>
                <w:tab w:val="clear" w:pos="8640"/>
              </w:tabs>
              <w:jc w:val="both"/>
              <w:rPr>
                <w:b/>
              </w:rPr>
            </w:pPr>
            <w:r>
              <w:t>September 1, 2025.</w:t>
            </w:r>
          </w:p>
        </w:tc>
      </w:tr>
    </w:tbl>
    <w:p w14:paraId="2085C151" w14:textId="77777777" w:rsidR="008423E4" w:rsidRPr="00BE0E75" w:rsidRDefault="008423E4" w:rsidP="00E23E66">
      <w:pPr>
        <w:jc w:val="both"/>
        <w:rPr>
          <w:rFonts w:ascii="Arial" w:hAnsi="Arial"/>
          <w:sz w:val="16"/>
          <w:szCs w:val="16"/>
        </w:rPr>
      </w:pPr>
    </w:p>
    <w:p w14:paraId="465610E6" w14:textId="77777777" w:rsidR="004108C3" w:rsidRPr="008423E4" w:rsidRDefault="004108C3" w:rsidP="00E23E66"/>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FC808" w14:textId="77777777" w:rsidR="00ED0D13" w:rsidRDefault="00ED0D13">
      <w:r>
        <w:separator/>
      </w:r>
    </w:p>
  </w:endnote>
  <w:endnote w:type="continuationSeparator" w:id="0">
    <w:p w14:paraId="22939FB2" w14:textId="77777777" w:rsidR="00ED0D13" w:rsidRDefault="00ED0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B120B"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909F1" w14:paraId="446502CB" w14:textId="77777777" w:rsidTr="009C1E9A">
      <w:trPr>
        <w:cantSplit/>
      </w:trPr>
      <w:tc>
        <w:tcPr>
          <w:tcW w:w="0" w:type="pct"/>
        </w:tcPr>
        <w:p w14:paraId="4E7E1092" w14:textId="77777777" w:rsidR="00137D90" w:rsidRDefault="00137D90" w:rsidP="009C1E9A">
          <w:pPr>
            <w:pStyle w:val="Footer"/>
            <w:tabs>
              <w:tab w:val="clear" w:pos="8640"/>
              <w:tab w:val="right" w:pos="9360"/>
            </w:tabs>
          </w:pPr>
        </w:p>
      </w:tc>
      <w:tc>
        <w:tcPr>
          <w:tcW w:w="2395" w:type="pct"/>
        </w:tcPr>
        <w:p w14:paraId="554E8F39" w14:textId="77777777" w:rsidR="00137D90" w:rsidRDefault="00137D90" w:rsidP="009C1E9A">
          <w:pPr>
            <w:pStyle w:val="Footer"/>
            <w:tabs>
              <w:tab w:val="clear" w:pos="8640"/>
              <w:tab w:val="right" w:pos="9360"/>
            </w:tabs>
          </w:pPr>
        </w:p>
        <w:p w14:paraId="41D963E9" w14:textId="77777777" w:rsidR="001A4310" w:rsidRDefault="001A4310" w:rsidP="009C1E9A">
          <w:pPr>
            <w:pStyle w:val="Footer"/>
            <w:tabs>
              <w:tab w:val="clear" w:pos="8640"/>
              <w:tab w:val="right" w:pos="9360"/>
            </w:tabs>
          </w:pPr>
        </w:p>
        <w:p w14:paraId="4BDAB231" w14:textId="77777777" w:rsidR="00137D90" w:rsidRDefault="00137D90" w:rsidP="009C1E9A">
          <w:pPr>
            <w:pStyle w:val="Footer"/>
            <w:tabs>
              <w:tab w:val="clear" w:pos="8640"/>
              <w:tab w:val="right" w:pos="9360"/>
            </w:tabs>
          </w:pPr>
        </w:p>
      </w:tc>
      <w:tc>
        <w:tcPr>
          <w:tcW w:w="2453" w:type="pct"/>
        </w:tcPr>
        <w:p w14:paraId="1FF2E5C2" w14:textId="77777777" w:rsidR="00137D90" w:rsidRDefault="00137D90" w:rsidP="009C1E9A">
          <w:pPr>
            <w:pStyle w:val="Footer"/>
            <w:tabs>
              <w:tab w:val="clear" w:pos="8640"/>
              <w:tab w:val="right" w:pos="9360"/>
            </w:tabs>
            <w:jc w:val="right"/>
          </w:pPr>
        </w:p>
      </w:tc>
    </w:tr>
    <w:tr w:rsidR="007909F1" w14:paraId="65E5E412" w14:textId="77777777" w:rsidTr="009C1E9A">
      <w:trPr>
        <w:cantSplit/>
      </w:trPr>
      <w:tc>
        <w:tcPr>
          <w:tcW w:w="0" w:type="pct"/>
        </w:tcPr>
        <w:p w14:paraId="7228EBE0" w14:textId="77777777" w:rsidR="00EC379B" w:rsidRDefault="00EC379B" w:rsidP="009C1E9A">
          <w:pPr>
            <w:pStyle w:val="Footer"/>
            <w:tabs>
              <w:tab w:val="clear" w:pos="8640"/>
              <w:tab w:val="right" w:pos="9360"/>
            </w:tabs>
          </w:pPr>
        </w:p>
      </w:tc>
      <w:tc>
        <w:tcPr>
          <w:tcW w:w="2395" w:type="pct"/>
        </w:tcPr>
        <w:p w14:paraId="26EDF12E" w14:textId="6080C5EF" w:rsidR="00EC379B" w:rsidRPr="009C1E9A" w:rsidRDefault="00ED0D13" w:rsidP="009C1E9A">
          <w:pPr>
            <w:pStyle w:val="Footer"/>
            <w:tabs>
              <w:tab w:val="clear" w:pos="8640"/>
              <w:tab w:val="right" w:pos="9360"/>
            </w:tabs>
            <w:rPr>
              <w:rFonts w:ascii="Shruti" w:hAnsi="Shruti"/>
              <w:sz w:val="22"/>
            </w:rPr>
          </w:pPr>
          <w:r>
            <w:rPr>
              <w:rFonts w:ascii="Shruti" w:hAnsi="Shruti"/>
              <w:sz w:val="22"/>
            </w:rPr>
            <w:t>89R 32393-D</w:t>
          </w:r>
        </w:p>
      </w:tc>
      <w:tc>
        <w:tcPr>
          <w:tcW w:w="2453" w:type="pct"/>
        </w:tcPr>
        <w:p w14:paraId="114A2E7B" w14:textId="267D6967" w:rsidR="00EC379B" w:rsidRDefault="00ED0D13" w:rsidP="009C1E9A">
          <w:pPr>
            <w:pStyle w:val="Footer"/>
            <w:tabs>
              <w:tab w:val="clear" w:pos="8640"/>
              <w:tab w:val="right" w:pos="9360"/>
            </w:tabs>
            <w:jc w:val="right"/>
          </w:pPr>
          <w:r>
            <w:fldChar w:fldCharType="begin"/>
          </w:r>
          <w:r>
            <w:instrText xml:space="preserve"> DOCPROPERTY  OTID  \* MERGEFORMAT </w:instrText>
          </w:r>
          <w:r>
            <w:fldChar w:fldCharType="separate"/>
          </w:r>
          <w:r w:rsidR="00E23E66">
            <w:t>25.142.717</w:t>
          </w:r>
          <w:r>
            <w:fldChar w:fldCharType="end"/>
          </w:r>
        </w:p>
      </w:tc>
    </w:tr>
    <w:tr w:rsidR="007909F1" w14:paraId="4A44BD16" w14:textId="77777777" w:rsidTr="009C1E9A">
      <w:trPr>
        <w:cantSplit/>
      </w:trPr>
      <w:tc>
        <w:tcPr>
          <w:tcW w:w="0" w:type="pct"/>
        </w:tcPr>
        <w:p w14:paraId="3F6B7A01" w14:textId="77777777" w:rsidR="00EC379B" w:rsidRDefault="00EC379B" w:rsidP="009C1E9A">
          <w:pPr>
            <w:pStyle w:val="Footer"/>
            <w:tabs>
              <w:tab w:val="clear" w:pos="4320"/>
              <w:tab w:val="clear" w:pos="8640"/>
              <w:tab w:val="left" w:pos="2865"/>
            </w:tabs>
          </w:pPr>
        </w:p>
      </w:tc>
      <w:tc>
        <w:tcPr>
          <w:tcW w:w="2395" w:type="pct"/>
        </w:tcPr>
        <w:p w14:paraId="19344EAF"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6BB4CA5" w14:textId="77777777" w:rsidR="00EC379B" w:rsidRDefault="00EC379B" w:rsidP="006D504F">
          <w:pPr>
            <w:pStyle w:val="Footer"/>
            <w:rPr>
              <w:rStyle w:val="PageNumber"/>
            </w:rPr>
          </w:pPr>
        </w:p>
        <w:p w14:paraId="5A780AD7" w14:textId="77777777" w:rsidR="00EC379B" w:rsidRDefault="00EC379B" w:rsidP="009C1E9A">
          <w:pPr>
            <w:pStyle w:val="Footer"/>
            <w:tabs>
              <w:tab w:val="clear" w:pos="8640"/>
              <w:tab w:val="right" w:pos="9360"/>
            </w:tabs>
            <w:jc w:val="right"/>
          </w:pPr>
        </w:p>
      </w:tc>
    </w:tr>
    <w:tr w:rsidR="007909F1" w14:paraId="30EE0811" w14:textId="77777777" w:rsidTr="009C1E9A">
      <w:trPr>
        <w:cantSplit/>
        <w:trHeight w:val="323"/>
      </w:trPr>
      <w:tc>
        <w:tcPr>
          <w:tcW w:w="0" w:type="pct"/>
          <w:gridSpan w:val="3"/>
        </w:tcPr>
        <w:p w14:paraId="4A16CCCF" w14:textId="77777777" w:rsidR="00EC379B" w:rsidRDefault="00ED0D13"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7BBF68A" w14:textId="77777777" w:rsidR="00EC379B" w:rsidRDefault="00EC379B" w:rsidP="009C1E9A">
          <w:pPr>
            <w:pStyle w:val="Footer"/>
            <w:tabs>
              <w:tab w:val="clear" w:pos="8640"/>
              <w:tab w:val="right" w:pos="9360"/>
            </w:tabs>
            <w:jc w:val="center"/>
          </w:pPr>
        </w:p>
      </w:tc>
    </w:tr>
  </w:tbl>
  <w:p w14:paraId="36B8384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BA2F5"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B6D22" w14:textId="77777777" w:rsidR="00ED0D13" w:rsidRDefault="00ED0D13">
      <w:r>
        <w:separator/>
      </w:r>
    </w:p>
  </w:footnote>
  <w:footnote w:type="continuationSeparator" w:id="0">
    <w:p w14:paraId="1C64BAE3" w14:textId="77777777" w:rsidR="00ED0D13" w:rsidRDefault="00ED0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26F7"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6AD47"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ACDB9"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869"/>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253A"/>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119"/>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D8D"/>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1977"/>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0B1A"/>
    <w:rsid w:val="003847E8"/>
    <w:rsid w:val="0038731D"/>
    <w:rsid w:val="00387B60"/>
    <w:rsid w:val="00390098"/>
    <w:rsid w:val="00392DA1"/>
    <w:rsid w:val="00393718"/>
    <w:rsid w:val="003A0296"/>
    <w:rsid w:val="003A10BC"/>
    <w:rsid w:val="003B1475"/>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D4"/>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47BE"/>
    <w:rsid w:val="004D5098"/>
    <w:rsid w:val="004D6497"/>
    <w:rsid w:val="004E0737"/>
    <w:rsid w:val="004E0E60"/>
    <w:rsid w:val="004E12A3"/>
    <w:rsid w:val="004E2492"/>
    <w:rsid w:val="004E3096"/>
    <w:rsid w:val="004E3175"/>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674CA"/>
    <w:rsid w:val="00573401"/>
    <w:rsid w:val="0057622E"/>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1772"/>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A6A73"/>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6F6EEB"/>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C96"/>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1AE2"/>
    <w:rsid w:val="0075287B"/>
    <w:rsid w:val="00755C7B"/>
    <w:rsid w:val="00764786"/>
    <w:rsid w:val="00766C15"/>
    <w:rsid w:val="00766E12"/>
    <w:rsid w:val="0077098E"/>
    <w:rsid w:val="00771287"/>
    <w:rsid w:val="0077149E"/>
    <w:rsid w:val="00777518"/>
    <w:rsid w:val="0077779E"/>
    <w:rsid w:val="00780FB6"/>
    <w:rsid w:val="0078552A"/>
    <w:rsid w:val="00785729"/>
    <w:rsid w:val="00786058"/>
    <w:rsid w:val="007909F1"/>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36A46"/>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107"/>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2288"/>
    <w:rsid w:val="00902844"/>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37A44"/>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78C"/>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1FBA"/>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1DC4"/>
    <w:rsid w:val="00B92D23"/>
    <w:rsid w:val="00B95BC8"/>
    <w:rsid w:val="00B96402"/>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0A74"/>
    <w:rsid w:val="00C3223B"/>
    <w:rsid w:val="00C333C6"/>
    <w:rsid w:val="00C35CC5"/>
    <w:rsid w:val="00C361C5"/>
    <w:rsid w:val="00C377D1"/>
    <w:rsid w:val="00C37BDA"/>
    <w:rsid w:val="00C37C84"/>
    <w:rsid w:val="00C40A26"/>
    <w:rsid w:val="00C42B41"/>
    <w:rsid w:val="00C46166"/>
    <w:rsid w:val="00C4710D"/>
    <w:rsid w:val="00C50CAD"/>
    <w:rsid w:val="00C57933"/>
    <w:rsid w:val="00C60206"/>
    <w:rsid w:val="00C615D4"/>
    <w:rsid w:val="00C61B5D"/>
    <w:rsid w:val="00C61C0E"/>
    <w:rsid w:val="00C61C64"/>
    <w:rsid w:val="00C61CDA"/>
    <w:rsid w:val="00C7025E"/>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552"/>
    <w:rsid w:val="00D06605"/>
    <w:rsid w:val="00D0720F"/>
    <w:rsid w:val="00D074E2"/>
    <w:rsid w:val="00D11B0B"/>
    <w:rsid w:val="00D12A3E"/>
    <w:rsid w:val="00D22160"/>
    <w:rsid w:val="00D22172"/>
    <w:rsid w:val="00D2301B"/>
    <w:rsid w:val="00D239EE"/>
    <w:rsid w:val="00D25A2D"/>
    <w:rsid w:val="00D30534"/>
    <w:rsid w:val="00D35728"/>
    <w:rsid w:val="00D359A7"/>
    <w:rsid w:val="00D37BCF"/>
    <w:rsid w:val="00D40F93"/>
    <w:rsid w:val="00D42277"/>
    <w:rsid w:val="00D43C59"/>
    <w:rsid w:val="00D44ADE"/>
    <w:rsid w:val="00D47465"/>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0AB9"/>
    <w:rsid w:val="00DB1869"/>
    <w:rsid w:val="00DB311F"/>
    <w:rsid w:val="00DB4CB0"/>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6F0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1AA"/>
    <w:rsid w:val="00E16D3E"/>
    <w:rsid w:val="00E17167"/>
    <w:rsid w:val="00E20520"/>
    <w:rsid w:val="00E21D55"/>
    <w:rsid w:val="00E21FDC"/>
    <w:rsid w:val="00E23E66"/>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437F"/>
    <w:rsid w:val="00EA658E"/>
    <w:rsid w:val="00EA7A88"/>
    <w:rsid w:val="00EB27F2"/>
    <w:rsid w:val="00EB3928"/>
    <w:rsid w:val="00EB5373"/>
    <w:rsid w:val="00EC02A2"/>
    <w:rsid w:val="00EC379B"/>
    <w:rsid w:val="00EC37DF"/>
    <w:rsid w:val="00EC3A99"/>
    <w:rsid w:val="00EC41B1"/>
    <w:rsid w:val="00ED0665"/>
    <w:rsid w:val="00ED0D13"/>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0A5C"/>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2FFF"/>
    <w:rsid w:val="00FB73AE"/>
    <w:rsid w:val="00FC5388"/>
    <w:rsid w:val="00FC726C"/>
    <w:rsid w:val="00FD1B4B"/>
    <w:rsid w:val="00FD1B94"/>
    <w:rsid w:val="00FE0B9F"/>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9114A60-A756-41BF-B165-F51E4AC3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B1869"/>
    <w:rPr>
      <w:sz w:val="16"/>
      <w:szCs w:val="16"/>
    </w:rPr>
  </w:style>
  <w:style w:type="paragraph" w:styleId="CommentText">
    <w:name w:val="annotation text"/>
    <w:basedOn w:val="Normal"/>
    <w:link w:val="CommentTextChar"/>
    <w:unhideWhenUsed/>
    <w:rsid w:val="00DB1869"/>
    <w:rPr>
      <w:sz w:val="20"/>
      <w:szCs w:val="20"/>
    </w:rPr>
  </w:style>
  <w:style w:type="character" w:customStyle="1" w:styleId="CommentTextChar">
    <w:name w:val="Comment Text Char"/>
    <w:basedOn w:val="DefaultParagraphFont"/>
    <w:link w:val="CommentText"/>
    <w:rsid w:val="00DB1869"/>
  </w:style>
  <w:style w:type="paragraph" w:styleId="CommentSubject">
    <w:name w:val="annotation subject"/>
    <w:basedOn w:val="CommentText"/>
    <w:next w:val="CommentText"/>
    <w:link w:val="CommentSubjectChar"/>
    <w:semiHidden/>
    <w:unhideWhenUsed/>
    <w:rsid w:val="00DB1869"/>
    <w:rPr>
      <w:b/>
      <w:bCs/>
    </w:rPr>
  </w:style>
  <w:style w:type="character" w:customStyle="1" w:styleId="CommentSubjectChar">
    <w:name w:val="Comment Subject Char"/>
    <w:basedOn w:val="CommentTextChar"/>
    <w:link w:val="CommentSubject"/>
    <w:semiHidden/>
    <w:rsid w:val="00DB1869"/>
    <w:rPr>
      <w:b/>
      <w:bCs/>
    </w:rPr>
  </w:style>
  <w:style w:type="paragraph" w:styleId="Revision">
    <w:name w:val="Revision"/>
    <w:hidden/>
    <w:uiPriority w:val="99"/>
    <w:semiHidden/>
    <w:rsid w:val="00255D8D"/>
    <w:rPr>
      <w:sz w:val="24"/>
      <w:szCs w:val="24"/>
    </w:rPr>
  </w:style>
  <w:style w:type="character" w:styleId="Hyperlink">
    <w:name w:val="Hyperlink"/>
    <w:basedOn w:val="DefaultParagraphFont"/>
    <w:unhideWhenUsed/>
    <w:rsid w:val="00836A46"/>
    <w:rPr>
      <w:color w:val="0000FF" w:themeColor="hyperlink"/>
      <w:u w:val="single"/>
    </w:rPr>
  </w:style>
  <w:style w:type="character" w:customStyle="1" w:styleId="UnresolvedMention1">
    <w:name w:val="Unresolved Mention1"/>
    <w:basedOn w:val="DefaultParagraphFont"/>
    <w:uiPriority w:val="99"/>
    <w:semiHidden/>
    <w:unhideWhenUsed/>
    <w:rsid w:val="00836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2236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BA - SB00872 (Committee Report (Unamended))</vt:lpstr>
    </vt:vector>
  </TitlesOfParts>
  <Company>State of Texas</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32393</dc:subject>
  <dc:creator>State of Texas</dc:creator>
  <dc:description>SB 872 by Birdwell-(H)Criminal Jurisprudence</dc:description>
  <cp:lastModifiedBy>Damian Duarte</cp:lastModifiedBy>
  <cp:revision>2</cp:revision>
  <cp:lastPrinted>2003-11-26T17:21:00Z</cp:lastPrinted>
  <dcterms:created xsi:type="dcterms:W3CDTF">2025-05-22T19:21:00Z</dcterms:created>
  <dcterms:modified xsi:type="dcterms:W3CDTF">2025-05-22T19:21:00Z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25.142.717</vt:lpwstr>
  </property>
</Properties>
</file>