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D6EE6" w:rsidRDefault="000D6EE6"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DBF37C1D19794AC9A55B9A4346261177"/>
          </w:placeholder>
        </w:sdtPr>
        <w:sdtContent>
          <w:r w:rsidRPr="005C2A78">
            <w:rPr>
              <w:rFonts w:cs="Times New Roman"/>
              <w:b/>
              <w:szCs w:val="24"/>
              <w:u w:val="single"/>
            </w:rPr>
            <w:t>BILL ANALYSIS</w:t>
          </w:r>
        </w:sdtContent>
      </w:sdt>
    </w:p>
    <w:p w:rsidR="000D6EE6" w:rsidRPr="00585C31" w:rsidRDefault="000D6EE6" w:rsidP="000F1DF9">
      <w:pPr>
        <w:spacing w:after="0" w:line="240" w:lineRule="auto"/>
        <w:rPr>
          <w:rFonts w:cs="Times New Roman"/>
          <w:szCs w:val="24"/>
        </w:rPr>
      </w:pPr>
    </w:p>
    <w:p w:rsidR="000D6EE6" w:rsidRPr="00585C31" w:rsidRDefault="000D6EE6"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0D6EE6" w:rsidTr="000F1DF9">
        <w:tc>
          <w:tcPr>
            <w:tcW w:w="2718" w:type="dxa"/>
          </w:tcPr>
          <w:p w:rsidR="000D6EE6" w:rsidRPr="005C2A78" w:rsidRDefault="000D6EE6" w:rsidP="006D756B">
            <w:pPr>
              <w:rPr>
                <w:rFonts w:cs="Times New Roman"/>
                <w:szCs w:val="24"/>
              </w:rPr>
            </w:pPr>
            <w:sdt>
              <w:sdtPr>
                <w:rPr>
                  <w:rFonts w:cs="Times New Roman"/>
                  <w:szCs w:val="24"/>
                </w:rPr>
                <w:alias w:val="Agency Title"/>
                <w:tag w:val="AgencyTitleContentControl"/>
                <w:id w:val="1920747753"/>
                <w:lock w:val="sdtContentLocked"/>
                <w:placeholder>
                  <w:docPart w:val="B17DAD7980A04625B598B1BA69355899"/>
                </w:placeholder>
              </w:sdtPr>
              <w:sdtEndPr>
                <w:rPr>
                  <w:rFonts w:cstheme="minorBidi"/>
                  <w:szCs w:val="22"/>
                </w:rPr>
              </w:sdtEndPr>
              <w:sdtContent>
                <w:r>
                  <w:rPr>
                    <w:rFonts w:cs="Times New Roman"/>
                    <w:szCs w:val="24"/>
                  </w:rPr>
                  <w:t>Senate Research Center</w:t>
                </w:r>
              </w:sdtContent>
            </w:sdt>
          </w:p>
        </w:tc>
        <w:tc>
          <w:tcPr>
            <w:tcW w:w="6858" w:type="dxa"/>
          </w:tcPr>
          <w:p w:rsidR="000D6EE6" w:rsidRPr="00FF6471" w:rsidRDefault="000D6EE6" w:rsidP="000F1DF9">
            <w:pPr>
              <w:jc w:val="right"/>
              <w:rPr>
                <w:rFonts w:cs="Times New Roman"/>
                <w:szCs w:val="24"/>
              </w:rPr>
            </w:pPr>
            <w:sdt>
              <w:sdtPr>
                <w:rPr>
                  <w:rFonts w:cs="Times New Roman"/>
                  <w:szCs w:val="24"/>
                </w:rPr>
                <w:alias w:val="Bill Number"/>
                <w:tag w:val="BillNumberOne"/>
                <w:id w:val="-410784069"/>
                <w:lock w:val="sdtContentLocked"/>
                <w:placeholder>
                  <w:docPart w:val="C03ABC0196384D798074FC533D499F28"/>
                </w:placeholder>
              </w:sdtPr>
              <w:sdtContent>
                <w:r>
                  <w:rPr>
                    <w:rFonts w:cs="Times New Roman"/>
                    <w:szCs w:val="24"/>
                  </w:rPr>
                  <w:t>C.S.S.B. 904</w:t>
                </w:r>
              </w:sdtContent>
            </w:sdt>
          </w:p>
        </w:tc>
      </w:tr>
      <w:tr w:rsidR="000D6EE6" w:rsidTr="000F1DF9">
        <w:sdt>
          <w:sdtPr>
            <w:rPr>
              <w:rFonts w:cs="Times New Roman"/>
              <w:szCs w:val="24"/>
            </w:rPr>
            <w:alias w:val="TLCNumber"/>
            <w:tag w:val="TLCNumber"/>
            <w:id w:val="-542600604"/>
            <w:lock w:val="sdtLocked"/>
            <w:placeholder>
              <w:docPart w:val="8C2579D6E47048519F65B7EE1C21DC0E"/>
            </w:placeholder>
          </w:sdtPr>
          <w:sdtContent>
            <w:tc>
              <w:tcPr>
                <w:tcW w:w="2718" w:type="dxa"/>
              </w:tcPr>
              <w:p w:rsidR="000D6EE6" w:rsidRPr="000F1DF9" w:rsidRDefault="000D6EE6" w:rsidP="00C65088">
                <w:pPr>
                  <w:rPr>
                    <w:rFonts w:cs="Times New Roman"/>
                    <w:szCs w:val="24"/>
                  </w:rPr>
                </w:pPr>
                <w:r>
                  <w:rPr>
                    <w:rFonts w:cs="Times New Roman"/>
                    <w:szCs w:val="24"/>
                  </w:rPr>
                  <w:t>89R13517 RAL-F</w:t>
                </w:r>
              </w:p>
            </w:tc>
          </w:sdtContent>
        </w:sdt>
        <w:tc>
          <w:tcPr>
            <w:tcW w:w="6858" w:type="dxa"/>
          </w:tcPr>
          <w:p w:rsidR="000D6EE6" w:rsidRPr="005C2A78" w:rsidRDefault="000D6EE6" w:rsidP="00073EDD">
            <w:pPr>
              <w:jc w:val="right"/>
              <w:rPr>
                <w:rFonts w:cs="Times New Roman"/>
                <w:szCs w:val="24"/>
              </w:rPr>
            </w:pPr>
            <w:sdt>
              <w:sdtPr>
                <w:rPr>
                  <w:rFonts w:cs="Times New Roman"/>
                  <w:szCs w:val="24"/>
                </w:rPr>
                <w:alias w:val="Author Label"/>
                <w:tag w:val="By"/>
                <w:id w:val="72399597"/>
                <w:lock w:val="sdtLocked"/>
                <w:placeholder>
                  <w:docPart w:val="3998FD618F1740ED803B685C99D11FEF"/>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1DEFD470EBC64CCEA36F9168B3F51E79"/>
                </w:placeholder>
              </w:sdtPr>
              <w:sdtContent>
                <w:r>
                  <w:rPr>
                    <w:rFonts w:cs="Times New Roman"/>
                    <w:szCs w:val="24"/>
                  </w:rPr>
                  <w:t>Zaffirini</w:t>
                </w:r>
              </w:sdtContent>
            </w:sdt>
            <w:sdt>
              <w:sdtPr>
                <w:rPr>
                  <w:rFonts w:cs="Times New Roman"/>
                  <w:szCs w:val="24"/>
                </w:rPr>
                <w:alias w:val="Sponsor"/>
                <w:tag w:val="Sponsor"/>
                <w:id w:val="-2039656131"/>
                <w:lock w:val="sdtContentLocked"/>
                <w:placeholder>
                  <w:docPart w:val="92CF2BCD6F3A407BB252A5BC222EA6E2"/>
                </w:placeholder>
                <w:showingPlcHdr/>
              </w:sdtPr>
              <w:sdtContent/>
            </w:sdt>
            <w:sdt>
              <w:sdtPr>
                <w:rPr>
                  <w:rFonts w:cs="Times New Roman"/>
                  <w:szCs w:val="24"/>
                </w:rPr>
                <w:alias w:val="DualSponsor"/>
                <w:tag w:val="DualSponsor"/>
                <w:id w:val="1029379812"/>
                <w:lock w:val="sdtContentLocked"/>
                <w:placeholder>
                  <w:docPart w:val="3A29C1CC5BF94F27B95DC292D4381901"/>
                </w:placeholder>
                <w:showingPlcHdr/>
              </w:sdtPr>
              <w:sdtContent/>
            </w:sdt>
          </w:p>
        </w:tc>
      </w:tr>
      <w:tr w:rsidR="000D6EE6" w:rsidTr="000F1DF9">
        <w:tc>
          <w:tcPr>
            <w:tcW w:w="2718" w:type="dxa"/>
          </w:tcPr>
          <w:p w:rsidR="000D6EE6" w:rsidRPr="00BC7495" w:rsidRDefault="000D6EE6" w:rsidP="000F1DF9">
            <w:pPr>
              <w:rPr>
                <w:rFonts w:cs="Times New Roman"/>
                <w:szCs w:val="24"/>
              </w:rPr>
            </w:pPr>
          </w:p>
        </w:tc>
        <w:sdt>
          <w:sdtPr>
            <w:rPr>
              <w:rFonts w:cs="Times New Roman"/>
              <w:szCs w:val="24"/>
            </w:rPr>
            <w:alias w:val="Committee"/>
            <w:tag w:val="Committee"/>
            <w:id w:val="1914272295"/>
            <w:lock w:val="sdtContentLocked"/>
            <w:placeholder>
              <w:docPart w:val="96D22CDEDCD743B59289EE6B150C1ECC"/>
            </w:placeholder>
          </w:sdtPr>
          <w:sdtContent>
            <w:tc>
              <w:tcPr>
                <w:tcW w:w="6858" w:type="dxa"/>
              </w:tcPr>
              <w:p w:rsidR="000D6EE6" w:rsidRPr="00FF6471" w:rsidRDefault="000D6EE6" w:rsidP="000F1DF9">
                <w:pPr>
                  <w:jc w:val="right"/>
                  <w:rPr>
                    <w:rFonts w:cs="Times New Roman"/>
                    <w:szCs w:val="24"/>
                  </w:rPr>
                </w:pPr>
                <w:r>
                  <w:rPr>
                    <w:rFonts w:cs="Times New Roman"/>
                    <w:szCs w:val="24"/>
                  </w:rPr>
                  <w:t>Health &amp; Human Services</w:t>
                </w:r>
              </w:p>
            </w:tc>
          </w:sdtContent>
        </w:sdt>
      </w:tr>
      <w:tr w:rsidR="000D6EE6" w:rsidTr="000F1DF9">
        <w:tc>
          <w:tcPr>
            <w:tcW w:w="2718" w:type="dxa"/>
          </w:tcPr>
          <w:p w:rsidR="000D6EE6" w:rsidRPr="00BC7495" w:rsidRDefault="000D6EE6" w:rsidP="000F1DF9">
            <w:pPr>
              <w:rPr>
                <w:rFonts w:cs="Times New Roman"/>
                <w:szCs w:val="24"/>
              </w:rPr>
            </w:pPr>
          </w:p>
        </w:tc>
        <w:sdt>
          <w:sdtPr>
            <w:rPr>
              <w:rFonts w:cs="Times New Roman"/>
              <w:szCs w:val="24"/>
            </w:rPr>
            <w:alias w:val="Date"/>
            <w:tag w:val="DateContentControl"/>
            <w:id w:val="1178081906"/>
            <w:lock w:val="sdtLocked"/>
            <w:placeholder>
              <w:docPart w:val="34B7B64CAC0343F9B9EB38C628379270"/>
            </w:placeholder>
            <w:date w:fullDate="2025-04-25T00:00:00Z">
              <w:dateFormat w:val="M/d/yyyy"/>
              <w:lid w:val="en-US"/>
              <w:storeMappedDataAs w:val="dateTime"/>
              <w:calendar w:val="gregorian"/>
            </w:date>
          </w:sdtPr>
          <w:sdtContent>
            <w:tc>
              <w:tcPr>
                <w:tcW w:w="6858" w:type="dxa"/>
              </w:tcPr>
              <w:p w:rsidR="000D6EE6" w:rsidRPr="00FF6471" w:rsidRDefault="000D6EE6" w:rsidP="000F1DF9">
                <w:pPr>
                  <w:jc w:val="right"/>
                  <w:rPr>
                    <w:rFonts w:cs="Times New Roman"/>
                    <w:szCs w:val="24"/>
                  </w:rPr>
                </w:pPr>
                <w:r>
                  <w:rPr>
                    <w:rFonts w:cs="Times New Roman"/>
                    <w:szCs w:val="24"/>
                  </w:rPr>
                  <w:t>4/25/2025</w:t>
                </w:r>
              </w:p>
            </w:tc>
          </w:sdtContent>
        </w:sdt>
      </w:tr>
      <w:tr w:rsidR="000D6EE6" w:rsidTr="000F1DF9">
        <w:tc>
          <w:tcPr>
            <w:tcW w:w="2718" w:type="dxa"/>
          </w:tcPr>
          <w:p w:rsidR="000D6EE6" w:rsidRPr="00BC7495" w:rsidRDefault="000D6EE6" w:rsidP="000F1DF9">
            <w:pPr>
              <w:rPr>
                <w:rFonts w:cs="Times New Roman"/>
                <w:szCs w:val="24"/>
              </w:rPr>
            </w:pPr>
          </w:p>
        </w:tc>
        <w:sdt>
          <w:sdtPr>
            <w:rPr>
              <w:rFonts w:cs="Times New Roman"/>
              <w:szCs w:val="24"/>
            </w:rPr>
            <w:alias w:val="BA Version"/>
            <w:tag w:val="BAVersion"/>
            <w:id w:val="-1685590809"/>
            <w:lock w:val="sdtContentLocked"/>
            <w:placeholder>
              <w:docPart w:val="F14C4437562B4E31A21AEC02A9954E04"/>
            </w:placeholder>
          </w:sdtPr>
          <w:sdtContent>
            <w:tc>
              <w:tcPr>
                <w:tcW w:w="6858" w:type="dxa"/>
              </w:tcPr>
              <w:p w:rsidR="000D6EE6" w:rsidRPr="00FF6471" w:rsidRDefault="000D6EE6" w:rsidP="000F1DF9">
                <w:pPr>
                  <w:jc w:val="right"/>
                  <w:rPr>
                    <w:rFonts w:cs="Times New Roman"/>
                    <w:szCs w:val="24"/>
                  </w:rPr>
                </w:pPr>
                <w:r>
                  <w:rPr>
                    <w:rFonts w:cs="Times New Roman"/>
                    <w:szCs w:val="24"/>
                  </w:rPr>
                  <w:t>Committee Report (Substituted)</w:t>
                </w:r>
              </w:p>
            </w:tc>
          </w:sdtContent>
        </w:sdt>
      </w:tr>
    </w:tbl>
    <w:p w:rsidR="000D6EE6" w:rsidRPr="00FF6471" w:rsidRDefault="000D6EE6" w:rsidP="000F1DF9">
      <w:pPr>
        <w:spacing w:after="0" w:line="240" w:lineRule="auto"/>
        <w:rPr>
          <w:rFonts w:cs="Times New Roman"/>
          <w:szCs w:val="24"/>
        </w:rPr>
      </w:pPr>
    </w:p>
    <w:p w:rsidR="000D6EE6" w:rsidRPr="00FF6471" w:rsidRDefault="000D6EE6" w:rsidP="000F1DF9">
      <w:pPr>
        <w:spacing w:after="0" w:line="240" w:lineRule="auto"/>
        <w:rPr>
          <w:rFonts w:cs="Times New Roman"/>
          <w:szCs w:val="24"/>
        </w:rPr>
      </w:pPr>
    </w:p>
    <w:p w:rsidR="000D6EE6" w:rsidRPr="00FF6471" w:rsidRDefault="000D6EE6"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2CAAB867891541C9883B97C45754FAD3"/>
        </w:placeholder>
      </w:sdtPr>
      <w:sdtContent>
        <w:p w:rsidR="000D6EE6" w:rsidRDefault="000D6EE6"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68A3EF8A3F0B4A09813463B62202FC3B"/>
        </w:placeholder>
      </w:sdtPr>
      <w:sdtContent>
        <w:p w:rsidR="000D6EE6" w:rsidRDefault="000D6EE6" w:rsidP="000D6EE6">
          <w:pPr>
            <w:pStyle w:val="NormalWeb"/>
            <w:spacing w:before="0" w:beforeAutospacing="0" w:after="0" w:afterAutospacing="0"/>
            <w:jc w:val="both"/>
            <w:divId w:val="1481733957"/>
            <w:rPr>
              <w:rFonts w:eastAsia="Times New Roman"/>
              <w:bCs/>
            </w:rPr>
          </w:pPr>
        </w:p>
        <w:p w:rsidR="000D6EE6" w:rsidRDefault="000D6EE6" w:rsidP="000D6EE6">
          <w:pPr>
            <w:pStyle w:val="NormalWeb"/>
            <w:spacing w:before="0" w:beforeAutospacing="0" w:after="0" w:afterAutospacing="0"/>
            <w:jc w:val="both"/>
            <w:divId w:val="1481733957"/>
          </w:pPr>
          <w:r w:rsidRPr="007E1B6C">
            <w:t>The Texas Commission of Licensing and Regulation (TCLR) is the governing body that sets policies for the Texas Department of Licensing and Regulation (TDLR). TCLR works with the Hearing Fitters and Dispensers Advisory Board and the Speech-Language Pathologist Advisory Board to create rules for selling hearing instruments. It is unusual, however, for TCLR to consult two advisory boards about proposed regulations. It is general practice for TCLR to present proposed rules to only the relevant board, but in law it is not usually a requirement.</w:t>
          </w:r>
        </w:p>
        <w:p w:rsidR="000D6EE6" w:rsidRPr="007E1B6C" w:rsidRDefault="000D6EE6" w:rsidP="000D6EE6">
          <w:pPr>
            <w:pStyle w:val="NormalWeb"/>
            <w:spacing w:before="0" w:beforeAutospacing="0" w:after="0" w:afterAutospacing="0"/>
            <w:jc w:val="both"/>
            <w:divId w:val="1481733957"/>
          </w:pPr>
        </w:p>
        <w:p w:rsidR="000D6EE6" w:rsidRDefault="000D6EE6" w:rsidP="000D6EE6">
          <w:pPr>
            <w:pStyle w:val="NormalWeb"/>
            <w:spacing w:before="0" w:beforeAutospacing="0" w:after="0" w:afterAutospacing="0"/>
            <w:jc w:val="both"/>
            <w:divId w:val="1481733957"/>
          </w:pPr>
          <w:r w:rsidRPr="007E1B6C">
            <w:t>Current law exempts new hearing fitter and dispenser license holders from obtaining continuing education. Other TDLR programs, including other health professionals, do not provide exemptions from continuing education requirements during the early years of licensure.</w:t>
          </w:r>
        </w:p>
        <w:p w:rsidR="000D6EE6" w:rsidRPr="007E1B6C" w:rsidRDefault="000D6EE6" w:rsidP="000D6EE6">
          <w:pPr>
            <w:pStyle w:val="NormalWeb"/>
            <w:spacing w:before="0" w:beforeAutospacing="0" w:after="0" w:afterAutospacing="0"/>
            <w:jc w:val="both"/>
            <w:divId w:val="1481733957"/>
          </w:pPr>
        </w:p>
        <w:p w:rsidR="000D6EE6" w:rsidRDefault="000D6EE6" w:rsidP="000D6EE6">
          <w:pPr>
            <w:pStyle w:val="NormalWeb"/>
            <w:spacing w:before="0" w:beforeAutospacing="0" w:after="0" w:afterAutospacing="0"/>
            <w:jc w:val="both"/>
            <w:divId w:val="1481733957"/>
          </w:pPr>
          <w:r w:rsidRPr="007E1B6C">
            <w:t>To sell hearing instruments to someone under 18, a licensed hearing instrument fitter and dispenser must receive a letter from a doctor who specializes in diseases of the ear. This letter must be provided by the person requesting the hearing instrument, their parent, or guardian. The letter must confirm the person</w:t>
          </w:r>
          <w:r>
            <w:t>'</w:t>
          </w:r>
          <w:r w:rsidRPr="007E1B6C">
            <w:t>s hearing loss has been evaluated and their need for a hearing instrument. What's more, the letter must have been written within the last six months. This section of the law is out of sync with recent federal changes.</w:t>
          </w:r>
        </w:p>
        <w:p w:rsidR="000D6EE6" w:rsidRPr="007E1B6C" w:rsidRDefault="000D6EE6" w:rsidP="000D6EE6">
          <w:pPr>
            <w:pStyle w:val="NormalWeb"/>
            <w:spacing w:before="0" w:beforeAutospacing="0" w:after="0" w:afterAutospacing="0"/>
            <w:jc w:val="both"/>
            <w:divId w:val="1481733957"/>
          </w:pPr>
        </w:p>
        <w:p w:rsidR="000D6EE6" w:rsidRDefault="000D6EE6" w:rsidP="000D6EE6">
          <w:pPr>
            <w:pStyle w:val="NormalWeb"/>
            <w:spacing w:before="0" w:beforeAutospacing="0" w:after="0" w:afterAutospacing="0"/>
            <w:jc w:val="both"/>
            <w:divId w:val="1481733957"/>
          </w:pPr>
          <w:r w:rsidRPr="007E1B6C">
            <w:t>S</w:t>
          </w:r>
          <w:r>
            <w:t>.</w:t>
          </w:r>
          <w:r w:rsidRPr="007E1B6C">
            <w:t>B</w:t>
          </w:r>
          <w:r>
            <w:t>.</w:t>
          </w:r>
          <w:r w:rsidRPr="007E1B6C">
            <w:t xml:space="preserve"> 904 would:</w:t>
          </w:r>
        </w:p>
        <w:p w:rsidR="000D6EE6" w:rsidRPr="007E1B6C" w:rsidRDefault="000D6EE6" w:rsidP="000D6EE6">
          <w:pPr>
            <w:pStyle w:val="NormalWeb"/>
            <w:spacing w:before="0" w:beforeAutospacing="0" w:after="0" w:afterAutospacing="0"/>
            <w:jc w:val="both"/>
            <w:divId w:val="1481733957"/>
          </w:pPr>
        </w:p>
        <w:p w:rsidR="000D6EE6" w:rsidRPr="007E1B6C" w:rsidRDefault="000D6EE6" w:rsidP="000D6EE6">
          <w:pPr>
            <w:pStyle w:val="ListParagraph"/>
            <w:numPr>
              <w:ilvl w:val="0"/>
              <w:numId w:val="1"/>
            </w:numPr>
            <w:spacing w:after="0" w:line="240" w:lineRule="auto"/>
            <w:jc w:val="both"/>
            <w:divId w:val="1481733957"/>
            <w:rPr>
              <w:rFonts w:eastAsia="Times New Roman"/>
            </w:rPr>
          </w:pPr>
          <w:r w:rsidRPr="007E1B6C">
            <w:rPr>
              <w:rFonts w:eastAsia="Times New Roman"/>
            </w:rPr>
            <w:t>Eliminate the mandate for the Speech-Language Pathologists and Audiologists Advisory Board and the Hearing Instrument Fitters Advisory Board to coordinate with TCLR on hearing instrument sales. This change enables TCLR to seek input from the appropriate advisory board as necessary when addressing proposed regulations, reflecting TCLR</w:t>
          </w:r>
          <w:r>
            <w:rPr>
              <w:rFonts w:eastAsia="Times New Roman"/>
            </w:rPr>
            <w:t>'</w:t>
          </w:r>
          <w:r w:rsidRPr="007E1B6C">
            <w:rPr>
              <w:rFonts w:eastAsia="Times New Roman"/>
            </w:rPr>
            <w:t>s typical approach;</w:t>
          </w:r>
        </w:p>
        <w:p w:rsidR="000D6EE6" w:rsidRPr="007E1B6C" w:rsidRDefault="000D6EE6" w:rsidP="000D6EE6">
          <w:pPr>
            <w:pStyle w:val="ListParagraph"/>
            <w:numPr>
              <w:ilvl w:val="0"/>
              <w:numId w:val="1"/>
            </w:numPr>
            <w:spacing w:after="0" w:line="240" w:lineRule="auto"/>
            <w:jc w:val="both"/>
            <w:divId w:val="1481733957"/>
            <w:rPr>
              <w:rFonts w:eastAsia="Times New Roman"/>
            </w:rPr>
          </w:pPr>
          <w:r w:rsidRPr="007E1B6C">
            <w:rPr>
              <w:rFonts w:eastAsia="Times New Roman"/>
            </w:rPr>
            <w:t>Remove the continuing education exemption for new licensees in their first 24 months to ensure recent licensees are up to date on new techniques and research; and</w:t>
          </w:r>
        </w:p>
        <w:p w:rsidR="000D6EE6" w:rsidRPr="007E1B6C" w:rsidRDefault="000D6EE6" w:rsidP="000D6EE6">
          <w:pPr>
            <w:pStyle w:val="ListParagraph"/>
            <w:numPr>
              <w:ilvl w:val="0"/>
              <w:numId w:val="1"/>
            </w:numPr>
            <w:spacing w:after="0" w:line="240" w:lineRule="auto"/>
            <w:jc w:val="both"/>
            <w:divId w:val="1481733957"/>
            <w:rPr>
              <w:rFonts w:eastAsia="Times New Roman"/>
            </w:rPr>
          </w:pPr>
          <w:r w:rsidRPr="007E1B6C">
            <w:rPr>
              <w:rFonts w:eastAsia="Times New Roman"/>
            </w:rPr>
            <w:t>Specify that the physician signing the statement allowing a minor to purchase hearing instruments should preferably specialize in ear diseases but does not make this specialization mandatory, ensuring compliance with federal law while enhancing accessibility to hearing instruments.</w:t>
          </w:r>
        </w:p>
        <w:p w:rsidR="000D6EE6" w:rsidRPr="007E1B6C" w:rsidRDefault="000D6EE6" w:rsidP="000D6EE6">
          <w:pPr>
            <w:spacing w:after="0" w:line="240" w:lineRule="auto"/>
            <w:ind w:left="360"/>
            <w:jc w:val="both"/>
            <w:divId w:val="1481733957"/>
            <w:rPr>
              <w:rFonts w:eastAsia="Times New Roman"/>
            </w:rPr>
          </w:pPr>
        </w:p>
        <w:p w:rsidR="000D6EE6" w:rsidRDefault="000D6EE6" w:rsidP="000D6EE6">
          <w:pPr>
            <w:pStyle w:val="NormalWeb"/>
            <w:spacing w:before="0" w:beforeAutospacing="0" w:after="0" w:afterAutospacing="0"/>
            <w:jc w:val="both"/>
            <w:divId w:val="1481733957"/>
          </w:pPr>
          <w:r w:rsidRPr="007E1B6C">
            <w:t>C</w:t>
          </w:r>
          <w:r>
            <w:t>.</w:t>
          </w:r>
          <w:r w:rsidRPr="007E1B6C">
            <w:t>S</w:t>
          </w:r>
          <w:r>
            <w:t>.</w:t>
          </w:r>
          <w:r w:rsidRPr="007E1B6C">
            <w:t>S</w:t>
          </w:r>
          <w:r>
            <w:t>.</w:t>
          </w:r>
          <w:r w:rsidRPr="007E1B6C">
            <w:t>B</w:t>
          </w:r>
          <w:r>
            <w:t>.</w:t>
          </w:r>
          <w:r w:rsidRPr="007E1B6C">
            <w:t xml:space="preserve"> 904 would:</w:t>
          </w:r>
        </w:p>
        <w:p w:rsidR="000D6EE6" w:rsidRPr="007E1B6C" w:rsidRDefault="000D6EE6" w:rsidP="000D6EE6">
          <w:pPr>
            <w:pStyle w:val="NormalWeb"/>
            <w:spacing w:before="0" w:beforeAutospacing="0" w:after="0" w:afterAutospacing="0"/>
            <w:jc w:val="both"/>
            <w:divId w:val="1481733957"/>
          </w:pPr>
        </w:p>
        <w:p w:rsidR="000D6EE6" w:rsidRPr="007E1B6C" w:rsidRDefault="000D6EE6" w:rsidP="000D6EE6">
          <w:pPr>
            <w:pStyle w:val="ListParagraph"/>
            <w:numPr>
              <w:ilvl w:val="0"/>
              <w:numId w:val="2"/>
            </w:numPr>
            <w:spacing w:after="0" w:line="240" w:lineRule="auto"/>
            <w:jc w:val="both"/>
            <w:divId w:val="1481733957"/>
          </w:pPr>
          <w:r w:rsidRPr="007E1B6C">
            <w:rPr>
              <w:rFonts w:eastAsia="Times New Roman"/>
            </w:rPr>
            <w:t>Remove the requirement that only physicians specializing in ear diseases may authorize the purchase of hearing instruments for minors. It would allow, instead, any licensed physician to sign the authorization statement, ensuring compliance with federal law and increasing access to hearing instruments for minors.</w:t>
          </w:r>
        </w:p>
        <w:p w:rsidR="000D6EE6" w:rsidRPr="00D70925" w:rsidRDefault="000D6EE6" w:rsidP="000D6EE6">
          <w:pPr>
            <w:spacing w:after="0" w:line="240" w:lineRule="auto"/>
            <w:jc w:val="both"/>
            <w:rPr>
              <w:rFonts w:eastAsia="Times New Roman" w:cs="Times New Roman"/>
              <w:bCs/>
              <w:szCs w:val="24"/>
            </w:rPr>
          </w:pPr>
        </w:p>
      </w:sdtContent>
    </w:sdt>
    <w:p w:rsidR="000D6EE6" w:rsidRDefault="000D6EE6" w:rsidP="000F1DF9">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C.S.S.B. 904 </w:t>
      </w:r>
      <w:bookmarkStart w:id="1" w:name="AmendsCurrentLaw"/>
      <w:bookmarkEnd w:id="1"/>
      <w:r>
        <w:rPr>
          <w:rFonts w:cs="Times New Roman"/>
          <w:szCs w:val="24"/>
        </w:rPr>
        <w:t xml:space="preserve">amends current law </w:t>
      </w:r>
      <w:r w:rsidRPr="007E1B6C">
        <w:rPr>
          <w:rFonts w:cs="Times New Roman"/>
          <w:szCs w:val="24"/>
        </w:rPr>
        <w:t>relating to the licensing and regulation of hearing instrument fitters and dispensers.</w:t>
      </w:r>
    </w:p>
    <w:p w:rsidR="000D6EE6" w:rsidRPr="007E1B6C" w:rsidRDefault="000D6EE6" w:rsidP="000F1DF9">
      <w:pPr>
        <w:spacing w:after="0" w:line="240" w:lineRule="auto"/>
        <w:jc w:val="both"/>
        <w:rPr>
          <w:rFonts w:eastAsia="Times New Roman" w:cs="Times New Roman"/>
          <w:szCs w:val="24"/>
        </w:rPr>
      </w:pPr>
    </w:p>
    <w:p w:rsidR="000D6EE6" w:rsidRPr="005C2A78" w:rsidRDefault="000D6EE6"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EEF927F65BAF4013B537C23A4AB83E74"/>
          </w:placeholder>
        </w:sdtPr>
        <w:sdtContent>
          <w:r>
            <w:rPr>
              <w:rFonts w:eastAsia="Times New Roman" w:cs="Times New Roman"/>
              <w:b/>
              <w:szCs w:val="24"/>
              <w:u w:val="single"/>
            </w:rPr>
            <w:t>RULEMAKING AUTHORITY</w:t>
          </w:r>
        </w:sdtContent>
      </w:sdt>
    </w:p>
    <w:p w:rsidR="000D6EE6" w:rsidRPr="006529C4" w:rsidRDefault="000D6EE6" w:rsidP="00774EC7">
      <w:pPr>
        <w:spacing w:after="0" w:line="240" w:lineRule="auto"/>
        <w:jc w:val="both"/>
        <w:rPr>
          <w:rFonts w:cs="Times New Roman"/>
          <w:szCs w:val="24"/>
        </w:rPr>
      </w:pPr>
    </w:p>
    <w:p w:rsidR="000D6EE6" w:rsidRPr="006529C4" w:rsidRDefault="000D6EE6" w:rsidP="00774EC7">
      <w:pPr>
        <w:spacing w:after="0" w:line="240" w:lineRule="auto"/>
        <w:jc w:val="both"/>
        <w:rPr>
          <w:rFonts w:cs="Times New Roman"/>
          <w:szCs w:val="24"/>
        </w:rPr>
      </w:pPr>
      <w:r w:rsidRPr="007E1B6C">
        <w:rPr>
          <w:rFonts w:cs="Times New Roman"/>
          <w:szCs w:val="24"/>
        </w:rPr>
        <w:t>Rulemaking authority previously granted to the Texas Commission of Licensing and Regulation is modified in SECTION 1 (Section 401.2021, Occupations Code) and SECTION 2 (Section 402.1021, Occupations Code) of this bill.</w:t>
      </w:r>
    </w:p>
    <w:p w:rsidR="000D6EE6" w:rsidRPr="006529C4" w:rsidRDefault="000D6EE6" w:rsidP="00774EC7">
      <w:pPr>
        <w:spacing w:after="0" w:line="240" w:lineRule="auto"/>
        <w:jc w:val="both"/>
        <w:rPr>
          <w:rFonts w:cs="Times New Roman"/>
          <w:szCs w:val="24"/>
        </w:rPr>
      </w:pPr>
    </w:p>
    <w:p w:rsidR="000D6EE6" w:rsidRPr="005C2A78" w:rsidRDefault="000D6EE6"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90472A490B7E4B37995DFA83808FBCCC"/>
          </w:placeholder>
        </w:sdtPr>
        <w:sdtContent>
          <w:r>
            <w:rPr>
              <w:rFonts w:eastAsia="Times New Roman" w:cs="Times New Roman"/>
              <w:b/>
              <w:szCs w:val="24"/>
              <w:u w:val="single"/>
            </w:rPr>
            <w:t>SECTION BY SECTION ANALYSIS</w:t>
          </w:r>
        </w:sdtContent>
      </w:sdt>
    </w:p>
    <w:p w:rsidR="000D6EE6" w:rsidRPr="005C2A78" w:rsidRDefault="000D6EE6" w:rsidP="000F1DF9">
      <w:pPr>
        <w:spacing w:after="0" w:line="240" w:lineRule="auto"/>
        <w:jc w:val="both"/>
        <w:rPr>
          <w:rFonts w:eastAsia="Times New Roman" w:cs="Times New Roman"/>
          <w:szCs w:val="24"/>
        </w:rPr>
      </w:pPr>
    </w:p>
    <w:p w:rsidR="000D6EE6" w:rsidRPr="005C2A78" w:rsidRDefault="000D6EE6" w:rsidP="00DB011B">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640443">
        <w:rPr>
          <w:rFonts w:eastAsia="Times New Roman" w:cs="Times New Roman"/>
          <w:szCs w:val="24"/>
        </w:rPr>
        <w:t>Section 401.2021, Occupations Code,</w:t>
      </w:r>
      <w:r>
        <w:rPr>
          <w:rFonts w:eastAsia="Times New Roman" w:cs="Times New Roman"/>
          <w:szCs w:val="24"/>
        </w:rPr>
        <w:t xml:space="preserve"> to require the </w:t>
      </w:r>
      <w:r w:rsidRPr="00640443">
        <w:rPr>
          <w:rFonts w:eastAsia="Times New Roman" w:cs="Times New Roman"/>
          <w:szCs w:val="24"/>
        </w:rPr>
        <w:t>Texas Commission of Licensing and Regulation</w:t>
      </w:r>
      <w:r>
        <w:rPr>
          <w:rFonts w:eastAsia="Times New Roman" w:cs="Times New Roman"/>
          <w:szCs w:val="24"/>
        </w:rPr>
        <w:t xml:space="preserve"> (TCLR) with </w:t>
      </w:r>
      <w:r w:rsidRPr="00640443">
        <w:rPr>
          <w:rFonts w:eastAsia="Times New Roman" w:cs="Times New Roman"/>
          <w:szCs w:val="24"/>
        </w:rPr>
        <w:t>the assistance of the</w:t>
      </w:r>
      <w:r>
        <w:rPr>
          <w:rFonts w:eastAsia="Times New Roman" w:cs="Times New Roman"/>
          <w:szCs w:val="24"/>
        </w:rPr>
        <w:t xml:space="preserve"> Speech-Language </w:t>
      </w:r>
      <w:r w:rsidRPr="00B7643D">
        <w:rPr>
          <w:rFonts w:eastAsia="Times New Roman" w:cs="Times New Roman"/>
          <w:szCs w:val="24"/>
        </w:rPr>
        <w:t>Pathologists and Audiologists</w:t>
      </w:r>
      <w:r w:rsidRPr="00640443">
        <w:rPr>
          <w:rFonts w:eastAsia="Times New Roman" w:cs="Times New Roman"/>
          <w:szCs w:val="24"/>
        </w:rPr>
        <w:t xml:space="preserve"> </w:t>
      </w:r>
      <w:r>
        <w:rPr>
          <w:rFonts w:eastAsia="Times New Roman" w:cs="Times New Roman"/>
          <w:szCs w:val="24"/>
        </w:rPr>
        <w:t>A</w:t>
      </w:r>
      <w:r w:rsidRPr="00640443">
        <w:rPr>
          <w:rFonts w:eastAsia="Times New Roman" w:cs="Times New Roman"/>
          <w:szCs w:val="24"/>
        </w:rPr>
        <w:t xml:space="preserve">dvisory </w:t>
      </w:r>
      <w:r>
        <w:rPr>
          <w:rFonts w:eastAsia="Times New Roman" w:cs="Times New Roman"/>
          <w:szCs w:val="24"/>
        </w:rPr>
        <w:t>B</w:t>
      </w:r>
      <w:r w:rsidRPr="00640443">
        <w:rPr>
          <w:rFonts w:eastAsia="Times New Roman" w:cs="Times New Roman"/>
          <w:szCs w:val="24"/>
        </w:rPr>
        <w:t>oard</w:t>
      </w:r>
      <w:r>
        <w:rPr>
          <w:rFonts w:eastAsia="Times New Roman" w:cs="Times New Roman"/>
          <w:szCs w:val="24"/>
        </w:rPr>
        <w:t xml:space="preserve">, rather than with </w:t>
      </w:r>
      <w:r w:rsidRPr="00640443">
        <w:rPr>
          <w:rFonts w:eastAsia="Times New Roman" w:cs="Times New Roman"/>
          <w:szCs w:val="24"/>
        </w:rPr>
        <w:t>the assistance of the</w:t>
      </w:r>
      <w:r>
        <w:rPr>
          <w:rFonts w:eastAsia="Times New Roman" w:cs="Times New Roman"/>
          <w:szCs w:val="24"/>
        </w:rPr>
        <w:t xml:space="preserve"> Speech-Language </w:t>
      </w:r>
      <w:r w:rsidRPr="00B7643D">
        <w:rPr>
          <w:rFonts w:eastAsia="Times New Roman" w:cs="Times New Roman"/>
          <w:szCs w:val="24"/>
        </w:rPr>
        <w:t>Pathologists and Audiologists</w:t>
      </w:r>
      <w:r w:rsidRPr="00640443">
        <w:rPr>
          <w:rFonts w:eastAsia="Times New Roman" w:cs="Times New Roman"/>
          <w:szCs w:val="24"/>
        </w:rPr>
        <w:t xml:space="preserve"> </w:t>
      </w:r>
      <w:r>
        <w:rPr>
          <w:rFonts w:eastAsia="Times New Roman" w:cs="Times New Roman"/>
          <w:szCs w:val="24"/>
        </w:rPr>
        <w:t>A</w:t>
      </w:r>
      <w:r w:rsidRPr="00640443">
        <w:rPr>
          <w:rFonts w:eastAsia="Times New Roman" w:cs="Times New Roman"/>
          <w:szCs w:val="24"/>
        </w:rPr>
        <w:t xml:space="preserve">dvisory </w:t>
      </w:r>
      <w:r>
        <w:rPr>
          <w:rFonts w:eastAsia="Times New Roman" w:cs="Times New Roman"/>
          <w:szCs w:val="24"/>
        </w:rPr>
        <w:t>B</w:t>
      </w:r>
      <w:r w:rsidRPr="00640443">
        <w:rPr>
          <w:rFonts w:eastAsia="Times New Roman" w:cs="Times New Roman"/>
          <w:szCs w:val="24"/>
        </w:rPr>
        <w:t>oard</w:t>
      </w:r>
      <w:r>
        <w:rPr>
          <w:rFonts w:eastAsia="Times New Roman" w:cs="Times New Roman"/>
          <w:szCs w:val="24"/>
        </w:rPr>
        <w:t xml:space="preserve"> and the Hearing Instrument Fitters and Dispensers Advisory Board, to adopt </w:t>
      </w:r>
      <w:r w:rsidRPr="00640443">
        <w:rPr>
          <w:rFonts w:eastAsia="Times New Roman" w:cs="Times New Roman"/>
          <w:szCs w:val="24"/>
        </w:rPr>
        <w:t xml:space="preserve">rules to establish requirements for each sale of a hearing instrument for purposes of </w:t>
      </w:r>
      <w:r>
        <w:rPr>
          <w:rFonts w:eastAsia="Times New Roman" w:cs="Times New Roman"/>
          <w:szCs w:val="24"/>
        </w:rPr>
        <w:t>Chapter 401 (Speech-Language Pathologists and Audiologists), rather than Chapters 401</w:t>
      </w:r>
      <w:r w:rsidRPr="00640443">
        <w:rPr>
          <w:rFonts w:eastAsia="Times New Roman" w:cs="Times New Roman"/>
          <w:szCs w:val="24"/>
        </w:rPr>
        <w:t xml:space="preserve"> and 402</w:t>
      </w:r>
      <w:r>
        <w:rPr>
          <w:rFonts w:eastAsia="Times New Roman" w:cs="Times New Roman"/>
          <w:szCs w:val="24"/>
        </w:rPr>
        <w:t xml:space="preserve"> (Hearing Instrument Fitters and Dispensers), and to make a conforming change.</w:t>
      </w:r>
    </w:p>
    <w:p w:rsidR="000D6EE6" w:rsidRPr="005C2A78" w:rsidRDefault="000D6EE6" w:rsidP="00DB011B">
      <w:pPr>
        <w:spacing w:after="0" w:line="240" w:lineRule="auto"/>
        <w:jc w:val="both"/>
        <w:rPr>
          <w:rFonts w:eastAsia="Times New Roman" w:cs="Times New Roman"/>
          <w:szCs w:val="24"/>
        </w:rPr>
      </w:pPr>
    </w:p>
    <w:p w:rsidR="000D6EE6" w:rsidRPr="005C2A78" w:rsidRDefault="000D6EE6" w:rsidP="00DB011B">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w:t>
      </w:r>
      <w:r w:rsidRPr="007E1B6C">
        <w:rPr>
          <w:rFonts w:eastAsia="Times New Roman" w:cs="Times New Roman"/>
          <w:szCs w:val="24"/>
        </w:rPr>
        <w:t>Amends Section 402.1021, Occupations Code, to require TCLR</w:t>
      </w:r>
      <w:r>
        <w:rPr>
          <w:rFonts w:eastAsia="Times New Roman" w:cs="Times New Roman"/>
          <w:szCs w:val="24"/>
        </w:rPr>
        <w:t xml:space="preserve"> with the assistance of </w:t>
      </w:r>
      <w:r w:rsidRPr="007E1B6C">
        <w:rPr>
          <w:rFonts w:eastAsia="Times New Roman" w:cs="Times New Roman"/>
          <w:szCs w:val="24"/>
        </w:rPr>
        <w:t xml:space="preserve">the </w:t>
      </w:r>
      <w:r>
        <w:rPr>
          <w:rFonts w:eastAsia="Times New Roman" w:cs="Times New Roman"/>
          <w:szCs w:val="24"/>
        </w:rPr>
        <w:t>Hearing Instrument Fitters and Dispensers A</w:t>
      </w:r>
      <w:r w:rsidRPr="007E1B6C">
        <w:rPr>
          <w:rFonts w:eastAsia="Times New Roman" w:cs="Times New Roman"/>
          <w:szCs w:val="24"/>
        </w:rPr>
        <w:t xml:space="preserve">dvisory </w:t>
      </w:r>
      <w:r>
        <w:rPr>
          <w:rFonts w:eastAsia="Times New Roman" w:cs="Times New Roman"/>
          <w:szCs w:val="24"/>
        </w:rPr>
        <w:t>B</w:t>
      </w:r>
      <w:r w:rsidRPr="007E1B6C">
        <w:rPr>
          <w:rFonts w:eastAsia="Times New Roman" w:cs="Times New Roman"/>
          <w:szCs w:val="24"/>
        </w:rPr>
        <w:t xml:space="preserve">oard, rather than TCLR with the assistance of the </w:t>
      </w:r>
      <w:r>
        <w:rPr>
          <w:rFonts w:eastAsia="Times New Roman" w:cs="Times New Roman"/>
          <w:szCs w:val="24"/>
        </w:rPr>
        <w:t>Hearing Instrument Fitters and Dispensers A</w:t>
      </w:r>
      <w:r w:rsidRPr="007E1B6C">
        <w:rPr>
          <w:rFonts w:eastAsia="Times New Roman" w:cs="Times New Roman"/>
          <w:szCs w:val="24"/>
        </w:rPr>
        <w:t xml:space="preserve">dvisory </w:t>
      </w:r>
      <w:r>
        <w:rPr>
          <w:rFonts w:eastAsia="Times New Roman" w:cs="Times New Roman"/>
          <w:szCs w:val="24"/>
        </w:rPr>
        <w:t>B</w:t>
      </w:r>
      <w:r w:rsidRPr="007E1B6C">
        <w:rPr>
          <w:rFonts w:eastAsia="Times New Roman" w:cs="Times New Roman"/>
          <w:szCs w:val="24"/>
        </w:rPr>
        <w:t>oard and the Speech-Language Pathologists and Audiologists Advisory Board, to adopt rules to establish requirements for each sale of a hearing instrument for purposes of Chapter 402</w:t>
      </w:r>
      <w:r>
        <w:rPr>
          <w:rFonts w:eastAsia="Times New Roman" w:cs="Times New Roman"/>
          <w:szCs w:val="24"/>
        </w:rPr>
        <w:t>, rather than Chapters 402</w:t>
      </w:r>
      <w:r w:rsidRPr="007E1B6C">
        <w:rPr>
          <w:rFonts w:eastAsia="Times New Roman" w:cs="Times New Roman"/>
          <w:szCs w:val="24"/>
        </w:rPr>
        <w:t xml:space="preserve"> and 401</w:t>
      </w:r>
      <w:r>
        <w:rPr>
          <w:rFonts w:eastAsia="Times New Roman" w:cs="Times New Roman"/>
          <w:szCs w:val="24"/>
        </w:rPr>
        <w:t>, and to make conforming changes.</w:t>
      </w:r>
    </w:p>
    <w:p w:rsidR="000D6EE6" w:rsidRPr="005C2A78" w:rsidRDefault="000D6EE6" w:rsidP="00DB011B">
      <w:pPr>
        <w:spacing w:after="0" w:line="240" w:lineRule="auto"/>
        <w:jc w:val="both"/>
        <w:rPr>
          <w:rFonts w:eastAsia="Times New Roman" w:cs="Times New Roman"/>
          <w:szCs w:val="24"/>
        </w:rPr>
      </w:pPr>
    </w:p>
    <w:p w:rsidR="000D6EE6" w:rsidRDefault="000D6EE6" w:rsidP="00DB011B">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Amends </w:t>
      </w:r>
      <w:r w:rsidRPr="00640443">
        <w:rPr>
          <w:rFonts w:eastAsia="Times New Roman" w:cs="Times New Roman"/>
          <w:szCs w:val="24"/>
        </w:rPr>
        <w:t>Section 402.305, Occupations Code,</w:t>
      </w:r>
      <w:r>
        <w:rPr>
          <w:rFonts w:eastAsia="Times New Roman" w:cs="Times New Roman"/>
          <w:szCs w:val="24"/>
        </w:rPr>
        <w:t xml:space="preserve"> to delete existing text authorizing the Texas Department of Licensing and Regulation to </w:t>
      </w:r>
      <w:r w:rsidRPr="00640443">
        <w:rPr>
          <w:rFonts w:eastAsia="Times New Roman" w:cs="Times New Roman"/>
          <w:szCs w:val="24"/>
        </w:rPr>
        <w:t>renew the license of a license holder who does not comply with the applicable continuing education requirements if the license holder</w:t>
      </w:r>
      <w:r>
        <w:rPr>
          <w:rFonts w:eastAsia="Times New Roman" w:cs="Times New Roman"/>
          <w:szCs w:val="24"/>
        </w:rPr>
        <w:t xml:space="preserve"> </w:t>
      </w:r>
      <w:r w:rsidRPr="00640443">
        <w:rPr>
          <w:rFonts w:eastAsia="Times New Roman" w:cs="Times New Roman"/>
          <w:szCs w:val="24"/>
        </w:rPr>
        <w:t>was licensed for the first time during the 24 months before the reporting date</w:t>
      </w:r>
      <w:r>
        <w:rPr>
          <w:rFonts w:eastAsia="Times New Roman" w:cs="Times New Roman"/>
          <w:szCs w:val="24"/>
        </w:rPr>
        <w:t xml:space="preserve"> and to make nonsubstantive changes.</w:t>
      </w:r>
    </w:p>
    <w:p w:rsidR="000D6EE6" w:rsidRDefault="000D6EE6" w:rsidP="00DB011B">
      <w:pPr>
        <w:spacing w:after="0" w:line="240" w:lineRule="auto"/>
        <w:jc w:val="both"/>
        <w:rPr>
          <w:rFonts w:eastAsia="Times New Roman" w:cs="Times New Roman"/>
          <w:szCs w:val="24"/>
        </w:rPr>
      </w:pPr>
    </w:p>
    <w:p w:rsidR="000D6EE6" w:rsidRDefault="000D6EE6" w:rsidP="00DB011B">
      <w:pPr>
        <w:spacing w:after="0" w:line="240" w:lineRule="auto"/>
        <w:jc w:val="both"/>
        <w:rPr>
          <w:rFonts w:eastAsia="Times New Roman" w:cs="Times New Roman"/>
          <w:szCs w:val="24"/>
        </w:rPr>
      </w:pPr>
      <w:r>
        <w:rPr>
          <w:rFonts w:eastAsia="Times New Roman" w:cs="Times New Roman"/>
          <w:szCs w:val="24"/>
        </w:rPr>
        <w:t xml:space="preserve">SECTION 4. </w:t>
      </w:r>
      <w:r w:rsidRPr="007E1B6C">
        <w:rPr>
          <w:rFonts w:eastAsia="Times New Roman" w:cs="Times New Roman"/>
          <w:szCs w:val="24"/>
        </w:rPr>
        <w:t xml:space="preserve">Amends Section 402.402(a), Occupations Code, </w:t>
      </w:r>
      <w:r>
        <w:rPr>
          <w:rFonts w:eastAsia="Times New Roman" w:cs="Times New Roman"/>
          <w:szCs w:val="24"/>
        </w:rPr>
        <w:t>to delete existing text prohibiting a l</w:t>
      </w:r>
      <w:r w:rsidRPr="007E1B6C">
        <w:rPr>
          <w:rFonts w:eastAsia="Times New Roman" w:cs="Times New Roman"/>
          <w:szCs w:val="24"/>
        </w:rPr>
        <w:t>icensed hearing instrument fitter and dispenser</w:t>
      </w:r>
      <w:r>
        <w:rPr>
          <w:rFonts w:eastAsia="Times New Roman" w:cs="Times New Roman"/>
          <w:szCs w:val="24"/>
        </w:rPr>
        <w:t xml:space="preserve"> from selling </w:t>
      </w:r>
      <w:r w:rsidRPr="007E1B6C">
        <w:rPr>
          <w:rFonts w:eastAsia="Times New Roman" w:cs="Times New Roman"/>
          <w:szCs w:val="24"/>
        </w:rPr>
        <w:t>a hearing instrument to a person under 18 years of age</w:t>
      </w:r>
      <w:r>
        <w:rPr>
          <w:rFonts w:eastAsia="Times New Roman" w:cs="Times New Roman"/>
          <w:szCs w:val="24"/>
        </w:rPr>
        <w:t xml:space="preserve"> </w:t>
      </w:r>
      <w:r w:rsidRPr="007E1B6C">
        <w:rPr>
          <w:rFonts w:eastAsia="Times New Roman" w:cs="Times New Roman"/>
          <w:szCs w:val="24"/>
        </w:rPr>
        <w:t>u</w:t>
      </w:r>
      <w:r>
        <w:rPr>
          <w:rFonts w:eastAsia="Times New Roman" w:cs="Times New Roman"/>
          <w:szCs w:val="24"/>
        </w:rPr>
        <w:t>n</w:t>
      </w:r>
      <w:r w:rsidRPr="007E1B6C">
        <w:rPr>
          <w:rFonts w:eastAsia="Times New Roman" w:cs="Times New Roman"/>
          <w:szCs w:val="24"/>
        </w:rPr>
        <w:t>less the prospective user or a parent or guardian of the</w:t>
      </w:r>
      <w:r>
        <w:rPr>
          <w:rFonts w:eastAsia="Times New Roman" w:cs="Times New Roman"/>
          <w:szCs w:val="24"/>
        </w:rPr>
        <w:t xml:space="preserve"> </w:t>
      </w:r>
      <w:r w:rsidRPr="007E1B6C">
        <w:rPr>
          <w:rFonts w:eastAsia="Times New Roman" w:cs="Times New Roman"/>
          <w:szCs w:val="24"/>
        </w:rPr>
        <w:t>pros</w:t>
      </w:r>
      <w:r>
        <w:rPr>
          <w:rFonts w:eastAsia="Times New Roman" w:cs="Times New Roman"/>
          <w:szCs w:val="24"/>
        </w:rPr>
        <w:t>p</w:t>
      </w:r>
      <w:r w:rsidRPr="007E1B6C">
        <w:rPr>
          <w:rFonts w:eastAsia="Times New Roman" w:cs="Times New Roman"/>
          <w:szCs w:val="24"/>
        </w:rPr>
        <w:t>ectiv</w:t>
      </w:r>
      <w:r>
        <w:rPr>
          <w:rFonts w:eastAsia="Times New Roman" w:cs="Times New Roman"/>
          <w:szCs w:val="24"/>
        </w:rPr>
        <w:t>e</w:t>
      </w:r>
      <w:r w:rsidRPr="007E1B6C">
        <w:rPr>
          <w:rFonts w:eastAsia="Times New Roman" w:cs="Times New Roman"/>
          <w:szCs w:val="24"/>
        </w:rPr>
        <w:t xml:space="preserve"> user has presented to the hearing instrument fitter and</w:t>
      </w:r>
      <w:r>
        <w:rPr>
          <w:rFonts w:eastAsia="Times New Roman" w:cs="Times New Roman"/>
          <w:szCs w:val="24"/>
        </w:rPr>
        <w:t xml:space="preserve"> </w:t>
      </w:r>
      <w:r w:rsidRPr="007E1B6C">
        <w:rPr>
          <w:rFonts w:eastAsia="Times New Roman" w:cs="Times New Roman"/>
          <w:szCs w:val="24"/>
        </w:rPr>
        <w:t>d</w:t>
      </w:r>
      <w:r>
        <w:rPr>
          <w:rFonts w:eastAsia="Times New Roman" w:cs="Times New Roman"/>
          <w:szCs w:val="24"/>
        </w:rPr>
        <w:t>i</w:t>
      </w:r>
      <w:r w:rsidRPr="007E1B6C">
        <w:rPr>
          <w:rFonts w:eastAsia="Times New Roman" w:cs="Times New Roman"/>
          <w:szCs w:val="24"/>
        </w:rPr>
        <w:t>spen</w:t>
      </w:r>
      <w:r>
        <w:rPr>
          <w:rFonts w:eastAsia="Times New Roman" w:cs="Times New Roman"/>
          <w:szCs w:val="24"/>
        </w:rPr>
        <w:t>s</w:t>
      </w:r>
      <w:r w:rsidRPr="007E1B6C">
        <w:rPr>
          <w:rFonts w:eastAsia="Times New Roman" w:cs="Times New Roman"/>
          <w:szCs w:val="24"/>
        </w:rPr>
        <w:t>er a written statement, signed by a licensed physician</w:t>
      </w:r>
      <w:r>
        <w:rPr>
          <w:rFonts w:eastAsia="Times New Roman" w:cs="Times New Roman"/>
          <w:szCs w:val="24"/>
        </w:rPr>
        <w:t xml:space="preserve"> </w:t>
      </w:r>
      <w:r w:rsidRPr="007E1B6C">
        <w:rPr>
          <w:rFonts w:eastAsia="Times New Roman" w:cs="Times New Roman"/>
          <w:szCs w:val="24"/>
        </w:rPr>
        <w:t xml:space="preserve">specializing in </w:t>
      </w:r>
      <w:r>
        <w:rPr>
          <w:rFonts w:eastAsia="Times New Roman" w:cs="Times New Roman"/>
          <w:szCs w:val="24"/>
        </w:rPr>
        <w:t>d</w:t>
      </w:r>
      <w:r w:rsidRPr="007E1B6C">
        <w:rPr>
          <w:rFonts w:eastAsia="Times New Roman" w:cs="Times New Roman"/>
          <w:szCs w:val="24"/>
        </w:rPr>
        <w:t>i</w:t>
      </w:r>
      <w:r>
        <w:rPr>
          <w:rFonts w:eastAsia="Times New Roman" w:cs="Times New Roman"/>
          <w:szCs w:val="24"/>
        </w:rPr>
        <w:t>s</w:t>
      </w:r>
      <w:r w:rsidRPr="007E1B6C">
        <w:rPr>
          <w:rFonts w:eastAsia="Times New Roman" w:cs="Times New Roman"/>
          <w:szCs w:val="24"/>
        </w:rPr>
        <w:t>eases of the ear, that states</w:t>
      </w:r>
      <w:r>
        <w:rPr>
          <w:rFonts w:eastAsia="Times New Roman" w:cs="Times New Roman"/>
          <w:szCs w:val="24"/>
        </w:rPr>
        <w:t xml:space="preserve"> certain information.</w:t>
      </w:r>
    </w:p>
    <w:p w:rsidR="000D6EE6" w:rsidRDefault="000D6EE6" w:rsidP="00DB011B">
      <w:pPr>
        <w:spacing w:after="0" w:line="240" w:lineRule="auto"/>
        <w:jc w:val="both"/>
        <w:rPr>
          <w:rFonts w:eastAsia="Times New Roman" w:cs="Times New Roman"/>
          <w:szCs w:val="24"/>
        </w:rPr>
      </w:pPr>
    </w:p>
    <w:p w:rsidR="000D6EE6" w:rsidRDefault="000D6EE6" w:rsidP="00DB011B">
      <w:pPr>
        <w:spacing w:after="0" w:line="240" w:lineRule="auto"/>
        <w:jc w:val="both"/>
        <w:rPr>
          <w:rFonts w:eastAsia="Times New Roman" w:cs="Times New Roman"/>
          <w:szCs w:val="24"/>
        </w:rPr>
      </w:pPr>
      <w:r>
        <w:rPr>
          <w:rFonts w:eastAsia="Times New Roman" w:cs="Times New Roman"/>
          <w:szCs w:val="24"/>
        </w:rPr>
        <w:t xml:space="preserve">SECTION 5. Makes application of </w:t>
      </w:r>
      <w:r w:rsidRPr="00640443">
        <w:rPr>
          <w:rFonts w:eastAsia="Times New Roman" w:cs="Times New Roman"/>
          <w:szCs w:val="24"/>
        </w:rPr>
        <w:t>Section 402.402(a), Occupations Code,</w:t>
      </w:r>
      <w:r>
        <w:rPr>
          <w:rFonts w:eastAsia="Times New Roman" w:cs="Times New Roman"/>
          <w:szCs w:val="24"/>
        </w:rPr>
        <w:t xml:space="preserve"> </w:t>
      </w:r>
      <w:r w:rsidRPr="00640443">
        <w:rPr>
          <w:rFonts w:eastAsia="Times New Roman" w:cs="Times New Roman"/>
          <w:szCs w:val="24"/>
        </w:rPr>
        <w:t>as amended by this Act,</w:t>
      </w:r>
      <w:r>
        <w:rPr>
          <w:rFonts w:eastAsia="Times New Roman" w:cs="Times New Roman"/>
          <w:szCs w:val="24"/>
        </w:rPr>
        <w:t xml:space="preserve"> prospective.</w:t>
      </w:r>
    </w:p>
    <w:p w:rsidR="000D6EE6" w:rsidRDefault="000D6EE6" w:rsidP="00DB011B">
      <w:pPr>
        <w:spacing w:after="0" w:line="240" w:lineRule="auto"/>
        <w:jc w:val="both"/>
        <w:rPr>
          <w:rFonts w:eastAsia="Times New Roman" w:cs="Times New Roman"/>
          <w:szCs w:val="24"/>
        </w:rPr>
      </w:pPr>
    </w:p>
    <w:p w:rsidR="000D6EE6" w:rsidRPr="00C8671F" w:rsidRDefault="000D6EE6" w:rsidP="00DB011B">
      <w:pPr>
        <w:spacing w:after="0" w:line="240" w:lineRule="auto"/>
        <w:jc w:val="both"/>
        <w:rPr>
          <w:rFonts w:eastAsia="Times New Roman" w:cs="Times New Roman"/>
          <w:szCs w:val="24"/>
        </w:rPr>
      </w:pPr>
      <w:r>
        <w:rPr>
          <w:rFonts w:eastAsia="Times New Roman" w:cs="Times New Roman"/>
          <w:szCs w:val="24"/>
        </w:rPr>
        <w:t>SECTION 6. Effective date: September 1, 2025.</w:t>
      </w:r>
    </w:p>
    <w:sectPr w:rsidR="000D6EE6" w:rsidRPr="00C8671F" w:rsidSect="000F1DF9">
      <w:headerReference w:type="even" r:id="rId9"/>
      <w:headerReference w:type="default" r:id="rId10"/>
      <w:footerReference w:type="even" r:id="rId11"/>
      <w:footerReference w:type="default" r:id="rId12"/>
      <w:headerReference w:type="first" r:id="rId13"/>
      <w:footerReference w:type="first" r:id="rId14"/>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D4885" w:rsidRDefault="001D4885" w:rsidP="000F1DF9">
      <w:pPr>
        <w:spacing w:after="0" w:line="240" w:lineRule="auto"/>
      </w:pPr>
      <w:r>
        <w:separator/>
      </w:r>
    </w:p>
  </w:endnote>
  <w:endnote w:type="continuationSeparator" w:id="0">
    <w:p w:rsidR="001D4885" w:rsidRDefault="001D4885"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1D4885"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0D6EE6">
                <w:rPr>
                  <w:sz w:val="20"/>
                  <w:szCs w:val="20"/>
                </w:rPr>
                <w:t>SR</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0D6EE6">
                <w:rPr>
                  <w:sz w:val="20"/>
                  <w:szCs w:val="20"/>
                </w:rPr>
                <w:t>C.S.S.B. 904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0D6EE6">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1D4885"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D4885" w:rsidRDefault="001D4885" w:rsidP="000F1DF9">
      <w:pPr>
        <w:spacing w:after="0" w:line="240" w:lineRule="auto"/>
      </w:pPr>
      <w:r>
        <w:separator/>
      </w:r>
    </w:p>
  </w:footnote>
  <w:footnote w:type="continuationSeparator" w:id="0">
    <w:p w:rsidR="001D4885" w:rsidRDefault="001D4885"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592E74"/>
    <w:multiLevelType w:val="hybridMultilevel"/>
    <w:tmpl w:val="9AEE4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38B6C34"/>
    <w:multiLevelType w:val="hybridMultilevel"/>
    <w:tmpl w:val="95B48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460096">
    <w:abstractNumId w:val="1"/>
  </w:num>
  <w:num w:numId="2" w16cid:durableId="1976328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778B0"/>
    <w:rsid w:val="000B4D64"/>
    <w:rsid w:val="000D6EE6"/>
    <w:rsid w:val="000E552E"/>
    <w:rsid w:val="000F1DF9"/>
    <w:rsid w:val="001D4885"/>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64A96"/>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E2AADD"/>
  <w15:docId w15:val="{BE95BD68-EC11-482F-8070-5E3FB6577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0D6EE6"/>
    <w:pPr>
      <w:spacing w:before="100" w:beforeAutospacing="1" w:after="100" w:afterAutospacing="1" w:line="240" w:lineRule="auto"/>
    </w:pPr>
    <w:rPr>
      <w:rFonts w:cs="Times New Roman"/>
      <w:szCs w:val="24"/>
    </w:rPr>
  </w:style>
  <w:style w:type="paragraph" w:styleId="ListParagraph">
    <w:name w:val="List Paragraph"/>
    <w:basedOn w:val="Normal"/>
    <w:uiPriority w:val="34"/>
    <w:qFormat/>
    <w:rsid w:val="000D6E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73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DBF37C1D19794AC9A55B9A4346261177"/>
        <w:category>
          <w:name w:val="General"/>
          <w:gallery w:val="placeholder"/>
        </w:category>
        <w:types>
          <w:type w:val="bbPlcHdr"/>
        </w:types>
        <w:behaviors>
          <w:behavior w:val="content"/>
        </w:behaviors>
        <w:guid w:val="{A428B128-0CCE-4992-B9E4-9370178A1C23}"/>
      </w:docPartPr>
      <w:docPartBody>
        <w:p w:rsidR="00AB6142" w:rsidRDefault="00AB6142"/>
      </w:docPartBody>
    </w:docPart>
    <w:docPart>
      <w:docPartPr>
        <w:name w:val="B17DAD7980A04625B598B1BA69355899"/>
        <w:category>
          <w:name w:val="General"/>
          <w:gallery w:val="placeholder"/>
        </w:category>
        <w:types>
          <w:type w:val="bbPlcHdr"/>
        </w:types>
        <w:behaviors>
          <w:behavior w:val="content"/>
        </w:behaviors>
        <w:guid w:val="{A0A3FF35-565D-45AB-997D-4B0B0A245879}"/>
      </w:docPartPr>
      <w:docPartBody>
        <w:p w:rsidR="00AB6142" w:rsidRDefault="00AB6142"/>
      </w:docPartBody>
    </w:docPart>
    <w:docPart>
      <w:docPartPr>
        <w:name w:val="C03ABC0196384D798074FC533D499F28"/>
        <w:category>
          <w:name w:val="General"/>
          <w:gallery w:val="placeholder"/>
        </w:category>
        <w:types>
          <w:type w:val="bbPlcHdr"/>
        </w:types>
        <w:behaviors>
          <w:behavior w:val="content"/>
        </w:behaviors>
        <w:guid w:val="{90775405-BAFE-46D0-B121-CF29EF01DC2A}"/>
      </w:docPartPr>
      <w:docPartBody>
        <w:p w:rsidR="00AB6142" w:rsidRDefault="00AB6142"/>
      </w:docPartBody>
    </w:docPart>
    <w:docPart>
      <w:docPartPr>
        <w:name w:val="8C2579D6E47048519F65B7EE1C21DC0E"/>
        <w:category>
          <w:name w:val="General"/>
          <w:gallery w:val="placeholder"/>
        </w:category>
        <w:types>
          <w:type w:val="bbPlcHdr"/>
        </w:types>
        <w:behaviors>
          <w:behavior w:val="content"/>
        </w:behaviors>
        <w:guid w:val="{2FFABA65-11DF-4FEA-8120-63397FC6509E}"/>
      </w:docPartPr>
      <w:docPartBody>
        <w:p w:rsidR="00AB6142" w:rsidRDefault="00AB6142"/>
      </w:docPartBody>
    </w:docPart>
    <w:docPart>
      <w:docPartPr>
        <w:name w:val="3998FD618F1740ED803B685C99D11FEF"/>
        <w:category>
          <w:name w:val="General"/>
          <w:gallery w:val="placeholder"/>
        </w:category>
        <w:types>
          <w:type w:val="bbPlcHdr"/>
        </w:types>
        <w:behaviors>
          <w:behavior w:val="content"/>
        </w:behaviors>
        <w:guid w:val="{702A06A4-6B14-4275-B21F-9AC8929C7796}"/>
      </w:docPartPr>
      <w:docPartBody>
        <w:p w:rsidR="00AB6142" w:rsidRDefault="00AB6142"/>
      </w:docPartBody>
    </w:docPart>
    <w:docPart>
      <w:docPartPr>
        <w:name w:val="1DEFD470EBC64CCEA36F9168B3F51E79"/>
        <w:category>
          <w:name w:val="General"/>
          <w:gallery w:val="placeholder"/>
        </w:category>
        <w:types>
          <w:type w:val="bbPlcHdr"/>
        </w:types>
        <w:behaviors>
          <w:behavior w:val="content"/>
        </w:behaviors>
        <w:guid w:val="{EAC1D3DA-5FB9-443D-8BCF-AFECE6AE0F53}"/>
      </w:docPartPr>
      <w:docPartBody>
        <w:p w:rsidR="00AB6142" w:rsidRDefault="00AB6142"/>
      </w:docPartBody>
    </w:docPart>
    <w:docPart>
      <w:docPartPr>
        <w:name w:val="92CF2BCD6F3A407BB252A5BC222EA6E2"/>
        <w:category>
          <w:name w:val="General"/>
          <w:gallery w:val="placeholder"/>
        </w:category>
        <w:types>
          <w:type w:val="bbPlcHdr"/>
        </w:types>
        <w:behaviors>
          <w:behavior w:val="content"/>
        </w:behaviors>
        <w:guid w:val="{F47E9F6C-D61F-4C03-BDFA-0EA8FADF6731}"/>
      </w:docPartPr>
      <w:docPartBody>
        <w:p w:rsidR="00AB6142" w:rsidRDefault="00AB6142"/>
      </w:docPartBody>
    </w:docPart>
    <w:docPart>
      <w:docPartPr>
        <w:name w:val="3A29C1CC5BF94F27B95DC292D4381901"/>
        <w:category>
          <w:name w:val="General"/>
          <w:gallery w:val="placeholder"/>
        </w:category>
        <w:types>
          <w:type w:val="bbPlcHdr"/>
        </w:types>
        <w:behaviors>
          <w:behavior w:val="content"/>
        </w:behaviors>
        <w:guid w:val="{F4B1FB64-D132-4F13-A28A-CCB64A09E640}"/>
      </w:docPartPr>
      <w:docPartBody>
        <w:p w:rsidR="00AB6142" w:rsidRDefault="00AB6142"/>
      </w:docPartBody>
    </w:docPart>
    <w:docPart>
      <w:docPartPr>
        <w:name w:val="96D22CDEDCD743B59289EE6B150C1ECC"/>
        <w:category>
          <w:name w:val="General"/>
          <w:gallery w:val="placeholder"/>
        </w:category>
        <w:types>
          <w:type w:val="bbPlcHdr"/>
        </w:types>
        <w:behaviors>
          <w:behavior w:val="content"/>
        </w:behaviors>
        <w:guid w:val="{8F125E38-766A-43B3-92EC-2A3A8B8BA03B}"/>
      </w:docPartPr>
      <w:docPartBody>
        <w:p w:rsidR="00AB6142" w:rsidRDefault="00AB6142"/>
      </w:docPartBody>
    </w:docPart>
    <w:docPart>
      <w:docPartPr>
        <w:name w:val="34B7B64CAC0343F9B9EB38C628379270"/>
        <w:category>
          <w:name w:val="General"/>
          <w:gallery w:val="placeholder"/>
        </w:category>
        <w:types>
          <w:type w:val="bbPlcHdr"/>
        </w:types>
        <w:behaviors>
          <w:behavior w:val="content"/>
        </w:behaviors>
        <w:guid w:val="{8083D499-DD35-4632-A5B1-F67CE01C66E9}"/>
      </w:docPartPr>
      <w:docPartBody>
        <w:p w:rsidR="00AB6142" w:rsidRDefault="0085060F" w:rsidP="0085060F">
          <w:pPr>
            <w:pStyle w:val="34B7B64CAC0343F9B9EB38C628379270"/>
          </w:pPr>
          <w:r w:rsidRPr="00A30DD1">
            <w:rPr>
              <w:rStyle w:val="PlaceholderText"/>
            </w:rPr>
            <w:t>Click here to enter a date.</w:t>
          </w:r>
        </w:p>
      </w:docPartBody>
    </w:docPart>
    <w:docPart>
      <w:docPartPr>
        <w:name w:val="F14C4437562B4E31A21AEC02A9954E04"/>
        <w:category>
          <w:name w:val="General"/>
          <w:gallery w:val="placeholder"/>
        </w:category>
        <w:types>
          <w:type w:val="bbPlcHdr"/>
        </w:types>
        <w:behaviors>
          <w:behavior w:val="content"/>
        </w:behaviors>
        <w:guid w:val="{103BFABB-E935-4438-99B8-199938FE9A89}"/>
      </w:docPartPr>
      <w:docPartBody>
        <w:p w:rsidR="00AB6142" w:rsidRDefault="00AB6142"/>
      </w:docPartBody>
    </w:docPart>
    <w:docPart>
      <w:docPartPr>
        <w:name w:val="2CAAB867891541C9883B97C45754FAD3"/>
        <w:category>
          <w:name w:val="General"/>
          <w:gallery w:val="placeholder"/>
        </w:category>
        <w:types>
          <w:type w:val="bbPlcHdr"/>
        </w:types>
        <w:behaviors>
          <w:behavior w:val="content"/>
        </w:behaviors>
        <w:guid w:val="{9CE78E1E-4A5D-4870-83DE-F2120462CCF3}"/>
      </w:docPartPr>
      <w:docPartBody>
        <w:p w:rsidR="00AB6142" w:rsidRDefault="00AB6142"/>
      </w:docPartBody>
    </w:docPart>
    <w:docPart>
      <w:docPartPr>
        <w:name w:val="68A3EF8A3F0B4A09813463B62202FC3B"/>
        <w:category>
          <w:name w:val="General"/>
          <w:gallery w:val="placeholder"/>
        </w:category>
        <w:types>
          <w:type w:val="bbPlcHdr"/>
        </w:types>
        <w:behaviors>
          <w:behavior w:val="content"/>
        </w:behaviors>
        <w:guid w:val="{3D42ED9E-8D8E-4BF1-BC32-9BC7D07F8B52}"/>
      </w:docPartPr>
      <w:docPartBody>
        <w:p w:rsidR="00AB6142" w:rsidRDefault="0085060F" w:rsidP="0085060F">
          <w:pPr>
            <w:pStyle w:val="68A3EF8A3F0B4A09813463B62202FC3B"/>
          </w:pPr>
          <w:r>
            <w:rPr>
              <w:rFonts w:eastAsia="Times New Roman" w:cs="Times New Roman"/>
              <w:bCs/>
            </w:rPr>
            <w:t xml:space="preserve"> </w:t>
          </w:r>
        </w:p>
      </w:docPartBody>
    </w:docPart>
    <w:docPart>
      <w:docPartPr>
        <w:name w:val="EEF927F65BAF4013B537C23A4AB83E74"/>
        <w:category>
          <w:name w:val="General"/>
          <w:gallery w:val="placeholder"/>
        </w:category>
        <w:types>
          <w:type w:val="bbPlcHdr"/>
        </w:types>
        <w:behaviors>
          <w:behavior w:val="content"/>
        </w:behaviors>
        <w:guid w:val="{F334C25E-22A1-48ED-8BD1-6EE99CEC8972}"/>
      </w:docPartPr>
      <w:docPartBody>
        <w:p w:rsidR="00AB6142" w:rsidRDefault="00AB6142"/>
      </w:docPartBody>
    </w:docPart>
    <w:docPart>
      <w:docPartPr>
        <w:name w:val="90472A490B7E4B37995DFA83808FBCCC"/>
        <w:category>
          <w:name w:val="General"/>
          <w:gallery w:val="placeholder"/>
        </w:category>
        <w:types>
          <w:type w:val="bbPlcHdr"/>
        </w:types>
        <w:behaviors>
          <w:behavior w:val="content"/>
        </w:behaviors>
        <w:guid w:val="{388DD122-9E02-4D05-9DB7-2EFBB2D8B9A2}"/>
      </w:docPartPr>
      <w:docPartBody>
        <w:p w:rsidR="00AB6142" w:rsidRDefault="00AB61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0778B0"/>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5060F"/>
    <w:rsid w:val="008C55F7"/>
    <w:rsid w:val="0090598B"/>
    <w:rsid w:val="00984D6C"/>
    <w:rsid w:val="00A54AD6"/>
    <w:rsid w:val="00A57564"/>
    <w:rsid w:val="00AB6142"/>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5060F"/>
    <w:rPr>
      <w:color w:val="808080"/>
    </w:rPr>
  </w:style>
  <w:style w:type="paragraph" w:customStyle="1" w:styleId="34B7B64CAC0343F9B9EB38C628379270">
    <w:name w:val="34B7B64CAC0343F9B9EB38C628379270"/>
    <w:rsid w:val="0085060F"/>
    <w:pPr>
      <w:spacing w:after="160" w:line="278" w:lineRule="auto"/>
    </w:pPr>
    <w:rPr>
      <w:kern w:val="2"/>
      <w:sz w:val="24"/>
      <w:szCs w:val="24"/>
      <w14:ligatures w14:val="standardContextual"/>
    </w:rPr>
  </w:style>
  <w:style w:type="paragraph" w:customStyle="1" w:styleId="68A3EF8A3F0B4A09813463B62202FC3B">
    <w:name w:val="68A3EF8A3F0B4A09813463B62202FC3B"/>
    <w:rsid w:val="0085060F"/>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5695</TotalTime>
  <Pages>1</Pages>
  <Words>789</Words>
  <Characters>4498</Characters>
  <Application>Microsoft Office Word</Application>
  <DocSecurity>0</DocSecurity>
  <Lines>37</Lines>
  <Paragraphs>10</Paragraphs>
  <ScaleCrop>false</ScaleCrop>
  <Company>Texas Legislative Council</Company>
  <LinksUpToDate>false</LinksUpToDate>
  <CharactersWithSpaces>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2025-04-25T20:56:00Z</dcterms:modified>
</cp:coreProperties>
</file>

<file path=docProps/custom.xml><?xml version="1.0" encoding="utf-8"?>
<op:Properties xmlns:vt="http://schemas.openxmlformats.org/officeDocument/2006/docPropsVTypes" xmlns:op="http://schemas.openxmlformats.org/officeDocument/2006/custom-properties"/>
</file>