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3D1E" w:rsidRDefault="00613D1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ED33D4BA46C4CBA9BB1E5E0F353A913"/>
          </w:placeholder>
        </w:sdtPr>
        <w:sdtContent>
          <w:r w:rsidRPr="005C2A78">
            <w:rPr>
              <w:rFonts w:cs="Times New Roman"/>
              <w:b/>
              <w:szCs w:val="24"/>
              <w:u w:val="single"/>
            </w:rPr>
            <w:t>BILL ANALYSIS</w:t>
          </w:r>
        </w:sdtContent>
      </w:sdt>
    </w:p>
    <w:p w:rsidR="00613D1E" w:rsidRPr="00585C31" w:rsidRDefault="00613D1E" w:rsidP="000F1DF9">
      <w:pPr>
        <w:spacing w:after="0" w:line="240" w:lineRule="auto"/>
        <w:rPr>
          <w:rFonts w:cs="Times New Roman"/>
          <w:szCs w:val="24"/>
        </w:rPr>
      </w:pPr>
    </w:p>
    <w:p w:rsidR="00613D1E" w:rsidRPr="00585C31" w:rsidRDefault="00613D1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13D1E" w:rsidTr="000F1DF9">
        <w:tc>
          <w:tcPr>
            <w:tcW w:w="2718" w:type="dxa"/>
          </w:tcPr>
          <w:p w:rsidR="00613D1E" w:rsidRPr="005C2A78" w:rsidRDefault="00613D1E" w:rsidP="006D756B">
            <w:pPr>
              <w:rPr>
                <w:rFonts w:cs="Times New Roman"/>
                <w:szCs w:val="24"/>
              </w:rPr>
            </w:pPr>
            <w:sdt>
              <w:sdtPr>
                <w:rPr>
                  <w:rFonts w:cs="Times New Roman"/>
                  <w:szCs w:val="24"/>
                </w:rPr>
                <w:alias w:val="Agency Title"/>
                <w:tag w:val="AgencyTitleContentControl"/>
                <w:id w:val="1920747753"/>
                <w:lock w:val="sdtContentLocked"/>
                <w:placeholder>
                  <w:docPart w:val="0B62676A06054B9C9388402D1537DFFC"/>
                </w:placeholder>
              </w:sdtPr>
              <w:sdtEndPr>
                <w:rPr>
                  <w:rFonts w:cstheme="minorBidi"/>
                  <w:szCs w:val="22"/>
                </w:rPr>
              </w:sdtEndPr>
              <w:sdtContent>
                <w:r>
                  <w:rPr>
                    <w:rFonts w:cs="Times New Roman"/>
                    <w:szCs w:val="24"/>
                  </w:rPr>
                  <w:t>Senate Research Center</w:t>
                </w:r>
              </w:sdtContent>
            </w:sdt>
          </w:p>
        </w:tc>
        <w:tc>
          <w:tcPr>
            <w:tcW w:w="6858" w:type="dxa"/>
          </w:tcPr>
          <w:p w:rsidR="00613D1E" w:rsidRPr="00FF6471" w:rsidRDefault="00613D1E" w:rsidP="000F1DF9">
            <w:pPr>
              <w:jc w:val="right"/>
              <w:rPr>
                <w:rFonts w:cs="Times New Roman"/>
                <w:szCs w:val="24"/>
              </w:rPr>
            </w:pPr>
            <w:sdt>
              <w:sdtPr>
                <w:rPr>
                  <w:rFonts w:cs="Times New Roman"/>
                  <w:szCs w:val="24"/>
                </w:rPr>
                <w:alias w:val="Bill Number"/>
                <w:tag w:val="BillNumberOne"/>
                <w:id w:val="-410784069"/>
                <w:lock w:val="sdtContentLocked"/>
                <w:placeholder>
                  <w:docPart w:val="471DEED4410B499DA8182197C223A00C"/>
                </w:placeholder>
              </w:sdtPr>
              <w:sdtContent>
                <w:r>
                  <w:rPr>
                    <w:rFonts w:cs="Times New Roman"/>
                    <w:szCs w:val="24"/>
                  </w:rPr>
                  <w:t>S.B. 968</w:t>
                </w:r>
              </w:sdtContent>
            </w:sdt>
          </w:p>
        </w:tc>
      </w:tr>
      <w:tr w:rsidR="00613D1E" w:rsidTr="000F1DF9">
        <w:sdt>
          <w:sdtPr>
            <w:rPr>
              <w:rFonts w:cs="Times New Roman"/>
              <w:szCs w:val="24"/>
            </w:rPr>
            <w:alias w:val="TLCNumber"/>
            <w:tag w:val="TLCNumber"/>
            <w:id w:val="-542600604"/>
            <w:lock w:val="sdtLocked"/>
            <w:placeholder>
              <w:docPart w:val="29E3401E151E4A3F9CEE1E55B1C16D42"/>
            </w:placeholder>
            <w:showingPlcHdr/>
          </w:sdtPr>
          <w:sdtContent>
            <w:tc>
              <w:tcPr>
                <w:tcW w:w="2718" w:type="dxa"/>
              </w:tcPr>
              <w:p w:rsidR="00613D1E" w:rsidRPr="000F1DF9" w:rsidRDefault="00613D1E" w:rsidP="00C65088">
                <w:pPr>
                  <w:rPr>
                    <w:rFonts w:cs="Times New Roman"/>
                    <w:szCs w:val="24"/>
                  </w:rPr>
                </w:pPr>
              </w:p>
            </w:tc>
          </w:sdtContent>
        </w:sdt>
        <w:tc>
          <w:tcPr>
            <w:tcW w:w="6858" w:type="dxa"/>
          </w:tcPr>
          <w:p w:rsidR="00613D1E" w:rsidRPr="005C2A78" w:rsidRDefault="00613D1E" w:rsidP="00073EDD">
            <w:pPr>
              <w:jc w:val="right"/>
              <w:rPr>
                <w:rFonts w:cs="Times New Roman"/>
                <w:szCs w:val="24"/>
              </w:rPr>
            </w:pPr>
            <w:sdt>
              <w:sdtPr>
                <w:rPr>
                  <w:rFonts w:cs="Times New Roman"/>
                  <w:szCs w:val="24"/>
                </w:rPr>
                <w:alias w:val="Author Label"/>
                <w:tag w:val="By"/>
                <w:id w:val="72399597"/>
                <w:lock w:val="sdtLocked"/>
                <w:placeholder>
                  <w:docPart w:val="909445BB632D40AB816FBED81D7C474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1F82A04108049369F1C2B4B199E0BF8"/>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8A83C9BB234845E4B413883E007088CE"/>
                </w:placeholder>
                <w:showingPlcHdr/>
              </w:sdtPr>
              <w:sdtContent/>
            </w:sdt>
            <w:sdt>
              <w:sdtPr>
                <w:rPr>
                  <w:rFonts w:cs="Times New Roman"/>
                  <w:szCs w:val="24"/>
                </w:rPr>
                <w:alias w:val="DualSponsor"/>
                <w:tag w:val="DualSponsor"/>
                <w:id w:val="1029379812"/>
                <w:lock w:val="sdtContentLocked"/>
                <w:placeholder>
                  <w:docPart w:val="DCBDE4368AE44C1BBACB3E06DE4E5D21"/>
                </w:placeholder>
                <w:showingPlcHdr/>
              </w:sdtPr>
              <w:sdtContent/>
            </w:sdt>
          </w:p>
        </w:tc>
      </w:tr>
      <w:tr w:rsidR="00613D1E" w:rsidTr="000F1DF9">
        <w:tc>
          <w:tcPr>
            <w:tcW w:w="2718" w:type="dxa"/>
          </w:tcPr>
          <w:p w:rsidR="00613D1E" w:rsidRPr="00BC7495" w:rsidRDefault="00613D1E" w:rsidP="000F1DF9">
            <w:pPr>
              <w:rPr>
                <w:rFonts w:cs="Times New Roman"/>
                <w:szCs w:val="24"/>
              </w:rPr>
            </w:pPr>
          </w:p>
        </w:tc>
        <w:sdt>
          <w:sdtPr>
            <w:rPr>
              <w:rFonts w:cs="Times New Roman"/>
              <w:szCs w:val="24"/>
            </w:rPr>
            <w:alias w:val="Committee"/>
            <w:tag w:val="Committee"/>
            <w:id w:val="1914272295"/>
            <w:lock w:val="sdtContentLocked"/>
            <w:placeholder>
              <w:docPart w:val="6E465418C65C413C9E8E10DE1FE00E83"/>
            </w:placeholder>
          </w:sdtPr>
          <w:sdtContent>
            <w:tc>
              <w:tcPr>
                <w:tcW w:w="6858" w:type="dxa"/>
              </w:tcPr>
              <w:p w:rsidR="00613D1E" w:rsidRPr="00FF6471" w:rsidRDefault="00613D1E" w:rsidP="000F1DF9">
                <w:pPr>
                  <w:jc w:val="right"/>
                  <w:rPr>
                    <w:rFonts w:cs="Times New Roman"/>
                    <w:szCs w:val="24"/>
                  </w:rPr>
                </w:pPr>
                <w:r>
                  <w:rPr>
                    <w:rFonts w:cs="Times New Roman"/>
                    <w:szCs w:val="24"/>
                  </w:rPr>
                  <w:t>Health &amp; Human Services</w:t>
                </w:r>
              </w:p>
            </w:tc>
          </w:sdtContent>
        </w:sdt>
      </w:tr>
      <w:tr w:rsidR="00613D1E" w:rsidTr="000F1DF9">
        <w:tc>
          <w:tcPr>
            <w:tcW w:w="2718" w:type="dxa"/>
          </w:tcPr>
          <w:p w:rsidR="00613D1E" w:rsidRPr="00BC7495" w:rsidRDefault="00613D1E" w:rsidP="000F1DF9">
            <w:pPr>
              <w:rPr>
                <w:rFonts w:cs="Times New Roman"/>
                <w:szCs w:val="24"/>
              </w:rPr>
            </w:pPr>
          </w:p>
        </w:tc>
        <w:sdt>
          <w:sdtPr>
            <w:rPr>
              <w:rFonts w:cs="Times New Roman"/>
              <w:szCs w:val="24"/>
            </w:rPr>
            <w:alias w:val="Date"/>
            <w:tag w:val="DateContentControl"/>
            <w:id w:val="1178081906"/>
            <w:lock w:val="sdtLocked"/>
            <w:placeholder>
              <w:docPart w:val="959C0C41E6D34345AD193623961BCB50"/>
            </w:placeholder>
            <w:date w:fullDate="2025-06-09T00:00:00Z">
              <w:dateFormat w:val="M/d/yyyy"/>
              <w:lid w:val="en-US"/>
              <w:storeMappedDataAs w:val="dateTime"/>
              <w:calendar w:val="gregorian"/>
            </w:date>
          </w:sdtPr>
          <w:sdtContent>
            <w:tc>
              <w:tcPr>
                <w:tcW w:w="6858" w:type="dxa"/>
              </w:tcPr>
              <w:p w:rsidR="00613D1E" w:rsidRPr="00FF6471" w:rsidRDefault="00613D1E" w:rsidP="000F1DF9">
                <w:pPr>
                  <w:jc w:val="right"/>
                  <w:rPr>
                    <w:rFonts w:cs="Times New Roman"/>
                    <w:szCs w:val="24"/>
                  </w:rPr>
                </w:pPr>
                <w:r>
                  <w:rPr>
                    <w:rFonts w:cs="Times New Roman"/>
                    <w:szCs w:val="24"/>
                  </w:rPr>
                  <w:t>6/9/2025</w:t>
                </w:r>
              </w:p>
            </w:tc>
          </w:sdtContent>
        </w:sdt>
      </w:tr>
      <w:tr w:rsidR="00613D1E" w:rsidTr="000F1DF9">
        <w:tc>
          <w:tcPr>
            <w:tcW w:w="2718" w:type="dxa"/>
          </w:tcPr>
          <w:p w:rsidR="00613D1E" w:rsidRPr="00BC7495" w:rsidRDefault="00613D1E" w:rsidP="000F1DF9">
            <w:pPr>
              <w:rPr>
                <w:rFonts w:cs="Times New Roman"/>
                <w:szCs w:val="24"/>
              </w:rPr>
            </w:pPr>
          </w:p>
        </w:tc>
        <w:sdt>
          <w:sdtPr>
            <w:rPr>
              <w:rFonts w:cs="Times New Roman"/>
              <w:szCs w:val="24"/>
            </w:rPr>
            <w:alias w:val="BA Version"/>
            <w:tag w:val="BAVersion"/>
            <w:id w:val="-1685590809"/>
            <w:lock w:val="sdtContentLocked"/>
            <w:placeholder>
              <w:docPart w:val="FDE4B30FA85648DAB09AA66AEAF4ED30"/>
            </w:placeholder>
          </w:sdtPr>
          <w:sdtContent>
            <w:tc>
              <w:tcPr>
                <w:tcW w:w="6858" w:type="dxa"/>
              </w:tcPr>
              <w:p w:rsidR="00613D1E" w:rsidRPr="00FF6471" w:rsidRDefault="00613D1E" w:rsidP="000F1DF9">
                <w:pPr>
                  <w:jc w:val="right"/>
                  <w:rPr>
                    <w:rFonts w:cs="Times New Roman"/>
                    <w:szCs w:val="24"/>
                  </w:rPr>
                </w:pPr>
                <w:r>
                  <w:rPr>
                    <w:rFonts w:cs="Times New Roman"/>
                    <w:szCs w:val="24"/>
                  </w:rPr>
                  <w:t>Enrolled</w:t>
                </w:r>
              </w:p>
            </w:tc>
          </w:sdtContent>
        </w:sdt>
      </w:tr>
    </w:tbl>
    <w:p w:rsidR="00613D1E" w:rsidRPr="00FF6471" w:rsidRDefault="00613D1E" w:rsidP="000F1DF9">
      <w:pPr>
        <w:spacing w:after="0" w:line="240" w:lineRule="auto"/>
        <w:rPr>
          <w:rFonts w:cs="Times New Roman"/>
          <w:szCs w:val="24"/>
        </w:rPr>
      </w:pPr>
    </w:p>
    <w:p w:rsidR="00613D1E" w:rsidRPr="00FF6471" w:rsidRDefault="00613D1E" w:rsidP="000F1DF9">
      <w:pPr>
        <w:spacing w:after="0" w:line="240" w:lineRule="auto"/>
        <w:rPr>
          <w:rFonts w:cs="Times New Roman"/>
          <w:szCs w:val="24"/>
        </w:rPr>
      </w:pPr>
    </w:p>
    <w:p w:rsidR="00613D1E" w:rsidRPr="00FF6471" w:rsidRDefault="00613D1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AE70E76FD674AB69308ACF4AA5A4580"/>
        </w:placeholder>
      </w:sdtPr>
      <w:sdtContent>
        <w:p w:rsidR="00613D1E" w:rsidRDefault="00613D1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086A9E280C044F9A1B6F216A7EC30B4"/>
        </w:placeholder>
      </w:sdtPr>
      <w:sdtContent>
        <w:p w:rsidR="00613D1E" w:rsidRDefault="00613D1E" w:rsidP="00613D1E">
          <w:pPr>
            <w:pStyle w:val="NormalWeb"/>
            <w:shd w:val="clear" w:color="000000" w:fill="auto"/>
            <w:spacing w:before="0" w:beforeAutospacing="0" w:after="0" w:afterAutospacing="0"/>
            <w:jc w:val="both"/>
            <w:divId w:val="2023164134"/>
            <w:rPr>
              <w:rFonts w:eastAsia="Times New Roman"/>
              <w:bCs/>
            </w:rPr>
          </w:pPr>
        </w:p>
        <w:p w:rsidR="00613D1E" w:rsidRDefault="00613D1E" w:rsidP="00613D1E">
          <w:pPr>
            <w:pStyle w:val="NormalWeb"/>
            <w:shd w:val="clear" w:color="000000" w:fill="auto"/>
            <w:spacing w:before="0" w:beforeAutospacing="0" w:after="0" w:afterAutospacing="0"/>
            <w:jc w:val="both"/>
            <w:divId w:val="2023164134"/>
            <w:rPr>
              <w:color w:val="000000"/>
            </w:rPr>
          </w:pPr>
          <w:r w:rsidRPr="00CE305D">
            <w:rPr>
              <w:color w:val="000000"/>
            </w:rPr>
            <w:t>In 2017 podiatrist licensing</w:t>
          </w:r>
          <w:r>
            <w:rPr>
              <w:color w:val="000000"/>
            </w:rPr>
            <w:t xml:space="preserve"> was</w:t>
          </w:r>
          <w:r w:rsidRPr="00CE305D">
            <w:rPr>
              <w:color w:val="000000"/>
            </w:rPr>
            <w:t xml:space="preserve"> moved from the Department of State Health Services (DSHS) to the Texas Department of Licensing and Regulation (TDLR)</w:t>
          </w:r>
          <w:r>
            <w:rPr>
              <w:color w:val="000000"/>
            </w:rPr>
            <w:t>.</w:t>
          </w:r>
          <w:r w:rsidRPr="00CE305D">
            <w:rPr>
              <w:color w:val="000000"/>
            </w:rPr>
            <w:t xml:space="preserve"> This change caused some of the regulations for TDLR to become outdated and not aligned with the department</w:t>
          </w:r>
          <w:r>
            <w:rPr>
              <w:color w:val="000000"/>
            </w:rPr>
            <w:t>'</w:t>
          </w:r>
          <w:r w:rsidRPr="00CE305D">
            <w:rPr>
              <w:color w:val="000000"/>
            </w:rPr>
            <w:t xml:space="preserve">s general practices. </w:t>
          </w:r>
        </w:p>
        <w:p w:rsidR="00613D1E" w:rsidRPr="00CE305D" w:rsidRDefault="00613D1E" w:rsidP="00613D1E">
          <w:pPr>
            <w:pStyle w:val="NormalWeb"/>
            <w:shd w:val="clear" w:color="000000" w:fill="auto"/>
            <w:spacing w:before="0" w:beforeAutospacing="0" w:after="0" w:afterAutospacing="0"/>
            <w:jc w:val="both"/>
            <w:divId w:val="2023164134"/>
            <w:rPr>
              <w:color w:val="000000"/>
            </w:rPr>
          </w:pPr>
        </w:p>
        <w:p w:rsidR="00613D1E" w:rsidRDefault="00613D1E" w:rsidP="00613D1E">
          <w:pPr>
            <w:pStyle w:val="NormalWeb"/>
            <w:shd w:val="clear" w:color="000000" w:fill="auto"/>
            <w:spacing w:before="0" w:beforeAutospacing="0" w:after="0" w:afterAutospacing="0"/>
            <w:jc w:val="both"/>
            <w:divId w:val="2023164134"/>
            <w:rPr>
              <w:color w:val="000000"/>
            </w:rPr>
          </w:pPr>
          <w:r w:rsidRPr="00CE305D">
            <w:rPr>
              <w:color w:val="000000"/>
            </w:rPr>
            <w:t>Currently, the only "temporary" license for podiatry is the "temporary residency license," required for persons enrolled in an accredited Graduate Podiatric Medical Education program (residency program)</w:t>
          </w:r>
          <w:r>
            <w:rPr>
              <w:color w:val="000000"/>
            </w:rPr>
            <w:t>.</w:t>
          </w:r>
          <w:r w:rsidRPr="00CE305D">
            <w:rPr>
              <w:color w:val="000000"/>
            </w:rPr>
            <w:t xml:space="preserve"> The use of the term "temporary license" in statutes and regulations can lead to confusion, as these licenses should be more accurately known as residency licenses. Accordingly, S</w:t>
          </w:r>
          <w:r>
            <w:rPr>
              <w:color w:val="000000"/>
            </w:rPr>
            <w:t>.</w:t>
          </w:r>
          <w:r w:rsidRPr="00CE305D">
            <w:rPr>
              <w:color w:val="000000"/>
            </w:rPr>
            <w:t>B</w:t>
          </w:r>
          <w:r>
            <w:rPr>
              <w:color w:val="000000"/>
            </w:rPr>
            <w:t>.</w:t>
          </w:r>
          <w:r w:rsidRPr="00CE305D">
            <w:rPr>
              <w:color w:val="000000"/>
            </w:rPr>
            <w:t xml:space="preserve"> 968 would replace "temporary license" with "residency license" to reduce confusion and clarify the licensure requirement during residency. </w:t>
          </w:r>
        </w:p>
        <w:p w:rsidR="00613D1E" w:rsidRPr="00CE305D" w:rsidRDefault="00613D1E" w:rsidP="00613D1E">
          <w:pPr>
            <w:pStyle w:val="NormalWeb"/>
            <w:shd w:val="clear" w:color="000000" w:fill="auto"/>
            <w:spacing w:before="0" w:beforeAutospacing="0" w:after="0" w:afterAutospacing="0"/>
            <w:jc w:val="both"/>
            <w:divId w:val="2023164134"/>
            <w:rPr>
              <w:color w:val="000000"/>
            </w:rPr>
          </w:pPr>
        </w:p>
        <w:p w:rsidR="00613D1E" w:rsidRDefault="00613D1E" w:rsidP="00613D1E">
          <w:pPr>
            <w:pStyle w:val="NormalWeb"/>
            <w:shd w:val="clear" w:color="000000" w:fill="auto"/>
            <w:spacing w:before="0" w:beforeAutospacing="0" w:after="0" w:afterAutospacing="0"/>
            <w:jc w:val="both"/>
            <w:divId w:val="2023164134"/>
            <w:rPr>
              <w:color w:val="000000"/>
            </w:rPr>
          </w:pPr>
          <w:r w:rsidRPr="00CE305D">
            <w:rPr>
              <w:color w:val="000000"/>
            </w:rPr>
            <w:t>Under DSHS, the Texas State Board of Podiatric Medical Examiners (TSBPME) acted as the policymaking board for podiatry. After the transition, the rules for the new policymaking body, the Podiatric Medical Examiners Advisory Board, were not updated to align with TDLR</w:t>
          </w:r>
          <w:r>
            <w:rPr>
              <w:color w:val="000000"/>
            </w:rPr>
            <w:t>'</w:t>
          </w:r>
          <w:r w:rsidRPr="00CE305D">
            <w:rPr>
              <w:color w:val="000000"/>
            </w:rPr>
            <w:t>s practices. To address this issue, S</w:t>
          </w:r>
          <w:r>
            <w:rPr>
              <w:color w:val="000000"/>
            </w:rPr>
            <w:t>.</w:t>
          </w:r>
          <w:r w:rsidRPr="00CE305D">
            <w:rPr>
              <w:color w:val="000000"/>
            </w:rPr>
            <w:t>B</w:t>
          </w:r>
          <w:r>
            <w:rPr>
              <w:color w:val="000000"/>
            </w:rPr>
            <w:t>.</w:t>
          </w:r>
          <w:r w:rsidRPr="00CE305D">
            <w:rPr>
              <w:color w:val="000000"/>
            </w:rPr>
            <w:t xml:space="preserve"> 968 would repeal outdated provisions and align the board</w:t>
          </w:r>
          <w:r>
            <w:rPr>
              <w:color w:val="000000"/>
            </w:rPr>
            <w:t>'</w:t>
          </w:r>
          <w:r w:rsidRPr="00CE305D">
            <w:rPr>
              <w:color w:val="000000"/>
            </w:rPr>
            <w:t>s training requirements with TDLR</w:t>
          </w:r>
          <w:r>
            <w:rPr>
              <w:color w:val="000000"/>
            </w:rPr>
            <w:t>'</w:t>
          </w:r>
          <w:r w:rsidRPr="00CE305D">
            <w:rPr>
              <w:color w:val="000000"/>
            </w:rPr>
            <w:t xml:space="preserve">s standards. </w:t>
          </w:r>
        </w:p>
        <w:p w:rsidR="00613D1E" w:rsidRPr="00CE305D" w:rsidRDefault="00613D1E" w:rsidP="00613D1E">
          <w:pPr>
            <w:pStyle w:val="NormalWeb"/>
            <w:shd w:val="clear" w:color="000000" w:fill="auto"/>
            <w:spacing w:before="0" w:beforeAutospacing="0" w:after="0" w:afterAutospacing="0"/>
            <w:jc w:val="both"/>
            <w:divId w:val="2023164134"/>
            <w:rPr>
              <w:color w:val="000000"/>
            </w:rPr>
          </w:pPr>
        </w:p>
        <w:p w:rsidR="00613D1E" w:rsidRPr="000977E8" w:rsidRDefault="00613D1E" w:rsidP="00613D1E">
          <w:pPr>
            <w:pStyle w:val="NormalWeb"/>
            <w:shd w:val="clear" w:color="000000" w:fill="auto"/>
            <w:spacing w:before="0" w:beforeAutospacing="0" w:after="0" w:afterAutospacing="0"/>
            <w:jc w:val="both"/>
            <w:divId w:val="2023164134"/>
          </w:pPr>
          <w:r w:rsidRPr="00CE305D">
            <w:rPr>
              <w:color w:val="000000"/>
            </w:rPr>
            <w:t>Provisional licenses, previously issued by TSBPME to out-of-state podiatrists awaiting the Podiatry Jurisprudence Exam, are now obsolete because the exam is available on-demand. S</w:t>
          </w:r>
          <w:r>
            <w:rPr>
              <w:color w:val="000000"/>
            </w:rPr>
            <w:t>.</w:t>
          </w:r>
          <w:r w:rsidRPr="00CE305D">
            <w:rPr>
              <w:color w:val="000000"/>
            </w:rPr>
            <w:t>B</w:t>
          </w:r>
          <w:r>
            <w:rPr>
              <w:color w:val="000000"/>
            </w:rPr>
            <w:t>.</w:t>
          </w:r>
          <w:r w:rsidRPr="00CE305D">
            <w:rPr>
              <w:color w:val="000000"/>
            </w:rPr>
            <w:t xml:space="preserve"> 968 would eliminate provisional licenses, which have not been issued since TDLR assumed responsibility in 2017.</w:t>
          </w:r>
          <w:r w:rsidRPr="000977E8">
            <w:t>  </w:t>
          </w:r>
        </w:p>
        <w:p w:rsidR="00613D1E" w:rsidRPr="00D70925" w:rsidRDefault="00613D1E" w:rsidP="00613D1E">
          <w:pPr>
            <w:shd w:val="clear" w:color="000000" w:fill="auto"/>
            <w:spacing w:after="0" w:line="240" w:lineRule="auto"/>
            <w:jc w:val="both"/>
            <w:rPr>
              <w:rFonts w:eastAsia="Times New Roman" w:cs="Times New Roman"/>
              <w:bCs/>
              <w:szCs w:val="24"/>
            </w:rPr>
          </w:pPr>
        </w:p>
      </w:sdtContent>
    </w:sdt>
    <w:p w:rsidR="00613D1E" w:rsidRDefault="00613D1E"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968 </w:t>
      </w:r>
      <w:bookmarkStart w:id="1" w:name="AmendsCurrentLaw"/>
      <w:bookmarkEnd w:id="1"/>
      <w:r>
        <w:rPr>
          <w:rFonts w:cs="Times New Roman"/>
          <w:szCs w:val="24"/>
        </w:rPr>
        <w:t>amends current law relating to the licensing and regulation of the practice of podiatry.</w:t>
      </w:r>
    </w:p>
    <w:p w:rsidR="00613D1E" w:rsidRPr="000977E8" w:rsidRDefault="00613D1E" w:rsidP="000F1DF9">
      <w:pPr>
        <w:spacing w:after="0" w:line="240" w:lineRule="auto"/>
        <w:jc w:val="both"/>
        <w:rPr>
          <w:rFonts w:eastAsia="Times New Roman" w:cs="Times New Roman"/>
          <w:szCs w:val="24"/>
        </w:rPr>
      </w:pPr>
    </w:p>
    <w:p w:rsidR="00613D1E" w:rsidRPr="005C2A78" w:rsidRDefault="00613D1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627AAF21D1F429A8D479A28AF24B168"/>
          </w:placeholder>
        </w:sdtPr>
        <w:sdtContent>
          <w:r>
            <w:rPr>
              <w:rFonts w:eastAsia="Times New Roman" w:cs="Times New Roman"/>
              <w:b/>
              <w:szCs w:val="24"/>
              <w:u w:val="single"/>
            </w:rPr>
            <w:t>RULEMAKING AUTHORITY</w:t>
          </w:r>
        </w:sdtContent>
      </w:sdt>
    </w:p>
    <w:p w:rsidR="00613D1E" w:rsidRPr="006529C4" w:rsidRDefault="00613D1E" w:rsidP="00B3238C">
      <w:pPr>
        <w:spacing w:after="0" w:line="240" w:lineRule="auto"/>
        <w:jc w:val="both"/>
        <w:rPr>
          <w:rFonts w:cs="Times New Roman"/>
          <w:szCs w:val="24"/>
        </w:rPr>
      </w:pPr>
    </w:p>
    <w:p w:rsidR="00613D1E" w:rsidRPr="006529C4" w:rsidRDefault="00613D1E" w:rsidP="00B3238C">
      <w:pPr>
        <w:spacing w:after="0" w:line="240" w:lineRule="auto"/>
        <w:jc w:val="both"/>
        <w:rPr>
          <w:rFonts w:cs="Times New Roman"/>
          <w:szCs w:val="24"/>
        </w:rPr>
      </w:pPr>
      <w:r>
        <w:rPr>
          <w:rFonts w:cs="Times New Roman"/>
          <w:szCs w:val="24"/>
        </w:rPr>
        <w:t>Rulemaking authority previously granted to Texas Commission of Licensing and Regulation is modified in SECTION 1 (Section 202.259, Occupations Code) of this bill.</w:t>
      </w:r>
    </w:p>
    <w:p w:rsidR="00613D1E" w:rsidRPr="006529C4" w:rsidRDefault="00613D1E" w:rsidP="00B3238C">
      <w:pPr>
        <w:spacing w:after="0" w:line="240" w:lineRule="auto"/>
        <w:jc w:val="both"/>
        <w:rPr>
          <w:rFonts w:cs="Times New Roman"/>
          <w:szCs w:val="24"/>
        </w:rPr>
      </w:pPr>
    </w:p>
    <w:p w:rsidR="00613D1E" w:rsidRPr="005C2A78" w:rsidRDefault="00613D1E" w:rsidP="00B3238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F427CC353B94C20A9FACD0FF0FE70DE"/>
          </w:placeholder>
        </w:sdtPr>
        <w:sdtContent>
          <w:r>
            <w:rPr>
              <w:rFonts w:eastAsia="Times New Roman" w:cs="Times New Roman"/>
              <w:b/>
              <w:szCs w:val="24"/>
              <w:u w:val="single"/>
            </w:rPr>
            <w:t>SECTION BY SECTION ANALYSIS</w:t>
          </w:r>
        </w:sdtContent>
      </w:sdt>
    </w:p>
    <w:p w:rsidR="00613D1E" w:rsidRPr="005C2A78" w:rsidRDefault="00613D1E" w:rsidP="00B3238C">
      <w:pPr>
        <w:spacing w:after="0" w:line="240" w:lineRule="auto"/>
        <w:jc w:val="both"/>
        <w:rPr>
          <w:rFonts w:eastAsia="Times New Roman" w:cs="Times New Roman"/>
          <w:szCs w:val="24"/>
        </w:rPr>
      </w:pPr>
    </w:p>
    <w:p w:rsidR="00613D1E" w:rsidRDefault="00613D1E" w:rsidP="00B3238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202.259, Occupations Code, as follows:</w:t>
      </w:r>
    </w:p>
    <w:p w:rsidR="00613D1E" w:rsidRDefault="00613D1E" w:rsidP="00B3238C">
      <w:pPr>
        <w:spacing w:after="0" w:line="240" w:lineRule="auto"/>
        <w:jc w:val="both"/>
        <w:rPr>
          <w:rFonts w:eastAsia="Times New Roman" w:cs="Times New Roman"/>
          <w:szCs w:val="24"/>
        </w:rPr>
      </w:pPr>
    </w:p>
    <w:p w:rsidR="00613D1E" w:rsidRDefault="00613D1E" w:rsidP="00B3238C">
      <w:pPr>
        <w:spacing w:after="0" w:line="240" w:lineRule="auto"/>
        <w:ind w:left="720"/>
        <w:jc w:val="both"/>
        <w:rPr>
          <w:rFonts w:eastAsia="Times New Roman" w:cs="Times New Roman"/>
          <w:szCs w:val="24"/>
        </w:rPr>
      </w:pPr>
      <w:r>
        <w:rPr>
          <w:rFonts w:eastAsia="Times New Roman" w:cs="Times New Roman"/>
          <w:szCs w:val="24"/>
        </w:rPr>
        <w:t>Sec. 202.259. New heading: RESIDENCY LICENSE. (a) Authorizes the Texas Commission on Licensing and Regulation (TCLR) by rule to adopt a procedure for the issuance of a residency license to an applicant. Deletes existing text authorizing TCLR by rule to adopt a procedure for the issuance of a temporary license to an applicant other than an applicant for a provisional license under Section 202.260 (Provisional License).</w:t>
      </w:r>
    </w:p>
    <w:p w:rsidR="00613D1E" w:rsidRDefault="00613D1E" w:rsidP="00B3238C">
      <w:pPr>
        <w:spacing w:after="0" w:line="240" w:lineRule="auto"/>
        <w:ind w:left="720"/>
        <w:jc w:val="both"/>
        <w:rPr>
          <w:rFonts w:eastAsia="Times New Roman" w:cs="Times New Roman"/>
          <w:szCs w:val="24"/>
        </w:rPr>
      </w:pPr>
    </w:p>
    <w:p w:rsidR="00613D1E" w:rsidRPr="005C2A78" w:rsidRDefault="00613D1E" w:rsidP="00B3238C">
      <w:pPr>
        <w:spacing w:after="0" w:line="240" w:lineRule="auto"/>
        <w:ind w:left="1440"/>
        <w:jc w:val="both"/>
        <w:rPr>
          <w:rFonts w:eastAsia="Times New Roman" w:cs="Times New Roman"/>
          <w:szCs w:val="24"/>
        </w:rPr>
      </w:pPr>
      <w:r>
        <w:rPr>
          <w:rFonts w:eastAsia="Times New Roman" w:cs="Times New Roman"/>
          <w:szCs w:val="24"/>
        </w:rPr>
        <w:t xml:space="preserve">(b) Makes conforming changes to this subsection.  </w:t>
      </w:r>
    </w:p>
    <w:p w:rsidR="00613D1E" w:rsidRPr="005C2A78" w:rsidRDefault="00613D1E" w:rsidP="00B3238C">
      <w:pPr>
        <w:spacing w:after="0" w:line="240" w:lineRule="auto"/>
        <w:jc w:val="both"/>
        <w:rPr>
          <w:rFonts w:eastAsia="Times New Roman" w:cs="Times New Roman"/>
          <w:szCs w:val="24"/>
        </w:rPr>
      </w:pPr>
    </w:p>
    <w:p w:rsidR="00613D1E" w:rsidRPr="005C2A78" w:rsidRDefault="00613D1E" w:rsidP="00B3238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Repealers: Sections 202.061 (Limited License for Podiatry Faculty Members) and 202.060 (Provisional License), Occupations Code.</w:t>
      </w:r>
    </w:p>
    <w:p w:rsidR="00613D1E" w:rsidRPr="005C2A78" w:rsidRDefault="00613D1E" w:rsidP="00B3238C">
      <w:pPr>
        <w:spacing w:after="0" w:line="240" w:lineRule="auto"/>
        <w:jc w:val="both"/>
        <w:rPr>
          <w:rFonts w:eastAsia="Times New Roman" w:cs="Times New Roman"/>
          <w:szCs w:val="24"/>
        </w:rPr>
      </w:pPr>
    </w:p>
    <w:p w:rsidR="00613D1E" w:rsidRDefault="00613D1E" w:rsidP="00B3238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the change in law made by this Act to Section 202.259, Occupations Code, does not affect the validity of a license issued under that section before the effective day of this Act. Provides that a </w:t>
      </w:r>
      <w:r w:rsidRPr="00CE305D">
        <w:rPr>
          <w:rFonts w:eastAsia="Times New Roman" w:cs="Times New Roman"/>
          <w:szCs w:val="24"/>
        </w:rPr>
        <w:t>license issued under that section before the effective date of this Act that is in effect on that date expires according to the term provided on the date of issuance, and the former law is continued in effect for that purpose.</w:t>
      </w:r>
    </w:p>
    <w:p w:rsidR="00613D1E" w:rsidRDefault="00613D1E" w:rsidP="00B3238C">
      <w:pPr>
        <w:spacing w:after="0" w:line="240" w:lineRule="auto"/>
        <w:jc w:val="both"/>
        <w:rPr>
          <w:rFonts w:eastAsia="Times New Roman" w:cs="Times New Roman"/>
          <w:szCs w:val="24"/>
        </w:rPr>
      </w:pPr>
    </w:p>
    <w:p w:rsidR="00613D1E" w:rsidRPr="00C8671F" w:rsidRDefault="00613D1E" w:rsidP="00B3238C">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p w:rsidR="00613D1E" w:rsidRPr="00C8671F" w:rsidRDefault="00613D1E" w:rsidP="00B3238C">
      <w:pPr>
        <w:spacing w:after="0" w:line="240" w:lineRule="auto"/>
        <w:jc w:val="both"/>
        <w:rPr>
          <w:rFonts w:eastAsia="Times New Roman" w:cs="Times New Roman"/>
          <w:szCs w:val="24"/>
        </w:rPr>
      </w:pPr>
    </w:p>
    <w:sectPr w:rsidR="00613D1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4D6D" w:rsidRDefault="00B04D6D" w:rsidP="000F1DF9">
      <w:pPr>
        <w:spacing w:after="0" w:line="240" w:lineRule="auto"/>
      </w:pPr>
      <w:r>
        <w:separator/>
      </w:r>
    </w:p>
  </w:endnote>
  <w:endnote w:type="continuationSeparator" w:id="0">
    <w:p w:rsidR="00B04D6D" w:rsidRDefault="00B04D6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04D6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13D1E">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13D1E">
                <w:rPr>
                  <w:sz w:val="20"/>
                  <w:szCs w:val="20"/>
                </w:rPr>
                <w:t>S.B. 968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13D1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04D6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4D6D" w:rsidRDefault="00B04D6D" w:rsidP="000F1DF9">
      <w:pPr>
        <w:spacing w:after="0" w:line="240" w:lineRule="auto"/>
      </w:pPr>
      <w:r>
        <w:separator/>
      </w:r>
    </w:p>
  </w:footnote>
  <w:footnote w:type="continuationSeparator" w:id="0">
    <w:p w:rsidR="00B04D6D" w:rsidRDefault="00B04D6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13D1E"/>
    <w:rsid w:val="006529C4"/>
    <w:rsid w:val="006D756B"/>
    <w:rsid w:val="00774EC7"/>
    <w:rsid w:val="00833061"/>
    <w:rsid w:val="008A6859"/>
    <w:rsid w:val="008C0485"/>
    <w:rsid w:val="0093341F"/>
    <w:rsid w:val="009562E3"/>
    <w:rsid w:val="00986E9F"/>
    <w:rsid w:val="00A069F4"/>
    <w:rsid w:val="00AE3F44"/>
    <w:rsid w:val="00B04D6D"/>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2E97E"/>
  <w15:docId w15:val="{D1BF96FD-34EE-48AE-9A94-3FE83980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13D1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16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ED33D4BA46C4CBA9BB1E5E0F353A913"/>
        <w:category>
          <w:name w:val="General"/>
          <w:gallery w:val="placeholder"/>
        </w:category>
        <w:types>
          <w:type w:val="bbPlcHdr"/>
        </w:types>
        <w:behaviors>
          <w:behavior w:val="content"/>
        </w:behaviors>
        <w:guid w:val="{B7B7A188-CC37-481F-BD03-EB06819C76CA}"/>
      </w:docPartPr>
      <w:docPartBody>
        <w:p w:rsidR="006942F2" w:rsidRDefault="006942F2"/>
      </w:docPartBody>
    </w:docPart>
    <w:docPart>
      <w:docPartPr>
        <w:name w:val="0B62676A06054B9C9388402D1537DFFC"/>
        <w:category>
          <w:name w:val="General"/>
          <w:gallery w:val="placeholder"/>
        </w:category>
        <w:types>
          <w:type w:val="bbPlcHdr"/>
        </w:types>
        <w:behaviors>
          <w:behavior w:val="content"/>
        </w:behaviors>
        <w:guid w:val="{CF9DA9F8-FBB8-44E2-863E-73A757C56167}"/>
      </w:docPartPr>
      <w:docPartBody>
        <w:p w:rsidR="006942F2" w:rsidRDefault="006942F2"/>
      </w:docPartBody>
    </w:docPart>
    <w:docPart>
      <w:docPartPr>
        <w:name w:val="471DEED4410B499DA8182197C223A00C"/>
        <w:category>
          <w:name w:val="General"/>
          <w:gallery w:val="placeholder"/>
        </w:category>
        <w:types>
          <w:type w:val="bbPlcHdr"/>
        </w:types>
        <w:behaviors>
          <w:behavior w:val="content"/>
        </w:behaviors>
        <w:guid w:val="{3940A305-F973-4C0C-AFAC-C94BAF7FAD4E}"/>
      </w:docPartPr>
      <w:docPartBody>
        <w:p w:rsidR="006942F2" w:rsidRDefault="006942F2"/>
      </w:docPartBody>
    </w:docPart>
    <w:docPart>
      <w:docPartPr>
        <w:name w:val="29E3401E151E4A3F9CEE1E55B1C16D42"/>
        <w:category>
          <w:name w:val="General"/>
          <w:gallery w:val="placeholder"/>
        </w:category>
        <w:types>
          <w:type w:val="bbPlcHdr"/>
        </w:types>
        <w:behaviors>
          <w:behavior w:val="content"/>
        </w:behaviors>
        <w:guid w:val="{534433F1-384F-44AB-ABE5-460697E377CE}"/>
      </w:docPartPr>
      <w:docPartBody>
        <w:p w:rsidR="006942F2" w:rsidRDefault="006942F2"/>
      </w:docPartBody>
    </w:docPart>
    <w:docPart>
      <w:docPartPr>
        <w:name w:val="909445BB632D40AB816FBED81D7C474A"/>
        <w:category>
          <w:name w:val="General"/>
          <w:gallery w:val="placeholder"/>
        </w:category>
        <w:types>
          <w:type w:val="bbPlcHdr"/>
        </w:types>
        <w:behaviors>
          <w:behavior w:val="content"/>
        </w:behaviors>
        <w:guid w:val="{CF1651BD-5680-4D43-8F4E-B39A85DB561B}"/>
      </w:docPartPr>
      <w:docPartBody>
        <w:p w:rsidR="006942F2" w:rsidRDefault="006942F2"/>
      </w:docPartBody>
    </w:docPart>
    <w:docPart>
      <w:docPartPr>
        <w:name w:val="C1F82A04108049369F1C2B4B199E0BF8"/>
        <w:category>
          <w:name w:val="General"/>
          <w:gallery w:val="placeholder"/>
        </w:category>
        <w:types>
          <w:type w:val="bbPlcHdr"/>
        </w:types>
        <w:behaviors>
          <w:behavior w:val="content"/>
        </w:behaviors>
        <w:guid w:val="{0CC5AC61-AF65-4FCE-9E06-25797F02AA59}"/>
      </w:docPartPr>
      <w:docPartBody>
        <w:p w:rsidR="006942F2" w:rsidRDefault="006942F2"/>
      </w:docPartBody>
    </w:docPart>
    <w:docPart>
      <w:docPartPr>
        <w:name w:val="8A83C9BB234845E4B413883E007088CE"/>
        <w:category>
          <w:name w:val="General"/>
          <w:gallery w:val="placeholder"/>
        </w:category>
        <w:types>
          <w:type w:val="bbPlcHdr"/>
        </w:types>
        <w:behaviors>
          <w:behavior w:val="content"/>
        </w:behaviors>
        <w:guid w:val="{BECB6A06-9D18-4A14-883E-4FE79EF6145A}"/>
      </w:docPartPr>
      <w:docPartBody>
        <w:p w:rsidR="006942F2" w:rsidRDefault="006942F2"/>
      </w:docPartBody>
    </w:docPart>
    <w:docPart>
      <w:docPartPr>
        <w:name w:val="DCBDE4368AE44C1BBACB3E06DE4E5D21"/>
        <w:category>
          <w:name w:val="General"/>
          <w:gallery w:val="placeholder"/>
        </w:category>
        <w:types>
          <w:type w:val="bbPlcHdr"/>
        </w:types>
        <w:behaviors>
          <w:behavior w:val="content"/>
        </w:behaviors>
        <w:guid w:val="{0F0D2173-AFED-4A44-B210-D4D1425EB9A1}"/>
      </w:docPartPr>
      <w:docPartBody>
        <w:p w:rsidR="006942F2" w:rsidRDefault="006942F2"/>
      </w:docPartBody>
    </w:docPart>
    <w:docPart>
      <w:docPartPr>
        <w:name w:val="6E465418C65C413C9E8E10DE1FE00E83"/>
        <w:category>
          <w:name w:val="General"/>
          <w:gallery w:val="placeholder"/>
        </w:category>
        <w:types>
          <w:type w:val="bbPlcHdr"/>
        </w:types>
        <w:behaviors>
          <w:behavior w:val="content"/>
        </w:behaviors>
        <w:guid w:val="{B4B3DAE4-81BD-4347-AE48-D9332DCA35B3}"/>
      </w:docPartPr>
      <w:docPartBody>
        <w:p w:rsidR="006942F2" w:rsidRDefault="006942F2"/>
      </w:docPartBody>
    </w:docPart>
    <w:docPart>
      <w:docPartPr>
        <w:name w:val="959C0C41E6D34345AD193623961BCB50"/>
        <w:category>
          <w:name w:val="General"/>
          <w:gallery w:val="placeholder"/>
        </w:category>
        <w:types>
          <w:type w:val="bbPlcHdr"/>
        </w:types>
        <w:behaviors>
          <w:behavior w:val="content"/>
        </w:behaviors>
        <w:guid w:val="{4E3AA180-3872-4B1E-B100-D5B52A25D34C}"/>
      </w:docPartPr>
      <w:docPartBody>
        <w:p w:rsidR="006942F2" w:rsidRDefault="006D46ED" w:rsidP="006D46ED">
          <w:pPr>
            <w:pStyle w:val="959C0C41E6D34345AD193623961BCB50"/>
          </w:pPr>
          <w:r w:rsidRPr="00A30DD1">
            <w:rPr>
              <w:rStyle w:val="PlaceholderText"/>
            </w:rPr>
            <w:t>Click here to enter a date.</w:t>
          </w:r>
        </w:p>
      </w:docPartBody>
    </w:docPart>
    <w:docPart>
      <w:docPartPr>
        <w:name w:val="FDE4B30FA85648DAB09AA66AEAF4ED30"/>
        <w:category>
          <w:name w:val="General"/>
          <w:gallery w:val="placeholder"/>
        </w:category>
        <w:types>
          <w:type w:val="bbPlcHdr"/>
        </w:types>
        <w:behaviors>
          <w:behavior w:val="content"/>
        </w:behaviors>
        <w:guid w:val="{AE60F25E-A636-4274-A234-96E4DA65C17A}"/>
      </w:docPartPr>
      <w:docPartBody>
        <w:p w:rsidR="006942F2" w:rsidRDefault="006942F2"/>
      </w:docPartBody>
    </w:docPart>
    <w:docPart>
      <w:docPartPr>
        <w:name w:val="4AE70E76FD674AB69308ACF4AA5A4580"/>
        <w:category>
          <w:name w:val="General"/>
          <w:gallery w:val="placeholder"/>
        </w:category>
        <w:types>
          <w:type w:val="bbPlcHdr"/>
        </w:types>
        <w:behaviors>
          <w:behavior w:val="content"/>
        </w:behaviors>
        <w:guid w:val="{B1ED8E2D-37F3-4E16-AB66-FBD22BFDF778}"/>
      </w:docPartPr>
      <w:docPartBody>
        <w:p w:rsidR="006942F2" w:rsidRDefault="006942F2"/>
      </w:docPartBody>
    </w:docPart>
    <w:docPart>
      <w:docPartPr>
        <w:name w:val="1086A9E280C044F9A1B6F216A7EC30B4"/>
        <w:category>
          <w:name w:val="General"/>
          <w:gallery w:val="placeholder"/>
        </w:category>
        <w:types>
          <w:type w:val="bbPlcHdr"/>
        </w:types>
        <w:behaviors>
          <w:behavior w:val="content"/>
        </w:behaviors>
        <w:guid w:val="{3D150D9D-DA67-4BCD-A91A-3DF123DD8B03}"/>
      </w:docPartPr>
      <w:docPartBody>
        <w:p w:rsidR="006942F2" w:rsidRDefault="006D46ED" w:rsidP="006D46ED">
          <w:pPr>
            <w:pStyle w:val="1086A9E280C044F9A1B6F216A7EC30B4"/>
          </w:pPr>
          <w:r>
            <w:rPr>
              <w:rFonts w:eastAsia="Times New Roman" w:cs="Times New Roman"/>
              <w:bCs/>
            </w:rPr>
            <w:t xml:space="preserve"> </w:t>
          </w:r>
        </w:p>
      </w:docPartBody>
    </w:docPart>
    <w:docPart>
      <w:docPartPr>
        <w:name w:val="C627AAF21D1F429A8D479A28AF24B168"/>
        <w:category>
          <w:name w:val="General"/>
          <w:gallery w:val="placeholder"/>
        </w:category>
        <w:types>
          <w:type w:val="bbPlcHdr"/>
        </w:types>
        <w:behaviors>
          <w:behavior w:val="content"/>
        </w:behaviors>
        <w:guid w:val="{3E26DB3C-C53A-4EB2-A039-09B042D8CDCF}"/>
      </w:docPartPr>
      <w:docPartBody>
        <w:p w:rsidR="006942F2" w:rsidRDefault="006942F2"/>
      </w:docPartBody>
    </w:docPart>
    <w:docPart>
      <w:docPartPr>
        <w:name w:val="0F427CC353B94C20A9FACD0FF0FE70DE"/>
        <w:category>
          <w:name w:val="General"/>
          <w:gallery w:val="placeholder"/>
        </w:category>
        <w:types>
          <w:type w:val="bbPlcHdr"/>
        </w:types>
        <w:behaviors>
          <w:behavior w:val="content"/>
        </w:behaviors>
        <w:guid w:val="{5058813E-2D3D-46A2-9E95-9257ACA1CC2D}"/>
      </w:docPartPr>
      <w:docPartBody>
        <w:p w:rsidR="006942F2" w:rsidRDefault="006942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42F2"/>
    <w:rsid w:val="006959CC"/>
    <w:rsid w:val="00696675"/>
    <w:rsid w:val="006B0016"/>
    <w:rsid w:val="006D46ED"/>
    <w:rsid w:val="008C0485"/>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46ED"/>
    <w:rPr>
      <w:color w:val="808080"/>
    </w:rPr>
  </w:style>
  <w:style w:type="paragraph" w:customStyle="1" w:styleId="959C0C41E6D34345AD193623961BCB50">
    <w:name w:val="959C0C41E6D34345AD193623961BCB50"/>
    <w:rsid w:val="006D46ED"/>
    <w:pPr>
      <w:spacing w:after="160" w:line="278" w:lineRule="auto"/>
    </w:pPr>
    <w:rPr>
      <w:kern w:val="2"/>
      <w:sz w:val="24"/>
      <w:szCs w:val="24"/>
      <w14:ligatures w14:val="standardContextual"/>
    </w:rPr>
  </w:style>
  <w:style w:type="paragraph" w:customStyle="1" w:styleId="1086A9E280C044F9A1B6F216A7EC30B4">
    <w:name w:val="1086A9E280C044F9A1B6F216A7EC30B4"/>
    <w:rsid w:val="006D46E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477</Words>
  <Characters>2722</Characters>
  <Application>Microsoft Office Word</Application>
  <DocSecurity>0</DocSecurity>
  <Lines>22</Lines>
  <Paragraphs>6</Paragraphs>
  <ScaleCrop>false</ScaleCrop>
  <Company>Texas Legislative Council</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2025-06-10T17:32:00Z</cp:lastPrinted>
  <dcterms:created xsi:type="dcterms:W3CDTF">2015-05-29T14:24:00Z</dcterms:created>
  <dcterms:modified xsi:type="dcterms:W3CDTF">2025-06-10T17:32:00Z</dcterms:modified>
</cp:coreProperties>
</file>

<file path=docProps/custom.xml><?xml version="1.0" encoding="utf-8"?>
<op:Properties xmlns:vt="http://schemas.openxmlformats.org/officeDocument/2006/docPropsVTypes" xmlns:op="http://schemas.openxmlformats.org/officeDocument/2006/custom-properties"/>
</file>