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6F78" w:rsidRDefault="00B96F7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C2A7B67BEFA49359D253CC2840B19B3"/>
          </w:placeholder>
        </w:sdtPr>
        <w:sdtContent>
          <w:r w:rsidRPr="005C2A78">
            <w:rPr>
              <w:rFonts w:cs="Times New Roman"/>
              <w:b/>
              <w:szCs w:val="24"/>
              <w:u w:val="single"/>
            </w:rPr>
            <w:t>BILL ANALYSIS</w:t>
          </w:r>
        </w:sdtContent>
      </w:sdt>
    </w:p>
    <w:p w:rsidR="00B96F78" w:rsidRPr="00585C31" w:rsidRDefault="00B96F78" w:rsidP="000F1DF9">
      <w:pPr>
        <w:spacing w:after="0" w:line="240" w:lineRule="auto"/>
        <w:rPr>
          <w:rFonts w:cs="Times New Roman"/>
          <w:szCs w:val="24"/>
        </w:rPr>
      </w:pPr>
    </w:p>
    <w:p w:rsidR="00B96F78" w:rsidRPr="00585C31" w:rsidRDefault="00B96F7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96F78" w:rsidTr="000F1DF9">
        <w:tc>
          <w:tcPr>
            <w:tcW w:w="2718" w:type="dxa"/>
          </w:tcPr>
          <w:p w:rsidR="00B96F78" w:rsidRPr="005C2A78" w:rsidRDefault="00B96F78" w:rsidP="006D756B">
            <w:pPr>
              <w:rPr>
                <w:rFonts w:cs="Times New Roman"/>
                <w:szCs w:val="24"/>
              </w:rPr>
            </w:pPr>
            <w:sdt>
              <w:sdtPr>
                <w:rPr>
                  <w:rFonts w:cs="Times New Roman"/>
                  <w:szCs w:val="24"/>
                </w:rPr>
                <w:alias w:val="Agency Title"/>
                <w:tag w:val="AgencyTitleContentControl"/>
                <w:id w:val="1920747753"/>
                <w:lock w:val="sdtContentLocked"/>
                <w:placeholder>
                  <w:docPart w:val="E7FB13C9129648C58D3D6BDA58FF5851"/>
                </w:placeholder>
              </w:sdtPr>
              <w:sdtEndPr>
                <w:rPr>
                  <w:rFonts w:cstheme="minorBidi"/>
                  <w:szCs w:val="22"/>
                </w:rPr>
              </w:sdtEndPr>
              <w:sdtContent>
                <w:r>
                  <w:rPr>
                    <w:rFonts w:cs="Times New Roman"/>
                    <w:szCs w:val="24"/>
                  </w:rPr>
                  <w:t>Senate Research Center</w:t>
                </w:r>
              </w:sdtContent>
            </w:sdt>
          </w:p>
        </w:tc>
        <w:tc>
          <w:tcPr>
            <w:tcW w:w="6858" w:type="dxa"/>
          </w:tcPr>
          <w:p w:rsidR="00B96F78" w:rsidRPr="00FF6471" w:rsidRDefault="00B96F78" w:rsidP="000F1DF9">
            <w:pPr>
              <w:jc w:val="right"/>
              <w:rPr>
                <w:rFonts w:cs="Times New Roman"/>
                <w:szCs w:val="24"/>
              </w:rPr>
            </w:pPr>
            <w:sdt>
              <w:sdtPr>
                <w:rPr>
                  <w:rFonts w:cs="Times New Roman"/>
                  <w:szCs w:val="24"/>
                </w:rPr>
                <w:alias w:val="Bill Number"/>
                <w:tag w:val="BillNumberOne"/>
                <w:id w:val="-410784069"/>
                <w:lock w:val="sdtContentLocked"/>
                <w:placeholder>
                  <w:docPart w:val="F90E9198D9C7418BBD8CC4B3FBAB8D81"/>
                </w:placeholder>
              </w:sdtPr>
              <w:sdtContent>
                <w:r>
                  <w:rPr>
                    <w:rFonts w:cs="Times New Roman"/>
                    <w:szCs w:val="24"/>
                  </w:rPr>
                  <w:t>S.B. 1012</w:t>
                </w:r>
              </w:sdtContent>
            </w:sdt>
          </w:p>
        </w:tc>
      </w:tr>
      <w:tr w:rsidR="00B96F78" w:rsidTr="000F1DF9">
        <w:sdt>
          <w:sdtPr>
            <w:rPr>
              <w:rFonts w:cs="Times New Roman"/>
              <w:szCs w:val="24"/>
            </w:rPr>
            <w:alias w:val="TLCNumber"/>
            <w:tag w:val="TLCNumber"/>
            <w:id w:val="-542600604"/>
            <w:lock w:val="sdtLocked"/>
            <w:placeholder>
              <w:docPart w:val="A9A3646AA45847BDB1BA9F70DEE5F7A3"/>
            </w:placeholder>
          </w:sdtPr>
          <w:sdtContent>
            <w:tc>
              <w:tcPr>
                <w:tcW w:w="2718" w:type="dxa"/>
              </w:tcPr>
              <w:p w:rsidR="00B96F78" w:rsidRPr="000F1DF9" w:rsidRDefault="00B96F78" w:rsidP="00C65088">
                <w:pPr>
                  <w:rPr>
                    <w:rFonts w:cs="Times New Roman"/>
                    <w:szCs w:val="24"/>
                  </w:rPr>
                </w:pPr>
                <w:r>
                  <w:rPr>
                    <w:rFonts w:cs="Times New Roman"/>
                    <w:szCs w:val="24"/>
                  </w:rPr>
                  <w:t>89R11 KBT-F</w:t>
                </w:r>
              </w:p>
            </w:tc>
          </w:sdtContent>
        </w:sdt>
        <w:tc>
          <w:tcPr>
            <w:tcW w:w="6858" w:type="dxa"/>
          </w:tcPr>
          <w:p w:rsidR="00B96F78" w:rsidRPr="005C2A78" w:rsidRDefault="00B96F78" w:rsidP="00073EDD">
            <w:pPr>
              <w:jc w:val="right"/>
              <w:rPr>
                <w:rFonts w:cs="Times New Roman"/>
                <w:szCs w:val="24"/>
              </w:rPr>
            </w:pPr>
            <w:sdt>
              <w:sdtPr>
                <w:rPr>
                  <w:rFonts w:cs="Times New Roman"/>
                  <w:szCs w:val="24"/>
                </w:rPr>
                <w:alias w:val="Author Label"/>
                <w:tag w:val="By"/>
                <w:id w:val="72399597"/>
                <w:lock w:val="sdtLocked"/>
                <w:placeholder>
                  <w:docPart w:val="A8D0FAC50CFC4D3183DACB17C6A6756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8CE2C16FFD94CEBA5E05897BA680F50"/>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694571FDE09E44CFA1064C9EAE3E41D3"/>
                </w:placeholder>
                <w:showingPlcHdr/>
              </w:sdtPr>
              <w:sdtContent/>
            </w:sdt>
            <w:sdt>
              <w:sdtPr>
                <w:rPr>
                  <w:rFonts w:cs="Times New Roman"/>
                  <w:szCs w:val="24"/>
                </w:rPr>
                <w:alias w:val="DualSponsor"/>
                <w:tag w:val="DualSponsor"/>
                <w:id w:val="1029379812"/>
                <w:lock w:val="sdtContentLocked"/>
                <w:placeholder>
                  <w:docPart w:val="27FE1A14AE2F420C87F42C74C04A776F"/>
                </w:placeholder>
                <w:showingPlcHdr/>
              </w:sdtPr>
              <w:sdtContent/>
            </w:sdt>
          </w:p>
        </w:tc>
      </w:tr>
      <w:tr w:rsidR="00B96F78" w:rsidTr="000F1DF9">
        <w:tc>
          <w:tcPr>
            <w:tcW w:w="2718" w:type="dxa"/>
          </w:tcPr>
          <w:p w:rsidR="00B96F78" w:rsidRPr="00BC7495" w:rsidRDefault="00B96F78" w:rsidP="000F1DF9">
            <w:pPr>
              <w:rPr>
                <w:rFonts w:cs="Times New Roman"/>
                <w:szCs w:val="24"/>
              </w:rPr>
            </w:pPr>
          </w:p>
        </w:tc>
        <w:sdt>
          <w:sdtPr>
            <w:rPr>
              <w:rFonts w:cs="Times New Roman"/>
              <w:szCs w:val="24"/>
            </w:rPr>
            <w:alias w:val="Committee"/>
            <w:tag w:val="Committee"/>
            <w:id w:val="1914272295"/>
            <w:lock w:val="sdtContentLocked"/>
            <w:placeholder>
              <w:docPart w:val="3373A4B7A51A46AB811D3C1A7DC9A8A8"/>
            </w:placeholder>
          </w:sdtPr>
          <w:sdtContent>
            <w:tc>
              <w:tcPr>
                <w:tcW w:w="6858" w:type="dxa"/>
              </w:tcPr>
              <w:p w:rsidR="00B96F78" w:rsidRPr="00FF6471" w:rsidRDefault="00B96F78" w:rsidP="000F1DF9">
                <w:pPr>
                  <w:jc w:val="right"/>
                  <w:rPr>
                    <w:rFonts w:cs="Times New Roman"/>
                    <w:szCs w:val="24"/>
                  </w:rPr>
                </w:pPr>
                <w:r>
                  <w:rPr>
                    <w:rFonts w:cs="Times New Roman"/>
                    <w:szCs w:val="24"/>
                  </w:rPr>
                  <w:t>Business &amp; Commerce</w:t>
                </w:r>
              </w:p>
            </w:tc>
          </w:sdtContent>
        </w:sdt>
      </w:tr>
      <w:tr w:rsidR="00B96F78" w:rsidTr="000F1DF9">
        <w:tc>
          <w:tcPr>
            <w:tcW w:w="2718" w:type="dxa"/>
          </w:tcPr>
          <w:p w:rsidR="00B96F78" w:rsidRPr="00BC7495" w:rsidRDefault="00B96F78" w:rsidP="000F1DF9">
            <w:pPr>
              <w:rPr>
                <w:rFonts w:cs="Times New Roman"/>
                <w:szCs w:val="24"/>
              </w:rPr>
            </w:pPr>
          </w:p>
        </w:tc>
        <w:sdt>
          <w:sdtPr>
            <w:rPr>
              <w:rFonts w:cs="Times New Roman"/>
              <w:szCs w:val="24"/>
            </w:rPr>
            <w:alias w:val="Date"/>
            <w:tag w:val="DateContentControl"/>
            <w:id w:val="1178081906"/>
            <w:lock w:val="sdtLocked"/>
            <w:placeholder>
              <w:docPart w:val="10EA90BCF1534D90B7748F5F59D533B9"/>
            </w:placeholder>
            <w:date w:fullDate="2025-04-15T00:00:00Z">
              <w:dateFormat w:val="M/d/yyyy"/>
              <w:lid w:val="en-US"/>
              <w:storeMappedDataAs w:val="dateTime"/>
              <w:calendar w:val="gregorian"/>
            </w:date>
          </w:sdtPr>
          <w:sdtContent>
            <w:tc>
              <w:tcPr>
                <w:tcW w:w="6858" w:type="dxa"/>
              </w:tcPr>
              <w:p w:rsidR="00B96F78" w:rsidRPr="00FF6471" w:rsidRDefault="00B96F78" w:rsidP="000F1DF9">
                <w:pPr>
                  <w:jc w:val="right"/>
                  <w:rPr>
                    <w:rFonts w:cs="Times New Roman"/>
                    <w:szCs w:val="24"/>
                  </w:rPr>
                </w:pPr>
                <w:r>
                  <w:rPr>
                    <w:rFonts w:cs="Times New Roman"/>
                    <w:szCs w:val="24"/>
                  </w:rPr>
                  <w:t>4/15/2025</w:t>
                </w:r>
              </w:p>
            </w:tc>
          </w:sdtContent>
        </w:sdt>
      </w:tr>
      <w:tr w:rsidR="00B96F78" w:rsidTr="000F1DF9">
        <w:tc>
          <w:tcPr>
            <w:tcW w:w="2718" w:type="dxa"/>
          </w:tcPr>
          <w:p w:rsidR="00B96F78" w:rsidRPr="00BC7495" w:rsidRDefault="00B96F78" w:rsidP="000F1DF9">
            <w:pPr>
              <w:rPr>
                <w:rFonts w:cs="Times New Roman"/>
                <w:szCs w:val="24"/>
              </w:rPr>
            </w:pPr>
          </w:p>
        </w:tc>
        <w:sdt>
          <w:sdtPr>
            <w:rPr>
              <w:rFonts w:cs="Times New Roman"/>
              <w:szCs w:val="24"/>
            </w:rPr>
            <w:alias w:val="BA Version"/>
            <w:tag w:val="BAVersion"/>
            <w:id w:val="-1685590809"/>
            <w:lock w:val="sdtContentLocked"/>
            <w:placeholder>
              <w:docPart w:val="76CBBD89A527404B92CFBED9ECDC4283"/>
            </w:placeholder>
          </w:sdtPr>
          <w:sdtContent>
            <w:tc>
              <w:tcPr>
                <w:tcW w:w="6858" w:type="dxa"/>
              </w:tcPr>
              <w:p w:rsidR="00B96F78" w:rsidRPr="00FF6471" w:rsidRDefault="00B96F78" w:rsidP="000F1DF9">
                <w:pPr>
                  <w:jc w:val="right"/>
                  <w:rPr>
                    <w:rFonts w:cs="Times New Roman"/>
                    <w:szCs w:val="24"/>
                  </w:rPr>
                </w:pPr>
                <w:r>
                  <w:rPr>
                    <w:rFonts w:cs="Times New Roman"/>
                    <w:szCs w:val="24"/>
                  </w:rPr>
                  <w:t>As Filed</w:t>
                </w:r>
              </w:p>
            </w:tc>
          </w:sdtContent>
        </w:sdt>
      </w:tr>
    </w:tbl>
    <w:p w:rsidR="00B96F78" w:rsidRPr="00FF6471" w:rsidRDefault="00B96F78" w:rsidP="000F1DF9">
      <w:pPr>
        <w:spacing w:after="0" w:line="240" w:lineRule="auto"/>
        <w:rPr>
          <w:rFonts w:cs="Times New Roman"/>
          <w:szCs w:val="24"/>
        </w:rPr>
      </w:pPr>
    </w:p>
    <w:p w:rsidR="00B96F78" w:rsidRPr="00FF6471" w:rsidRDefault="00B96F78" w:rsidP="000F1DF9">
      <w:pPr>
        <w:spacing w:after="0" w:line="240" w:lineRule="auto"/>
        <w:rPr>
          <w:rFonts w:cs="Times New Roman"/>
          <w:szCs w:val="24"/>
        </w:rPr>
      </w:pPr>
    </w:p>
    <w:p w:rsidR="00B96F78" w:rsidRPr="00FF6471" w:rsidRDefault="00B96F7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3DE8597892D47FF95093BB7331AC1CD"/>
        </w:placeholder>
      </w:sdtPr>
      <w:sdtContent>
        <w:p w:rsidR="00B96F78" w:rsidRDefault="00B96F7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8BF45A039C7401289A0937ED88D8D9B"/>
        </w:placeholder>
      </w:sdtPr>
      <w:sdtContent>
        <w:p w:rsidR="00B96F78" w:rsidRDefault="00B96F78" w:rsidP="00B96F78">
          <w:pPr>
            <w:pStyle w:val="NormalWeb"/>
            <w:spacing w:before="0" w:beforeAutospacing="0" w:after="0" w:afterAutospacing="0"/>
            <w:jc w:val="both"/>
            <w:divId w:val="694189640"/>
            <w:rPr>
              <w:rFonts w:eastAsia="Times New Roman" w:cstheme="minorBidi"/>
              <w:bCs/>
              <w:szCs w:val="22"/>
            </w:rPr>
          </w:pPr>
        </w:p>
        <w:p w:rsidR="00B96F78" w:rsidRPr="00397EF5" w:rsidRDefault="00B96F78" w:rsidP="00B96F78">
          <w:pPr>
            <w:pStyle w:val="NormalWeb"/>
            <w:spacing w:before="0" w:beforeAutospacing="0" w:after="0" w:afterAutospacing="0"/>
            <w:jc w:val="both"/>
            <w:divId w:val="694189640"/>
          </w:pPr>
          <w:r w:rsidRPr="00397EF5">
            <w:t>H</w:t>
          </w:r>
          <w:r>
            <w:t>.</w:t>
          </w:r>
          <w:r w:rsidRPr="00397EF5">
            <w:t>B</w:t>
          </w:r>
          <w:r>
            <w:t>.</w:t>
          </w:r>
          <w:r w:rsidRPr="00397EF5">
            <w:t xml:space="preserve"> 4025 in the 88th </w:t>
          </w:r>
          <w:r>
            <w:t>L</w:t>
          </w:r>
          <w:r w:rsidRPr="00397EF5">
            <w:t xml:space="preserve">egislature allowed the state to sell two surplus properties where </w:t>
          </w:r>
          <w:r>
            <w:t xml:space="preserve">the </w:t>
          </w:r>
          <w:r w:rsidRPr="00397EF5">
            <w:t>Health and Human Services Commission </w:t>
          </w:r>
          <w:r>
            <w:t xml:space="preserve">(HHSC) </w:t>
          </w:r>
          <w:r w:rsidRPr="00397EF5">
            <w:t xml:space="preserve">has vacant buildings and </w:t>
          </w:r>
          <w:r>
            <w:t xml:space="preserve">the </w:t>
          </w:r>
          <w:r w:rsidRPr="00397EF5">
            <w:t>Texas State Librar</w:t>
          </w:r>
          <w:r>
            <w:t>y</w:t>
          </w:r>
          <w:r w:rsidRPr="00397EF5">
            <w:t xml:space="preserve"> and Archives Commission </w:t>
          </w:r>
          <w:r>
            <w:t xml:space="preserve">(TSLAC) </w:t>
          </w:r>
          <w:r w:rsidRPr="00397EF5">
            <w:t>operate</w:t>
          </w:r>
          <w:r>
            <w:t>s</w:t>
          </w:r>
          <w:r w:rsidRPr="00397EF5">
            <w:t xml:space="preserve"> a warehouse. S</w:t>
          </w:r>
          <w:r>
            <w:t>.</w:t>
          </w:r>
          <w:r w:rsidRPr="00397EF5">
            <w:t>B</w:t>
          </w:r>
          <w:r>
            <w:t>.</w:t>
          </w:r>
          <w:r w:rsidRPr="00397EF5">
            <w:t xml:space="preserve"> 1012 is an identical refile of the legislation as it passed Business &amp; Commerce last session.</w:t>
          </w:r>
        </w:p>
        <w:p w:rsidR="00B96F78" w:rsidRPr="00397EF5" w:rsidRDefault="00B96F78" w:rsidP="00B96F78">
          <w:pPr>
            <w:pStyle w:val="NormalWeb"/>
            <w:spacing w:before="0" w:beforeAutospacing="0" w:after="0" w:afterAutospacing="0"/>
            <w:jc w:val="both"/>
            <w:divId w:val="694189640"/>
          </w:pPr>
          <w:r w:rsidRPr="00397EF5">
            <w:t> </w:t>
          </w:r>
        </w:p>
        <w:p w:rsidR="00B96F78" w:rsidRPr="00397EF5" w:rsidRDefault="00B96F78" w:rsidP="00B96F78">
          <w:pPr>
            <w:pStyle w:val="NormalWeb"/>
            <w:spacing w:before="0" w:beforeAutospacing="0" w:after="0" w:afterAutospacing="0"/>
            <w:jc w:val="both"/>
            <w:divId w:val="694189640"/>
          </w:pPr>
          <w:r w:rsidRPr="00397EF5">
            <w:t>Key Provisions</w:t>
          </w:r>
        </w:p>
        <w:p w:rsidR="00B96F78" w:rsidRPr="00397EF5" w:rsidRDefault="00B96F78" w:rsidP="00B96F78">
          <w:pPr>
            <w:numPr>
              <w:ilvl w:val="0"/>
              <w:numId w:val="1"/>
            </w:numPr>
            <w:spacing w:after="0" w:line="240" w:lineRule="auto"/>
            <w:jc w:val="both"/>
            <w:divId w:val="694189640"/>
            <w:rPr>
              <w:rFonts w:eastAsia="Times New Roman"/>
            </w:rPr>
          </w:pPr>
          <w:r w:rsidRPr="00397EF5">
            <w:rPr>
              <w:rFonts w:eastAsia="Times New Roman"/>
            </w:rPr>
            <w:t>Requires the General Land Office</w:t>
          </w:r>
          <w:r>
            <w:rPr>
              <w:rFonts w:eastAsia="Times New Roman"/>
            </w:rPr>
            <w:t xml:space="preserve"> (GLO)</w:t>
          </w:r>
          <w:r w:rsidRPr="00397EF5">
            <w:rPr>
              <w:rFonts w:eastAsia="Times New Roman"/>
            </w:rPr>
            <w:t>, as soon as practicable after the effective date of this Act, to offer to sell the real property.</w:t>
          </w:r>
        </w:p>
        <w:p w:rsidR="00B96F78" w:rsidRPr="00397EF5" w:rsidRDefault="00B96F78" w:rsidP="00B96F78">
          <w:pPr>
            <w:numPr>
              <w:ilvl w:val="0"/>
              <w:numId w:val="1"/>
            </w:numPr>
            <w:spacing w:after="0" w:line="240" w:lineRule="auto"/>
            <w:jc w:val="both"/>
            <w:divId w:val="694189640"/>
            <w:rPr>
              <w:rFonts w:eastAsia="Times New Roman"/>
            </w:rPr>
          </w:pPr>
          <w:r w:rsidRPr="00397EF5">
            <w:rPr>
              <w:rFonts w:eastAsia="Times New Roman"/>
            </w:rPr>
            <w:t>Requires GLO to negotiate and close a transaction under this section under Section 31.158, Natural Resources Code. This requires that proceeds from the transaction be deposited in the general revenue fund.</w:t>
          </w:r>
        </w:p>
        <w:p w:rsidR="00B96F78" w:rsidRPr="00397EF5" w:rsidRDefault="00B96F78" w:rsidP="00B96F78">
          <w:pPr>
            <w:numPr>
              <w:ilvl w:val="0"/>
              <w:numId w:val="1"/>
            </w:numPr>
            <w:spacing w:after="0" w:line="240" w:lineRule="auto"/>
            <w:jc w:val="both"/>
            <w:divId w:val="694189640"/>
            <w:rPr>
              <w:rFonts w:eastAsia="Times New Roman"/>
            </w:rPr>
          </w:pPr>
          <w:r w:rsidRPr="00397EF5">
            <w:rPr>
              <w:rFonts w:eastAsia="Times New Roman"/>
            </w:rPr>
            <w:t>Requires that the sale of TSLAC property be contingent upon the construction and occupation of an alternative state records facility that replaces the facility.</w:t>
          </w:r>
        </w:p>
        <w:p w:rsidR="00B96F78" w:rsidRPr="00397EF5" w:rsidRDefault="00B96F78" w:rsidP="00B96F78">
          <w:pPr>
            <w:pStyle w:val="NormalWeb"/>
            <w:spacing w:before="0" w:beforeAutospacing="0" w:after="0" w:afterAutospacing="0"/>
            <w:jc w:val="both"/>
            <w:divId w:val="694189640"/>
          </w:pPr>
          <w:r w:rsidRPr="00397EF5">
            <w:t> </w:t>
          </w:r>
        </w:p>
        <w:p w:rsidR="00B96F78" w:rsidRPr="00397EF5" w:rsidRDefault="00B96F78" w:rsidP="00B96F78">
          <w:pPr>
            <w:pStyle w:val="NormalWeb"/>
            <w:spacing w:before="0" w:beforeAutospacing="0" w:after="0" w:afterAutospacing="0"/>
            <w:jc w:val="both"/>
            <w:divId w:val="694189640"/>
          </w:pPr>
          <w:r w:rsidRPr="00397EF5">
            <w:t>Changes in Committee Substitute</w:t>
          </w:r>
        </w:p>
        <w:p w:rsidR="00B96F78" w:rsidRPr="00397EF5" w:rsidRDefault="00B96F78" w:rsidP="00B96F78">
          <w:pPr>
            <w:numPr>
              <w:ilvl w:val="0"/>
              <w:numId w:val="2"/>
            </w:numPr>
            <w:spacing w:after="0" w:line="240" w:lineRule="auto"/>
            <w:jc w:val="both"/>
            <w:divId w:val="694189640"/>
            <w:rPr>
              <w:rFonts w:eastAsia="Times New Roman"/>
            </w:rPr>
          </w:pPr>
          <w:r w:rsidRPr="00397EF5">
            <w:rPr>
              <w:rFonts w:eastAsia="Times New Roman"/>
            </w:rPr>
            <w:t>The HHSC property not being suitable for a sale due to title issues, instead th</w:t>
          </w:r>
          <w:r>
            <w:rPr>
              <w:rFonts w:eastAsia="Times New Roman"/>
            </w:rPr>
            <w:t>is</w:t>
          </w:r>
          <w:r w:rsidRPr="00397EF5">
            <w:rPr>
              <w:rFonts w:eastAsia="Times New Roman"/>
            </w:rPr>
            <w:t xml:space="preserve"> bill authorizes a long term lease of the property which is located across from Chili</w:t>
          </w:r>
          <w:r>
            <w:rPr>
              <w:rFonts w:eastAsia="Times New Roman"/>
            </w:rPr>
            <w:t>'</w:t>
          </w:r>
          <w:r w:rsidRPr="00397EF5">
            <w:rPr>
              <w:rFonts w:eastAsia="Times New Roman"/>
            </w:rPr>
            <w:t>s at 45th &amp; Lamar. Th</w:t>
          </w:r>
          <w:r>
            <w:rPr>
              <w:rFonts w:eastAsia="Times New Roman"/>
            </w:rPr>
            <w:t>is</w:t>
          </w:r>
          <w:r w:rsidRPr="00397EF5">
            <w:rPr>
              <w:rFonts w:eastAsia="Times New Roman"/>
            </w:rPr>
            <w:t xml:space="preserve"> bill directs the proceeds of the lease to Fund 543 for </w:t>
          </w:r>
          <w:r>
            <w:rPr>
              <w:rFonts w:eastAsia="Times New Roman"/>
            </w:rPr>
            <w:t xml:space="preserve">the </w:t>
          </w:r>
          <w:r w:rsidRPr="00397EF5">
            <w:rPr>
              <w:rFonts w:eastAsia="Times New Roman"/>
            </w:rPr>
            <w:t>benefit of HHSC.</w:t>
          </w:r>
        </w:p>
        <w:p w:rsidR="00B96F78" w:rsidRPr="00397EF5" w:rsidRDefault="00B96F78" w:rsidP="00B96F78">
          <w:pPr>
            <w:numPr>
              <w:ilvl w:val="0"/>
              <w:numId w:val="2"/>
            </w:numPr>
            <w:spacing w:after="0" w:line="240" w:lineRule="auto"/>
            <w:jc w:val="both"/>
            <w:divId w:val="694189640"/>
            <w:rPr>
              <w:rFonts w:eastAsia="Times New Roman"/>
            </w:rPr>
          </w:pPr>
          <w:r w:rsidRPr="00397EF5">
            <w:rPr>
              <w:rFonts w:eastAsia="Times New Roman"/>
            </w:rPr>
            <w:t>Th</w:t>
          </w:r>
          <w:r>
            <w:rPr>
              <w:rFonts w:eastAsia="Times New Roman"/>
            </w:rPr>
            <w:t>is</w:t>
          </w:r>
          <w:r w:rsidRPr="00397EF5">
            <w:rPr>
              <w:rFonts w:eastAsia="Times New Roman"/>
            </w:rPr>
            <w:t xml:space="preserve"> bill also directs the proceeds from </w:t>
          </w:r>
          <w:r>
            <w:rPr>
              <w:rFonts w:eastAsia="Times New Roman"/>
            </w:rPr>
            <w:t xml:space="preserve">the </w:t>
          </w:r>
          <w:r w:rsidRPr="00397EF5">
            <w:rPr>
              <w:rFonts w:eastAsia="Times New Roman"/>
            </w:rPr>
            <w:t>TSLAC property to be put into a general revenue dedicated fund for capital improvements to public</w:t>
          </w:r>
          <w:r>
            <w:rPr>
              <w:rFonts w:eastAsia="Times New Roman"/>
            </w:rPr>
            <w:t>-</w:t>
          </w:r>
          <w:r w:rsidRPr="00397EF5">
            <w:rPr>
              <w:rFonts w:eastAsia="Times New Roman"/>
            </w:rPr>
            <w:t>facing TSLAC facilities in advance of the Bicentennial in 2036.</w:t>
          </w:r>
        </w:p>
        <w:p w:rsidR="00B96F78" w:rsidRPr="00397EF5" w:rsidRDefault="00B96F78" w:rsidP="00B96F78">
          <w:pPr>
            <w:numPr>
              <w:ilvl w:val="0"/>
              <w:numId w:val="2"/>
            </w:numPr>
            <w:spacing w:after="0" w:line="240" w:lineRule="auto"/>
            <w:jc w:val="both"/>
            <w:divId w:val="694189640"/>
            <w:rPr>
              <w:rFonts w:eastAsia="Times New Roman"/>
            </w:rPr>
          </w:pPr>
          <w:r w:rsidRPr="00397EF5">
            <w:rPr>
              <w:rFonts w:eastAsia="Times New Roman"/>
            </w:rPr>
            <w:t>The substitute also ensures TSLAC property may be leased or sold.</w:t>
          </w:r>
        </w:p>
        <w:p w:rsidR="00B96F78" w:rsidRPr="00397EF5" w:rsidRDefault="00B96F78" w:rsidP="00B96F78">
          <w:pPr>
            <w:numPr>
              <w:ilvl w:val="0"/>
              <w:numId w:val="2"/>
            </w:numPr>
            <w:spacing w:after="0" w:line="240" w:lineRule="auto"/>
            <w:jc w:val="both"/>
            <w:divId w:val="694189640"/>
            <w:rPr>
              <w:rFonts w:eastAsia="Times New Roman"/>
            </w:rPr>
          </w:pPr>
          <w:r w:rsidRPr="00397EF5">
            <w:rPr>
              <w:rFonts w:eastAsia="Times New Roman"/>
            </w:rPr>
            <w:t>The goal of using these proceeds is to make the TSLAC facilities in Austin and in Liberty County more accessible. This ensures that Texans will have access to original source documents.</w:t>
          </w:r>
        </w:p>
        <w:p w:rsidR="00B96F78" w:rsidRPr="00D70925" w:rsidRDefault="00B96F78" w:rsidP="00B96F78">
          <w:pPr>
            <w:spacing w:after="0" w:line="240" w:lineRule="auto"/>
            <w:jc w:val="both"/>
            <w:rPr>
              <w:rFonts w:eastAsia="Times New Roman" w:cs="Times New Roman"/>
              <w:bCs/>
              <w:szCs w:val="24"/>
            </w:rPr>
          </w:pPr>
        </w:p>
      </w:sdtContent>
    </w:sdt>
    <w:p w:rsidR="00B96F78" w:rsidRDefault="00B96F78" w:rsidP="00BC1AC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1012 </w:t>
      </w:r>
      <w:bookmarkStart w:id="1" w:name="AmendsCurrentLaw"/>
      <w:bookmarkEnd w:id="1"/>
      <w:r>
        <w:rPr>
          <w:rFonts w:cs="Times New Roman"/>
          <w:szCs w:val="24"/>
        </w:rPr>
        <w:t>amends current law relating to authorizing the sale by the State of Texas of certain real property located in Austin, Texas.</w:t>
      </w:r>
    </w:p>
    <w:p w:rsidR="00B96F78" w:rsidRPr="00FD1921" w:rsidRDefault="00B96F78" w:rsidP="00B77F8D">
      <w:pPr>
        <w:spacing w:after="0" w:line="240" w:lineRule="auto"/>
        <w:jc w:val="both"/>
        <w:rPr>
          <w:rFonts w:eastAsia="Times New Roman" w:cs="Times New Roman"/>
          <w:szCs w:val="24"/>
        </w:rPr>
      </w:pPr>
    </w:p>
    <w:p w:rsidR="00B96F78" w:rsidRPr="005C2A78" w:rsidRDefault="00B96F78" w:rsidP="00B77F8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6AF89D106F34AB8A0FDD7E4D4C0FD59"/>
          </w:placeholder>
        </w:sdtPr>
        <w:sdtContent>
          <w:r>
            <w:rPr>
              <w:rFonts w:eastAsia="Times New Roman" w:cs="Times New Roman"/>
              <w:b/>
              <w:szCs w:val="24"/>
              <w:u w:val="single"/>
            </w:rPr>
            <w:t>RULEMAKING AUTHORITY</w:t>
          </w:r>
        </w:sdtContent>
      </w:sdt>
    </w:p>
    <w:p w:rsidR="00B96F78" w:rsidRPr="006529C4" w:rsidRDefault="00B96F78" w:rsidP="00B77F8D">
      <w:pPr>
        <w:spacing w:after="0" w:line="240" w:lineRule="auto"/>
        <w:jc w:val="both"/>
        <w:rPr>
          <w:rFonts w:cs="Times New Roman"/>
          <w:szCs w:val="24"/>
        </w:rPr>
      </w:pPr>
    </w:p>
    <w:p w:rsidR="00B96F78" w:rsidRPr="006529C4" w:rsidRDefault="00B96F78" w:rsidP="00B77F8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96F78" w:rsidRPr="006529C4" w:rsidRDefault="00B96F78" w:rsidP="00B77F8D">
      <w:pPr>
        <w:spacing w:after="0" w:line="240" w:lineRule="auto"/>
        <w:jc w:val="both"/>
        <w:rPr>
          <w:rFonts w:cs="Times New Roman"/>
          <w:szCs w:val="24"/>
        </w:rPr>
      </w:pPr>
    </w:p>
    <w:p w:rsidR="00B96F78" w:rsidRPr="005C2A78" w:rsidRDefault="00B96F78" w:rsidP="00B77F8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A2EB855486541D8AB9C2A62C863A458"/>
          </w:placeholder>
        </w:sdtPr>
        <w:sdtContent>
          <w:r>
            <w:rPr>
              <w:rFonts w:eastAsia="Times New Roman" w:cs="Times New Roman"/>
              <w:b/>
              <w:szCs w:val="24"/>
              <w:u w:val="single"/>
            </w:rPr>
            <w:t>SECTION BY SECTION ANALYSIS</w:t>
          </w:r>
        </w:sdtContent>
      </w:sdt>
    </w:p>
    <w:p w:rsidR="00B96F78" w:rsidRPr="005C2A78" w:rsidRDefault="00B96F78" w:rsidP="00B77F8D">
      <w:pPr>
        <w:spacing w:after="0" w:line="240" w:lineRule="auto"/>
        <w:jc w:val="both"/>
        <w:rPr>
          <w:rFonts w:eastAsia="Times New Roman" w:cs="Times New Roman"/>
          <w:szCs w:val="24"/>
        </w:rPr>
      </w:pPr>
    </w:p>
    <w:p w:rsidR="00B96F78" w:rsidRPr="00FD1921" w:rsidRDefault="00B96F78" w:rsidP="00B77F8D">
      <w:pPr>
        <w:spacing w:after="0" w:line="240" w:lineRule="auto"/>
        <w:jc w:val="both"/>
        <w:rPr>
          <w:rFonts w:eastAsia="Times New Roman" w:cs="Times New Roman"/>
          <w:szCs w:val="24"/>
        </w:rPr>
      </w:pPr>
      <w:r w:rsidRPr="00FD1921">
        <w:rPr>
          <w:rFonts w:eastAsia="Times New Roman" w:cs="Times New Roman"/>
          <w:szCs w:val="24"/>
        </w:rPr>
        <w:t xml:space="preserve">SECTION 1.  (a) </w:t>
      </w:r>
      <w:r>
        <w:rPr>
          <w:rFonts w:eastAsia="Times New Roman" w:cs="Times New Roman"/>
          <w:szCs w:val="24"/>
        </w:rPr>
        <w:t xml:space="preserve">Requires </w:t>
      </w:r>
      <w:r w:rsidRPr="00FD1921">
        <w:rPr>
          <w:rFonts w:eastAsia="Times New Roman" w:cs="Times New Roman"/>
          <w:szCs w:val="24"/>
        </w:rPr>
        <w:t>the General Land Office</w:t>
      </w:r>
      <w:r>
        <w:rPr>
          <w:rFonts w:eastAsia="Times New Roman" w:cs="Times New Roman"/>
          <w:szCs w:val="24"/>
        </w:rPr>
        <w:t xml:space="preserve"> (GLO),</w:t>
      </w:r>
      <w:r w:rsidRPr="00FD1921">
        <w:t xml:space="preserve"> </w:t>
      </w:r>
      <w:r w:rsidRPr="00FD1921">
        <w:rPr>
          <w:rFonts w:eastAsia="Times New Roman" w:cs="Times New Roman"/>
          <w:szCs w:val="24"/>
        </w:rPr>
        <w:t xml:space="preserve">as soon as practicable after the effective date of this Act, </w:t>
      </w:r>
      <w:r>
        <w:rPr>
          <w:rFonts w:eastAsia="Times New Roman" w:cs="Times New Roman"/>
          <w:szCs w:val="24"/>
        </w:rPr>
        <w:t xml:space="preserve">to </w:t>
      </w:r>
      <w:r w:rsidRPr="00FD1921">
        <w:rPr>
          <w:rFonts w:eastAsia="Times New Roman" w:cs="Times New Roman"/>
          <w:szCs w:val="24"/>
        </w:rPr>
        <w:t>offer to sell the real property described by Section 2 of this Act under the terms provided by this section.</w:t>
      </w:r>
    </w:p>
    <w:p w:rsidR="00B96F78" w:rsidRDefault="00B96F78" w:rsidP="00B77F8D">
      <w:pPr>
        <w:spacing w:after="0" w:line="240" w:lineRule="auto"/>
        <w:jc w:val="both"/>
        <w:rPr>
          <w:rFonts w:eastAsia="Times New Roman" w:cs="Times New Roman"/>
          <w:szCs w:val="24"/>
        </w:rPr>
      </w:pPr>
    </w:p>
    <w:p w:rsidR="00B96F78" w:rsidRPr="00FD1921" w:rsidRDefault="00B96F78" w:rsidP="00B77F8D">
      <w:pPr>
        <w:spacing w:after="0" w:line="240" w:lineRule="auto"/>
        <w:ind w:left="720"/>
        <w:jc w:val="both"/>
        <w:rPr>
          <w:rFonts w:eastAsia="Times New Roman" w:cs="Times New Roman"/>
          <w:szCs w:val="24"/>
        </w:rPr>
      </w:pPr>
      <w:r w:rsidRPr="00FD1921">
        <w:rPr>
          <w:rFonts w:eastAsia="Times New Roman" w:cs="Times New Roman"/>
          <w:szCs w:val="24"/>
        </w:rPr>
        <w:t xml:space="preserve">(b)  </w:t>
      </w:r>
      <w:r>
        <w:rPr>
          <w:rFonts w:eastAsia="Times New Roman" w:cs="Times New Roman"/>
          <w:szCs w:val="24"/>
        </w:rPr>
        <w:t>Requires t</w:t>
      </w:r>
      <w:r w:rsidRPr="00FD1921">
        <w:rPr>
          <w:rFonts w:eastAsia="Times New Roman" w:cs="Times New Roman"/>
          <w:szCs w:val="24"/>
        </w:rPr>
        <w:t>he</w:t>
      </w:r>
      <w:r>
        <w:rPr>
          <w:rFonts w:eastAsia="Times New Roman" w:cs="Times New Roman"/>
          <w:szCs w:val="24"/>
        </w:rPr>
        <w:t xml:space="preserve"> GLO</w:t>
      </w:r>
      <w:r w:rsidRPr="00FD1921">
        <w:rPr>
          <w:rFonts w:eastAsia="Times New Roman" w:cs="Times New Roman"/>
          <w:szCs w:val="24"/>
        </w:rPr>
        <w:t xml:space="preserve"> </w:t>
      </w:r>
      <w:r>
        <w:rPr>
          <w:rFonts w:eastAsia="Times New Roman" w:cs="Times New Roman"/>
          <w:szCs w:val="24"/>
        </w:rPr>
        <w:t xml:space="preserve">to </w:t>
      </w:r>
      <w:r w:rsidRPr="00FD1921">
        <w:rPr>
          <w:rFonts w:eastAsia="Times New Roman" w:cs="Times New Roman"/>
          <w:szCs w:val="24"/>
        </w:rPr>
        <w:t xml:space="preserve">negotiate and close a transaction under this section under Section 31.158, Natural Resources Code. </w:t>
      </w:r>
      <w:r>
        <w:rPr>
          <w:rFonts w:eastAsia="Times New Roman" w:cs="Times New Roman"/>
          <w:szCs w:val="24"/>
        </w:rPr>
        <w:t>Requires that p</w:t>
      </w:r>
      <w:r w:rsidRPr="00FD1921">
        <w:rPr>
          <w:rFonts w:eastAsia="Times New Roman" w:cs="Times New Roman"/>
          <w:szCs w:val="24"/>
        </w:rPr>
        <w:t>roceeds from the transaction be deposited in the general revenue fund.</w:t>
      </w:r>
    </w:p>
    <w:p w:rsidR="00B96F78" w:rsidRDefault="00B96F78" w:rsidP="00B77F8D">
      <w:pPr>
        <w:spacing w:after="0" w:line="240" w:lineRule="auto"/>
        <w:jc w:val="both"/>
        <w:rPr>
          <w:rFonts w:eastAsia="Times New Roman" w:cs="Times New Roman"/>
          <w:szCs w:val="24"/>
        </w:rPr>
      </w:pPr>
    </w:p>
    <w:p w:rsidR="00B96F78" w:rsidRPr="00FD1921" w:rsidRDefault="00B96F78" w:rsidP="00B77F8D">
      <w:pPr>
        <w:spacing w:after="0" w:line="240" w:lineRule="auto"/>
        <w:ind w:left="720"/>
        <w:jc w:val="both"/>
        <w:rPr>
          <w:rFonts w:eastAsia="Times New Roman" w:cs="Times New Roman"/>
          <w:szCs w:val="24"/>
        </w:rPr>
      </w:pPr>
      <w:r w:rsidRPr="00FD1921">
        <w:rPr>
          <w:rFonts w:eastAsia="Times New Roman" w:cs="Times New Roman"/>
          <w:szCs w:val="24"/>
        </w:rPr>
        <w:t xml:space="preserve">(c) </w:t>
      </w:r>
      <w:r>
        <w:rPr>
          <w:rFonts w:eastAsia="Times New Roman" w:cs="Times New Roman"/>
          <w:szCs w:val="24"/>
        </w:rPr>
        <w:t>Requires that t</w:t>
      </w:r>
      <w:r w:rsidRPr="00FD1921">
        <w:rPr>
          <w:rFonts w:eastAsia="Times New Roman" w:cs="Times New Roman"/>
          <w:szCs w:val="24"/>
        </w:rPr>
        <w:t>he sale of the real property described by Subdivision (1) of Section 2 of this Act be contingent upon the construction and occupation of an alternative state records facility that replaces the facility being operated on the real property by the Texas State Library and Archives Commission on the effective date of this Act.</w:t>
      </w:r>
    </w:p>
    <w:p w:rsidR="00B96F78" w:rsidRDefault="00B96F78" w:rsidP="00B77F8D">
      <w:pPr>
        <w:spacing w:after="0" w:line="240" w:lineRule="auto"/>
        <w:jc w:val="both"/>
        <w:rPr>
          <w:rFonts w:eastAsia="Times New Roman" w:cs="Times New Roman"/>
          <w:szCs w:val="24"/>
        </w:rPr>
      </w:pPr>
    </w:p>
    <w:p w:rsidR="00B96F78" w:rsidRPr="00FD1921" w:rsidRDefault="00B96F78" w:rsidP="00B77F8D">
      <w:pPr>
        <w:spacing w:after="0" w:line="240" w:lineRule="auto"/>
        <w:jc w:val="both"/>
        <w:rPr>
          <w:rFonts w:eastAsia="Times New Roman" w:cs="Times New Roman"/>
          <w:szCs w:val="24"/>
        </w:rPr>
      </w:pPr>
      <w:r w:rsidRPr="00FD1921">
        <w:rPr>
          <w:rFonts w:eastAsia="Times New Roman" w:cs="Times New Roman"/>
          <w:szCs w:val="24"/>
        </w:rPr>
        <w:t xml:space="preserve">SECTION 2. </w:t>
      </w:r>
      <w:r>
        <w:rPr>
          <w:rFonts w:eastAsia="Times New Roman" w:cs="Times New Roman"/>
          <w:szCs w:val="24"/>
        </w:rPr>
        <w:t>Provides that t</w:t>
      </w:r>
      <w:r w:rsidRPr="00FD1921">
        <w:rPr>
          <w:rFonts w:eastAsia="Times New Roman" w:cs="Times New Roman"/>
          <w:szCs w:val="24"/>
        </w:rPr>
        <w:t>he real property held by the State of Texas is situated in Travis County, Texas, and more particularly described as follows:</w:t>
      </w:r>
    </w:p>
    <w:p w:rsidR="00B96F78" w:rsidRDefault="00B96F78" w:rsidP="00B77F8D">
      <w:pPr>
        <w:spacing w:after="0" w:line="240" w:lineRule="auto"/>
        <w:ind w:left="720"/>
        <w:jc w:val="both"/>
        <w:rPr>
          <w:rFonts w:eastAsia="Times New Roman" w:cs="Times New Roman"/>
          <w:szCs w:val="24"/>
        </w:rPr>
      </w:pPr>
    </w:p>
    <w:p w:rsidR="00B96F78" w:rsidRPr="00FD1921" w:rsidRDefault="00B96F78" w:rsidP="00B77F8D">
      <w:pPr>
        <w:spacing w:after="0" w:line="240" w:lineRule="auto"/>
        <w:ind w:left="720"/>
        <w:jc w:val="both"/>
        <w:rPr>
          <w:rFonts w:eastAsia="Times New Roman" w:cs="Times New Roman"/>
          <w:szCs w:val="24"/>
        </w:rPr>
      </w:pPr>
      <w:r w:rsidRPr="00FD1921">
        <w:rPr>
          <w:rFonts w:eastAsia="Times New Roman" w:cs="Times New Roman"/>
          <w:szCs w:val="24"/>
        </w:rPr>
        <w:t>(1) 20.3127 acres, more or less, located at 4400 Shoal Creek Boulevard in Austin, Travis County, Texas, and having a legal description of ABS 697 SUR 7 SPEAR G W ACR 20.3127; and</w:t>
      </w:r>
    </w:p>
    <w:p w:rsidR="00B96F78" w:rsidRDefault="00B96F78" w:rsidP="00B77F8D">
      <w:pPr>
        <w:spacing w:after="0" w:line="240" w:lineRule="auto"/>
        <w:jc w:val="both"/>
        <w:rPr>
          <w:rFonts w:eastAsia="Times New Roman" w:cs="Times New Roman"/>
          <w:szCs w:val="24"/>
        </w:rPr>
      </w:pPr>
    </w:p>
    <w:p w:rsidR="00B96F78" w:rsidRPr="00FD1921" w:rsidRDefault="00B96F78" w:rsidP="00B77F8D">
      <w:pPr>
        <w:spacing w:after="0" w:line="240" w:lineRule="auto"/>
        <w:ind w:left="720"/>
        <w:jc w:val="both"/>
        <w:rPr>
          <w:rFonts w:eastAsia="Times New Roman" w:cs="Times New Roman"/>
          <w:szCs w:val="24"/>
        </w:rPr>
      </w:pPr>
      <w:r w:rsidRPr="00FD1921">
        <w:rPr>
          <w:rFonts w:eastAsia="Times New Roman" w:cs="Times New Roman"/>
          <w:szCs w:val="24"/>
        </w:rPr>
        <w:t>(2) 7.5 acres of a 66 acre tract, more or less, located at 909 W. 45th Street in Austin, Travis County, Texas, and having a legal description of ALL OF OLT 80&amp;82 DIVISION D.</w:t>
      </w:r>
    </w:p>
    <w:p w:rsidR="00B96F78" w:rsidRDefault="00B96F78" w:rsidP="00B77F8D">
      <w:pPr>
        <w:spacing w:after="0" w:line="240" w:lineRule="auto"/>
        <w:jc w:val="both"/>
        <w:rPr>
          <w:rFonts w:eastAsia="Times New Roman" w:cs="Times New Roman"/>
          <w:szCs w:val="24"/>
        </w:rPr>
      </w:pPr>
    </w:p>
    <w:p w:rsidR="00B96F78" w:rsidRPr="00C8671F" w:rsidRDefault="00B96F78" w:rsidP="00B77F8D">
      <w:pPr>
        <w:spacing w:after="0" w:line="240" w:lineRule="auto"/>
        <w:jc w:val="both"/>
        <w:rPr>
          <w:rFonts w:eastAsia="Times New Roman" w:cs="Times New Roman"/>
          <w:szCs w:val="24"/>
        </w:rPr>
      </w:pPr>
      <w:r w:rsidRPr="00FD1921">
        <w:rPr>
          <w:rFonts w:eastAsia="Times New Roman" w:cs="Times New Roman"/>
          <w:szCs w:val="24"/>
        </w:rPr>
        <w:t xml:space="preserve">SECTION 3.  </w:t>
      </w:r>
      <w:r>
        <w:rPr>
          <w:rFonts w:eastAsia="Times New Roman" w:cs="Times New Roman"/>
          <w:szCs w:val="24"/>
        </w:rPr>
        <w:t>E</w:t>
      </w:r>
      <w:r w:rsidRPr="00FD1921">
        <w:rPr>
          <w:rFonts w:eastAsia="Times New Roman" w:cs="Times New Roman"/>
          <w:szCs w:val="24"/>
        </w:rPr>
        <w:t>ffect</w:t>
      </w:r>
      <w:r>
        <w:rPr>
          <w:rFonts w:eastAsia="Times New Roman" w:cs="Times New Roman"/>
          <w:szCs w:val="24"/>
        </w:rPr>
        <w:t>ive date:</w:t>
      </w:r>
      <w:r w:rsidRPr="00FD1921">
        <w:rPr>
          <w:rFonts w:eastAsia="Times New Roman" w:cs="Times New Roman"/>
          <w:szCs w:val="24"/>
        </w:rPr>
        <w:t xml:space="preserve"> September 1, 2025.</w:t>
      </w:r>
    </w:p>
    <w:sectPr w:rsidR="00B96F78"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6626" w:rsidRDefault="00AF6626" w:rsidP="000F1DF9">
      <w:pPr>
        <w:spacing w:after="0" w:line="240" w:lineRule="auto"/>
      </w:pPr>
      <w:r>
        <w:separator/>
      </w:r>
    </w:p>
  </w:endnote>
  <w:endnote w:type="continuationSeparator" w:id="0">
    <w:p w:rsidR="00AF6626" w:rsidRDefault="00AF662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F662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96F78">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96F78">
                <w:rPr>
                  <w:sz w:val="20"/>
                  <w:szCs w:val="20"/>
                </w:rPr>
                <w:t>S.B. 1012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96F7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F662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6626" w:rsidRDefault="00AF6626" w:rsidP="000F1DF9">
      <w:pPr>
        <w:spacing w:after="0" w:line="240" w:lineRule="auto"/>
      </w:pPr>
      <w:r>
        <w:separator/>
      </w:r>
    </w:p>
  </w:footnote>
  <w:footnote w:type="continuationSeparator" w:id="0">
    <w:p w:rsidR="00AF6626" w:rsidRDefault="00AF662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59"/>
    <w:multiLevelType w:val="multilevel"/>
    <w:tmpl w:val="F8BE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0851C3"/>
    <w:multiLevelType w:val="multilevel"/>
    <w:tmpl w:val="EB7ED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2927684">
    <w:abstractNumId w:val="0"/>
  </w:num>
  <w:num w:numId="2" w16cid:durableId="662660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AF6626"/>
    <w:rsid w:val="00B43543"/>
    <w:rsid w:val="00B53F07"/>
    <w:rsid w:val="00B96F78"/>
    <w:rsid w:val="00B97023"/>
    <w:rsid w:val="00BC3F0B"/>
    <w:rsid w:val="00BC7495"/>
    <w:rsid w:val="00BD0CEE"/>
    <w:rsid w:val="00BE4852"/>
    <w:rsid w:val="00C04606"/>
    <w:rsid w:val="00C10A08"/>
    <w:rsid w:val="00C43D01"/>
    <w:rsid w:val="00C65088"/>
    <w:rsid w:val="00C8671F"/>
    <w:rsid w:val="00CC3D4A"/>
    <w:rsid w:val="00D11363"/>
    <w:rsid w:val="00D65C59"/>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6D4E2"/>
  <w15:docId w15:val="{EB4159BF-30D7-40E0-8053-E790E635D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96F7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C2A7B67BEFA49359D253CC2840B19B3"/>
        <w:category>
          <w:name w:val="General"/>
          <w:gallery w:val="placeholder"/>
        </w:category>
        <w:types>
          <w:type w:val="bbPlcHdr"/>
        </w:types>
        <w:behaviors>
          <w:behavior w:val="content"/>
        </w:behaviors>
        <w:guid w:val="{34AC6265-9200-47FE-8EE0-A0D2F5A395B8}"/>
      </w:docPartPr>
      <w:docPartBody>
        <w:p w:rsidR="00520908" w:rsidRDefault="00520908"/>
      </w:docPartBody>
    </w:docPart>
    <w:docPart>
      <w:docPartPr>
        <w:name w:val="E7FB13C9129648C58D3D6BDA58FF5851"/>
        <w:category>
          <w:name w:val="General"/>
          <w:gallery w:val="placeholder"/>
        </w:category>
        <w:types>
          <w:type w:val="bbPlcHdr"/>
        </w:types>
        <w:behaviors>
          <w:behavior w:val="content"/>
        </w:behaviors>
        <w:guid w:val="{CCE966BF-0F80-4B80-AAA3-964C1A4A68C8}"/>
      </w:docPartPr>
      <w:docPartBody>
        <w:p w:rsidR="00520908" w:rsidRDefault="00520908"/>
      </w:docPartBody>
    </w:docPart>
    <w:docPart>
      <w:docPartPr>
        <w:name w:val="F90E9198D9C7418BBD8CC4B3FBAB8D81"/>
        <w:category>
          <w:name w:val="General"/>
          <w:gallery w:val="placeholder"/>
        </w:category>
        <w:types>
          <w:type w:val="bbPlcHdr"/>
        </w:types>
        <w:behaviors>
          <w:behavior w:val="content"/>
        </w:behaviors>
        <w:guid w:val="{0521B9B7-58F3-48B9-A63F-AFA8A06643E8}"/>
      </w:docPartPr>
      <w:docPartBody>
        <w:p w:rsidR="00520908" w:rsidRDefault="00520908"/>
      </w:docPartBody>
    </w:docPart>
    <w:docPart>
      <w:docPartPr>
        <w:name w:val="A9A3646AA45847BDB1BA9F70DEE5F7A3"/>
        <w:category>
          <w:name w:val="General"/>
          <w:gallery w:val="placeholder"/>
        </w:category>
        <w:types>
          <w:type w:val="bbPlcHdr"/>
        </w:types>
        <w:behaviors>
          <w:behavior w:val="content"/>
        </w:behaviors>
        <w:guid w:val="{56BD190F-5E95-43B2-96D7-282C0E9A1A42}"/>
      </w:docPartPr>
      <w:docPartBody>
        <w:p w:rsidR="00520908" w:rsidRDefault="00520908"/>
      </w:docPartBody>
    </w:docPart>
    <w:docPart>
      <w:docPartPr>
        <w:name w:val="A8D0FAC50CFC4D3183DACB17C6A6756A"/>
        <w:category>
          <w:name w:val="General"/>
          <w:gallery w:val="placeholder"/>
        </w:category>
        <w:types>
          <w:type w:val="bbPlcHdr"/>
        </w:types>
        <w:behaviors>
          <w:behavior w:val="content"/>
        </w:behaviors>
        <w:guid w:val="{601738A0-444E-4C6C-A153-32D9BC309896}"/>
      </w:docPartPr>
      <w:docPartBody>
        <w:p w:rsidR="00520908" w:rsidRDefault="00520908"/>
      </w:docPartBody>
    </w:docPart>
    <w:docPart>
      <w:docPartPr>
        <w:name w:val="D8CE2C16FFD94CEBA5E05897BA680F50"/>
        <w:category>
          <w:name w:val="General"/>
          <w:gallery w:val="placeholder"/>
        </w:category>
        <w:types>
          <w:type w:val="bbPlcHdr"/>
        </w:types>
        <w:behaviors>
          <w:behavior w:val="content"/>
        </w:behaviors>
        <w:guid w:val="{8D401054-5B2E-485A-A560-E3B5E1E97D39}"/>
      </w:docPartPr>
      <w:docPartBody>
        <w:p w:rsidR="00520908" w:rsidRDefault="00520908"/>
      </w:docPartBody>
    </w:docPart>
    <w:docPart>
      <w:docPartPr>
        <w:name w:val="694571FDE09E44CFA1064C9EAE3E41D3"/>
        <w:category>
          <w:name w:val="General"/>
          <w:gallery w:val="placeholder"/>
        </w:category>
        <w:types>
          <w:type w:val="bbPlcHdr"/>
        </w:types>
        <w:behaviors>
          <w:behavior w:val="content"/>
        </w:behaviors>
        <w:guid w:val="{6F346261-F9A3-4407-AF90-791A2874ED05}"/>
      </w:docPartPr>
      <w:docPartBody>
        <w:p w:rsidR="00520908" w:rsidRDefault="00520908"/>
      </w:docPartBody>
    </w:docPart>
    <w:docPart>
      <w:docPartPr>
        <w:name w:val="27FE1A14AE2F420C87F42C74C04A776F"/>
        <w:category>
          <w:name w:val="General"/>
          <w:gallery w:val="placeholder"/>
        </w:category>
        <w:types>
          <w:type w:val="bbPlcHdr"/>
        </w:types>
        <w:behaviors>
          <w:behavior w:val="content"/>
        </w:behaviors>
        <w:guid w:val="{9F607264-2E94-4D13-B690-30D82BFE3B1B}"/>
      </w:docPartPr>
      <w:docPartBody>
        <w:p w:rsidR="00520908" w:rsidRDefault="00520908"/>
      </w:docPartBody>
    </w:docPart>
    <w:docPart>
      <w:docPartPr>
        <w:name w:val="3373A4B7A51A46AB811D3C1A7DC9A8A8"/>
        <w:category>
          <w:name w:val="General"/>
          <w:gallery w:val="placeholder"/>
        </w:category>
        <w:types>
          <w:type w:val="bbPlcHdr"/>
        </w:types>
        <w:behaviors>
          <w:behavior w:val="content"/>
        </w:behaviors>
        <w:guid w:val="{7A19F635-9CEC-4E71-8302-219577E0AEDD}"/>
      </w:docPartPr>
      <w:docPartBody>
        <w:p w:rsidR="00520908" w:rsidRDefault="00520908"/>
      </w:docPartBody>
    </w:docPart>
    <w:docPart>
      <w:docPartPr>
        <w:name w:val="10EA90BCF1534D90B7748F5F59D533B9"/>
        <w:category>
          <w:name w:val="General"/>
          <w:gallery w:val="placeholder"/>
        </w:category>
        <w:types>
          <w:type w:val="bbPlcHdr"/>
        </w:types>
        <w:behaviors>
          <w:behavior w:val="content"/>
        </w:behaviors>
        <w:guid w:val="{0097F8A0-A4D8-4003-858E-C6A564312715}"/>
      </w:docPartPr>
      <w:docPartBody>
        <w:p w:rsidR="00520908" w:rsidRDefault="00B34CCF" w:rsidP="00B34CCF">
          <w:pPr>
            <w:pStyle w:val="10EA90BCF1534D90B7748F5F59D533B9"/>
          </w:pPr>
          <w:r w:rsidRPr="00A30DD1">
            <w:rPr>
              <w:rStyle w:val="PlaceholderText"/>
            </w:rPr>
            <w:t>Click here to enter a date.</w:t>
          </w:r>
        </w:p>
      </w:docPartBody>
    </w:docPart>
    <w:docPart>
      <w:docPartPr>
        <w:name w:val="76CBBD89A527404B92CFBED9ECDC4283"/>
        <w:category>
          <w:name w:val="General"/>
          <w:gallery w:val="placeholder"/>
        </w:category>
        <w:types>
          <w:type w:val="bbPlcHdr"/>
        </w:types>
        <w:behaviors>
          <w:behavior w:val="content"/>
        </w:behaviors>
        <w:guid w:val="{FA201844-839A-4C7D-88A7-6C1F4D0BAC60}"/>
      </w:docPartPr>
      <w:docPartBody>
        <w:p w:rsidR="00520908" w:rsidRDefault="00520908"/>
      </w:docPartBody>
    </w:docPart>
    <w:docPart>
      <w:docPartPr>
        <w:name w:val="B3DE8597892D47FF95093BB7331AC1CD"/>
        <w:category>
          <w:name w:val="General"/>
          <w:gallery w:val="placeholder"/>
        </w:category>
        <w:types>
          <w:type w:val="bbPlcHdr"/>
        </w:types>
        <w:behaviors>
          <w:behavior w:val="content"/>
        </w:behaviors>
        <w:guid w:val="{E0E48DAA-1006-4068-ABB7-6657FDED1FAB}"/>
      </w:docPartPr>
      <w:docPartBody>
        <w:p w:rsidR="00520908" w:rsidRDefault="00520908"/>
      </w:docPartBody>
    </w:docPart>
    <w:docPart>
      <w:docPartPr>
        <w:name w:val="88BF45A039C7401289A0937ED88D8D9B"/>
        <w:category>
          <w:name w:val="General"/>
          <w:gallery w:val="placeholder"/>
        </w:category>
        <w:types>
          <w:type w:val="bbPlcHdr"/>
        </w:types>
        <w:behaviors>
          <w:behavior w:val="content"/>
        </w:behaviors>
        <w:guid w:val="{877C2E72-5C2D-4C5E-8F5B-92F644224004}"/>
      </w:docPartPr>
      <w:docPartBody>
        <w:p w:rsidR="00520908" w:rsidRDefault="00B34CCF" w:rsidP="00B34CCF">
          <w:pPr>
            <w:pStyle w:val="88BF45A039C7401289A0937ED88D8D9B"/>
          </w:pPr>
          <w:r>
            <w:rPr>
              <w:rFonts w:eastAsia="Times New Roman" w:cs="Times New Roman"/>
              <w:bCs/>
            </w:rPr>
            <w:t xml:space="preserve"> </w:t>
          </w:r>
        </w:p>
      </w:docPartBody>
    </w:docPart>
    <w:docPart>
      <w:docPartPr>
        <w:name w:val="86AF89D106F34AB8A0FDD7E4D4C0FD59"/>
        <w:category>
          <w:name w:val="General"/>
          <w:gallery w:val="placeholder"/>
        </w:category>
        <w:types>
          <w:type w:val="bbPlcHdr"/>
        </w:types>
        <w:behaviors>
          <w:behavior w:val="content"/>
        </w:behaviors>
        <w:guid w:val="{0284B542-6E90-4983-BFFB-236CB153398E}"/>
      </w:docPartPr>
      <w:docPartBody>
        <w:p w:rsidR="00520908" w:rsidRDefault="00520908"/>
      </w:docPartBody>
    </w:docPart>
    <w:docPart>
      <w:docPartPr>
        <w:name w:val="BA2EB855486541D8AB9C2A62C863A458"/>
        <w:category>
          <w:name w:val="General"/>
          <w:gallery w:val="placeholder"/>
        </w:category>
        <w:types>
          <w:type w:val="bbPlcHdr"/>
        </w:types>
        <w:behaviors>
          <w:behavior w:val="content"/>
        </w:behaviors>
        <w:guid w:val="{115CC6C4-E1E9-473B-A27E-D9DFF83FAD6B}"/>
      </w:docPartPr>
      <w:docPartBody>
        <w:p w:rsidR="00520908" w:rsidRDefault="005209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20908"/>
    <w:rsid w:val="00576003"/>
    <w:rsid w:val="005B408E"/>
    <w:rsid w:val="005D31F2"/>
    <w:rsid w:val="00635291"/>
    <w:rsid w:val="006959CC"/>
    <w:rsid w:val="00696675"/>
    <w:rsid w:val="006B0016"/>
    <w:rsid w:val="008C55F7"/>
    <w:rsid w:val="0090598B"/>
    <w:rsid w:val="00984D6C"/>
    <w:rsid w:val="00A54AD6"/>
    <w:rsid w:val="00A57564"/>
    <w:rsid w:val="00B252A4"/>
    <w:rsid w:val="00B34CCF"/>
    <w:rsid w:val="00B5530B"/>
    <w:rsid w:val="00BC3F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4CCF"/>
    <w:rPr>
      <w:color w:val="808080"/>
    </w:rPr>
  </w:style>
  <w:style w:type="paragraph" w:customStyle="1" w:styleId="10EA90BCF1534D90B7748F5F59D533B9">
    <w:name w:val="10EA90BCF1534D90B7748F5F59D533B9"/>
    <w:rsid w:val="00B34CCF"/>
    <w:pPr>
      <w:spacing w:after="160" w:line="278" w:lineRule="auto"/>
    </w:pPr>
    <w:rPr>
      <w:kern w:val="2"/>
      <w:sz w:val="24"/>
      <w:szCs w:val="24"/>
      <w14:ligatures w14:val="standardContextual"/>
    </w:rPr>
  </w:style>
  <w:style w:type="paragraph" w:customStyle="1" w:styleId="88BF45A039C7401289A0937ED88D8D9B">
    <w:name w:val="88BF45A039C7401289A0937ED88D8D9B"/>
    <w:rsid w:val="00B34CC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518</Words>
  <Characters>2955</Characters>
  <Application>Microsoft Office Word</Application>
  <DocSecurity>0</DocSecurity>
  <Lines>24</Lines>
  <Paragraphs>6</Paragraphs>
  <ScaleCrop>false</ScaleCrop>
  <Company>Texas Legislative Council</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2025-04-15T17:05:00Z</cp:lastPrinted>
  <dcterms:created xsi:type="dcterms:W3CDTF">2015-05-29T14:24:00Z</dcterms:created>
  <dcterms:modified xsi:type="dcterms:W3CDTF">2025-04-15T17:05:00Z</dcterms:modified>
</cp:coreProperties>
</file>

<file path=docProps/custom.xml><?xml version="1.0" encoding="utf-8"?>
<op:Properties xmlns:vt="http://schemas.openxmlformats.org/officeDocument/2006/docPropsVTypes" xmlns:op="http://schemas.openxmlformats.org/officeDocument/2006/custom-properties"/>
</file>