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163B0" w14:paraId="704FB426" w14:textId="77777777" w:rsidTr="00345119">
        <w:tc>
          <w:tcPr>
            <w:tcW w:w="9576" w:type="dxa"/>
            <w:noWrap/>
          </w:tcPr>
          <w:p w14:paraId="56A0C26D" w14:textId="77777777" w:rsidR="008423E4" w:rsidRPr="0022177D" w:rsidRDefault="00BF6106" w:rsidP="00CE41A8">
            <w:pPr>
              <w:pStyle w:val="Heading1"/>
            </w:pPr>
            <w:r w:rsidRPr="00631897">
              <w:t>BILL ANALYSIS</w:t>
            </w:r>
          </w:p>
        </w:tc>
      </w:tr>
    </w:tbl>
    <w:p w14:paraId="3CBF0CDE" w14:textId="77777777" w:rsidR="008423E4" w:rsidRPr="0022177D" w:rsidRDefault="008423E4" w:rsidP="00CE41A8">
      <w:pPr>
        <w:jc w:val="center"/>
      </w:pPr>
    </w:p>
    <w:p w14:paraId="085D6C41" w14:textId="77777777" w:rsidR="008423E4" w:rsidRPr="00B31F0E" w:rsidRDefault="008423E4" w:rsidP="00CE41A8"/>
    <w:p w14:paraId="030EB7A8" w14:textId="77777777" w:rsidR="008423E4" w:rsidRPr="00742794" w:rsidRDefault="008423E4" w:rsidP="00CE41A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163B0" w14:paraId="6615C184" w14:textId="77777777" w:rsidTr="00345119">
        <w:tc>
          <w:tcPr>
            <w:tcW w:w="9576" w:type="dxa"/>
          </w:tcPr>
          <w:p w14:paraId="66A86ACA" w14:textId="761A3616" w:rsidR="008423E4" w:rsidRPr="00861995" w:rsidRDefault="00BF6106" w:rsidP="00CE41A8">
            <w:pPr>
              <w:jc w:val="right"/>
            </w:pPr>
            <w:r>
              <w:t>S.B. 1020</w:t>
            </w:r>
          </w:p>
        </w:tc>
      </w:tr>
      <w:tr w:rsidR="00C163B0" w14:paraId="075CF6CE" w14:textId="77777777" w:rsidTr="00345119">
        <w:tc>
          <w:tcPr>
            <w:tcW w:w="9576" w:type="dxa"/>
          </w:tcPr>
          <w:p w14:paraId="6BADD8A4" w14:textId="03FC6113" w:rsidR="008423E4" w:rsidRPr="00861995" w:rsidRDefault="00BF6106" w:rsidP="00CE41A8">
            <w:pPr>
              <w:jc w:val="right"/>
            </w:pPr>
            <w:r>
              <w:t xml:space="preserve">By: </w:t>
            </w:r>
            <w:r w:rsidR="00337412">
              <w:t>Huffman</w:t>
            </w:r>
          </w:p>
        </w:tc>
      </w:tr>
      <w:tr w:rsidR="00C163B0" w14:paraId="64CC8363" w14:textId="77777777" w:rsidTr="00345119">
        <w:tc>
          <w:tcPr>
            <w:tcW w:w="9576" w:type="dxa"/>
          </w:tcPr>
          <w:p w14:paraId="1474ED9E" w14:textId="3D1DA32F" w:rsidR="008423E4" w:rsidRPr="00861995" w:rsidRDefault="00BF6106" w:rsidP="00CE41A8">
            <w:pPr>
              <w:jc w:val="right"/>
            </w:pPr>
            <w:r>
              <w:t>Criminal Jurisprudence</w:t>
            </w:r>
          </w:p>
        </w:tc>
      </w:tr>
      <w:tr w:rsidR="00C163B0" w14:paraId="736925DC" w14:textId="77777777" w:rsidTr="00345119">
        <w:tc>
          <w:tcPr>
            <w:tcW w:w="9576" w:type="dxa"/>
          </w:tcPr>
          <w:p w14:paraId="14D967A0" w14:textId="01C8C956" w:rsidR="008423E4" w:rsidRDefault="00BF6106" w:rsidP="00CE41A8">
            <w:pPr>
              <w:jc w:val="right"/>
            </w:pPr>
            <w:r>
              <w:t>Committee Report (Unamended)</w:t>
            </w:r>
          </w:p>
        </w:tc>
      </w:tr>
    </w:tbl>
    <w:p w14:paraId="23DE66BB" w14:textId="77777777" w:rsidR="008423E4" w:rsidRDefault="008423E4" w:rsidP="00CE41A8">
      <w:pPr>
        <w:tabs>
          <w:tab w:val="right" w:pos="9360"/>
        </w:tabs>
      </w:pPr>
    </w:p>
    <w:p w14:paraId="2617C683" w14:textId="77777777" w:rsidR="008423E4" w:rsidRDefault="008423E4" w:rsidP="00CE41A8"/>
    <w:p w14:paraId="79275A5D" w14:textId="77777777" w:rsidR="008423E4" w:rsidRDefault="008423E4" w:rsidP="00CE41A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163B0" w14:paraId="285189BE" w14:textId="77777777" w:rsidTr="00345119">
        <w:tc>
          <w:tcPr>
            <w:tcW w:w="9576" w:type="dxa"/>
          </w:tcPr>
          <w:p w14:paraId="75C2ACA0" w14:textId="77777777" w:rsidR="008423E4" w:rsidRPr="00A8133F" w:rsidRDefault="00BF6106" w:rsidP="00CE41A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865664B" w14:textId="77777777" w:rsidR="008423E4" w:rsidRDefault="008423E4" w:rsidP="00CE41A8"/>
          <w:p w14:paraId="751221EF" w14:textId="03580C8B" w:rsidR="008423E4" w:rsidRDefault="00BF6106" w:rsidP="00CE41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sponsor has informed the committee that electronic</w:t>
            </w:r>
            <w:r w:rsidR="00337412" w:rsidRPr="00337412">
              <w:t xml:space="preserve"> monitoring devices are integral tools utilized to increase public safety and promote accountability upon the release of defendants on house arrest or as a condition of community supervision, parole, mandatory supervision, or release on bail. </w:t>
            </w:r>
            <w:r>
              <w:t xml:space="preserve">Current law </w:t>
            </w:r>
            <w:r w:rsidR="0011100C">
              <w:t xml:space="preserve">contains </w:t>
            </w:r>
            <w:r w:rsidRPr="00337412">
              <w:t>record-keeping requirements for personal bond offices</w:t>
            </w:r>
            <w:r>
              <w:t xml:space="preserve">, </w:t>
            </w:r>
            <w:r w:rsidR="00102A02">
              <w:t>but</w:t>
            </w:r>
            <w:r w:rsidR="000E4BB5">
              <w:t xml:space="preserve"> </w:t>
            </w:r>
            <w:r w:rsidR="00F14AE7">
              <w:t>these</w:t>
            </w:r>
            <w:r w:rsidR="00337412" w:rsidRPr="00337412">
              <w:t xml:space="preserve"> offices are not </w:t>
            </w:r>
            <w:r w:rsidR="000E4BB5">
              <w:t xml:space="preserve">expressly </w:t>
            </w:r>
            <w:r w:rsidR="00337412" w:rsidRPr="00337412">
              <w:t>required to record failure to comply with electronic monitoring requirements.</w:t>
            </w:r>
            <w:r w:rsidR="00337412">
              <w:t xml:space="preserve"> </w:t>
            </w:r>
            <w:r w:rsidR="00403265">
              <w:t>S.B. 1020 seeks to</w:t>
            </w:r>
            <w:r w:rsidR="00337412" w:rsidRPr="00337412">
              <w:t xml:space="preserve"> </w:t>
            </w:r>
            <w:r w:rsidR="00102A02">
              <w:t>require more</w:t>
            </w:r>
            <w:r w:rsidR="00337412" w:rsidRPr="00337412">
              <w:t xml:space="preserve"> detailed record-keeping by personal bond offices</w:t>
            </w:r>
            <w:r w:rsidR="00F14AE7">
              <w:t xml:space="preserve"> by</w:t>
            </w:r>
            <w:r w:rsidR="00337412" w:rsidRPr="00337412">
              <w:t xml:space="preserve"> including failure to comply with </w:t>
            </w:r>
            <w:r w:rsidR="001D1E38" w:rsidRPr="00F663EB">
              <w:t xml:space="preserve">conditions of release </w:t>
            </w:r>
            <w:r w:rsidR="001D1E38">
              <w:t xml:space="preserve">by tampering with an </w:t>
            </w:r>
            <w:r w:rsidR="00337412" w:rsidRPr="00337412">
              <w:t xml:space="preserve">electronic monitoring </w:t>
            </w:r>
            <w:r w:rsidR="001D1E38">
              <w:t xml:space="preserve">device </w:t>
            </w:r>
            <w:r w:rsidR="00F14AE7">
              <w:t xml:space="preserve">among the information to be reported. The bill also </w:t>
            </w:r>
            <w:r w:rsidR="000E4BB5">
              <w:t>establishes requirement for</w:t>
            </w:r>
            <w:r w:rsidR="00102A02">
              <w:t xml:space="preserve"> </w:t>
            </w:r>
            <w:r w:rsidR="00337412" w:rsidRPr="00337412">
              <w:t xml:space="preserve">prompt notification of electronic monitoring device violations to </w:t>
            </w:r>
            <w:r w:rsidR="00F14AE7">
              <w:t>applicable judicial entities</w:t>
            </w:r>
            <w:r w:rsidR="00337412" w:rsidRPr="00337412">
              <w:t xml:space="preserve"> </w:t>
            </w:r>
            <w:r w:rsidR="000E4BB5">
              <w:t>and makes certain other changes relating to electr</w:t>
            </w:r>
            <w:r w:rsidR="00E1276D">
              <w:t>on</w:t>
            </w:r>
            <w:r w:rsidR="000E4BB5">
              <w:t>ic monitoring</w:t>
            </w:r>
            <w:r w:rsidR="00F14AE7">
              <w:t xml:space="preserve">. </w:t>
            </w:r>
            <w:r w:rsidR="00F14AE7" w:rsidRPr="00F14AE7">
              <w:t xml:space="preserve"> </w:t>
            </w:r>
          </w:p>
          <w:p w14:paraId="53ACD418" w14:textId="77777777" w:rsidR="008423E4" w:rsidRPr="00E26B13" w:rsidRDefault="008423E4" w:rsidP="00CE41A8">
            <w:pPr>
              <w:rPr>
                <w:b/>
              </w:rPr>
            </w:pPr>
          </w:p>
        </w:tc>
      </w:tr>
      <w:tr w:rsidR="00C163B0" w14:paraId="4E4CA384" w14:textId="77777777" w:rsidTr="00345119">
        <w:tc>
          <w:tcPr>
            <w:tcW w:w="9576" w:type="dxa"/>
          </w:tcPr>
          <w:p w14:paraId="5B1DFC83" w14:textId="77777777" w:rsidR="0017725B" w:rsidRDefault="00BF6106" w:rsidP="00CE41A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86D1A2A" w14:textId="77777777" w:rsidR="0017725B" w:rsidRDefault="0017725B" w:rsidP="00CE41A8">
            <w:pPr>
              <w:rPr>
                <w:b/>
                <w:u w:val="single"/>
              </w:rPr>
            </w:pPr>
          </w:p>
          <w:p w14:paraId="4D9A249F" w14:textId="2D7BB9E2" w:rsidR="002F2D7A" w:rsidRPr="002F2D7A" w:rsidRDefault="00BF6106" w:rsidP="00CE41A8">
            <w:pPr>
              <w:jc w:val="both"/>
            </w:pPr>
            <w:r>
              <w:t xml:space="preserve">It is the committee's opinion that this bill does not expressly create a criminal offense, increase the punishment for an </w:t>
            </w:r>
            <w:r>
              <w:t>existing criminal offense or category of offenses, or change the eligibility of a person for community supervision, parole, or mandatory supervision.</w:t>
            </w:r>
          </w:p>
          <w:p w14:paraId="73C100E7" w14:textId="77777777" w:rsidR="0017725B" w:rsidRPr="0017725B" w:rsidRDefault="0017725B" w:rsidP="00CE41A8">
            <w:pPr>
              <w:rPr>
                <w:b/>
                <w:u w:val="single"/>
              </w:rPr>
            </w:pPr>
          </w:p>
        </w:tc>
      </w:tr>
      <w:tr w:rsidR="00C163B0" w14:paraId="366E77FD" w14:textId="77777777" w:rsidTr="00345119">
        <w:tc>
          <w:tcPr>
            <w:tcW w:w="9576" w:type="dxa"/>
          </w:tcPr>
          <w:p w14:paraId="6D29D3B2" w14:textId="77777777" w:rsidR="008423E4" w:rsidRPr="00A8133F" w:rsidRDefault="00BF6106" w:rsidP="00CE41A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8AB3E35" w14:textId="77777777" w:rsidR="008423E4" w:rsidRDefault="008423E4" w:rsidP="00CE41A8"/>
          <w:p w14:paraId="2CC3E37E" w14:textId="71FB262C" w:rsidR="002F2D7A" w:rsidRDefault="00BF6106" w:rsidP="00CE41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C6E8197" w14:textId="77777777" w:rsidR="008423E4" w:rsidRPr="00E21FDC" w:rsidRDefault="008423E4" w:rsidP="00CE41A8">
            <w:pPr>
              <w:rPr>
                <w:b/>
              </w:rPr>
            </w:pPr>
          </w:p>
        </w:tc>
      </w:tr>
      <w:tr w:rsidR="00C163B0" w14:paraId="08523036" w14:textId="77777777" w:rsidTr="00345119">
        <w:tc>
          <w:tcPr>
            <w:tcW w:w="9576" w:type="dxa"/>
          </w:tcPr>
          <w:p w14:paraId="46FE01BF" w14:textId="77777777" w:rsidR="008423E4" w:rsidRPr="00A8133F" w:rsidRDefault="00BF6106" w:rsidP="00CE41A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995D840" w14:textId="77777777" w:rsidR="008423E4" w:rsidRDefault="008423E4" w:rsidP="00CE41A8"/>
          <w:p w14:paraId="2495DD41" w14:textId="1F77BCAD" w:rsidR="009C36CD" w:rsidRDefault="00BF6106" w:rsidP="00CE41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1020 amends the </w:t>
            </w:r>
            <w:r w:rsidRPr="00906558">
              <w:t>Code of Criminal Procedure</w:t>
            </w:r>
            <w:r>
              <w:t xml:space="preserve"> to expand the actions that a</w:t>
            </w:r>
            <w:r w:rsidRPr="00906558">
              <w:t xml:space="preserve"> personal bond office </w:t>
            </w:r>
            <w:r>
              <w:t>must take</w:t>
            </w:r>
            <w:r w:rsidR="005524F8">
              <w:t>,</w:t>
            </w:r>
            <w:r>
              <w:t xml:space="preserve"> </w:t>
            </w:r>
            <w:r w:rsidR="005524F8">
              <w:t xml:space="preserve">specifically </w:t>
            </w:r>
            <w:r w:rsidR="007B5181">
              <w:t xml:space="preserve">with respect to </w:t>
            </w:r>
            <w:r w:rsidR="002D793C">
              <w:t xml:space="preserve">the </w:t>
            </w:r>
            <w:r w:rsidR="007B5181">
              <w:t>record</w:t>
            </w:r>
            <w:r w:rsidR="002D793C">
              <w:t xml:space="preserve">s it </w:t>
            </w:r>
            <w:r w:rsidR="005524F8">
              <w:t xml:space="preserve">is currently required to </w:t>
            </w:r>
            <w:r w:rsidR="002D793C">
              <w:t xml:space="preserve">prepare </w:t>
            </w:r>
            <w:r w:rsidR="007B5181">
              <w:t>contain</w:t>
            </w:r>
            <w:r w:rsidR="005524F8">
              <w:t>ing</w:t>
            </w:r>
            <w:r w:rsidR="007B5181">
              <w:t xml:space="preserve"> information about an</w:t>
            </w:r>
            <w:r w:rsidR="005524F8">
              <w:t>y</w:t>
            </w:r>
            <w:r w:rsidR="007B5181">
              <w:t xml:space="preserve"> accused person identified by case number only who</w:t>
            </w:r>
            <w:r w:rsidR="00292598">
              <w:t>, after review by the office, is released by a court on personal bond before sentencing in a pending case</w:t>
            </w:r>
            <w:r w:rsidR="005524F8">
              <w:t xml:space="preserve">, </w:t>
            </w:r>
            <w:r>
              <w:t xml:space="preserve">to include </w:t>
            </w:r>
            <w:r w:rsidRPr="00906558">
              <w:t>submit</w:t>
            </w:r>
            <w:r>
              <w:t>ting</w:t>
            </w:r>
            <w:r w:rsidRPr="00906558">
              <w:t xml:space="preserve"> a copy of</w:t>
            </w:r>
            <w:r>
              <w:t xml:space="preserve"> </w:t>
            </w:r>
            <w:r w:rsidR="005524F8">
              <w:t>such a</w:t>
            </w:r>
            <w:r w:rsidR="005524F8" w:rsidRPr="00906558">
              <w:t xml:space="preserve"> </w:t>
            </w:r>
            <w:r w:rsidRPr="00906558">
              <w:t>record</w:t>
            </w:r>
            <w:r>
              <w:t xml:space="preserve"> </w:t>
            </w:r>
            <w:r w:rsidRPr="00906558">
              <w:t>to the</w:t>
            </w:r>
            <w:r>
              <w:t xml:space="preserve"> state's</w:t>
            </w:r>
            <w:r w:rsidRPr="00906558">
              <w:t xml:space="preserve"> attorney and the accused person's attorney and, as applicable based on whether the accused person violated a condition of release on bond in the preceding month, an update to that record</w:t>
            </w:r>
            <w:r w:rsidR="00F663EB">
              <w:t>. With respect to the requirement for the office to include in the record a statement of</w:t>
            </w:r>
            <w:r w:rsidR="00F663EB" w:rsidRPr="00F663EB">
              <w:t xml:space="preserve"> whether the person has failed to comply with conditions of release on personal bond</w:t>
            </w:r>
            <w:r w:rsidR="00F663EB">
              <w:t>, the bill specifies that such a failure includes</w:t>
            </w:r>
            <w:r w:rsidR="00F663EB" w:rsidRPr="00F663EB">
              <w:t xml:space="preserve"> failing to comply by tampering with an electronic monitoring device</w:t>
            </w:r>
            <w:r w:rsidR="00F663EB">
              <w:t>.</w:t>
            </w:r>
          </w:p>
          <w:p w14:paraId="0019A3B6" w14:textId="77777777" w:rsidR="00646746" w:rsidRDefault="00646746" w:rsidP="00CE41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20C6659" w14:textId="4F8DF278" w:rsidR="00505B8C" w:rsidRDefault="00BF6106" w:rsidP="00CE41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1020 sets out the following requirements regarding notification of an electronic monitoring device violation:</w:t>
            </w:r>
          </w:p>
          <w:p w14:paraId="34ECFD73" w14:textId="02302D80" w:rsidR="00505B8C" w:rsidRDefault="00BF6106" w:rsidP="00CE41A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1D1E38">
              <w:t xml:space="preserve">requirements for </w:t>
            </w:r>
            <w:r w:rsidR="00CE5F18" w:rsidRPr="001D1E38">
              <w:t>a personal</w:t>
            </w:r>
            <w:r w:rsidR="00CE5F18">
              <w:t xml:space="preserve"> bond office or the agency designated by the magistrate to supervise a defendant's release on bond, other than personal bond, </w:t>
            </w:r>
            <w:r w:rsidR="00766DFF">
              <w:t xml:space="preserve">to </w:t>
            </w:r>
            <w:r w:rsidR="00766DFF" w:rsidRPr="00766DFF">
              <w:t>notify the court or magistrate having jurisdiction over the case</w:t>
            </w:r>
            <w:r w:rsidR="00766DFF">
              <w:t xml:space="preserve"> </w:t>
            </w:r>
            <w:r w:rsidR="00646746">
              <w:t>i</w:t>
            </w:r>
            <w:r w:rsidR="00646746" w:rsidRPr="00646746">
              <w:t xml:space="preserve">mmediately </w:t>
            </w:r>
            <w:r w:rsidR="00766DFF">
              <w:t xml:space="preserve">after </w:t>
            </w:r>
            <w:r w:rsidR="00CE5F18">
              <w:t xml:space="preserve">the office or agency determines </w:t>
            </w:r>
            <w:r w:rsidR="00646746" w:rsidRPr="00646746">
              <w:t xml:space="preserve">there is reasonable cause to believe that </w:t>
            </w:r>
            <w:r w:rsidR="00766DFF">
              <w:t>a</w:t>
            </w:r>
            <w:r w:rsidR="00CE5F18">
              <w:t xml:space="preserve"> defendant supervised by the office or the defendant supervised by the agency, as applicable,</w:t>
            </w:r>
            <w:r w:rsidR="00646746" w:rsidRPr="00646746">
              <w:t xml:space="preserve"> has violated a condition of release on bond related to an electronic monitoring device, including a global positioning monitoring system as defined </w:t>
            </w:r>
            <w:r w:rsidR="00766DFF">
              <w:t xml:space="preserve">by statutory provisions relating to </w:t>
            </w:r>
            <w:r w:rsidR="00766DFF" w:rsidRPr="00766DFF">
              <w:t>conditions for defendant</w:t>
            </w:r>
            <w:r w:rsidR="00766DFF">
              <w:t>s</w:t>
            </w:r>
            <w:r w:rsidR="00766DFF" w:rsidRPr="00766DFF">
              <w:t xml:space="preserve"> charged with offense</w:t>
            </w:r>
            <w:r w:rsidR="00766DFF">
              <w:t>s</w:t>
            </w:r>
            <w:r w:rsidR="00766DFF" w:rsidRPr="00766DFF">
              <w:t xml:space="preserve"> involving family violence</w:t>
            </w:r>
            <w:r>
              <w:t>; and</w:t>
            </w:r>
          </w:p>
          <w:p w14:paraId="7BFB9E50" w14:textId="5F8833BF" w:rsidR="00505B8C" w:rsidRDefault="00BF6106" w:rsidP="00CE41A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requirement for </w:t>
            </w:r>
            <w:r w:rsidR="00766DFF" w:rsidRPr="00646746">
              <w:t>a supervision officer</w:t>
            </w:r>
            <w:r w:rsidR="00766DFF">
              <w:t>,</w:t>
            </w:r>
            <w:r w:rsidR="005D286B">
              <w:t xml:space="preserve"> i</w:t>
            </w:r>
            <w:r w:rsidR="005D286B" w:rsidRPr="005D286B">
              <w:t xml:space="preserve">mmediately </w:t>
            </w:r>
            <w:r w:rsidR="005D286B">
              <w:t>after</w:t>
            </w:r>
            <w:r w:rsidR="005D286B" w:rsidRPr="005D286B">
              <w:t xml:space="preserve"> determin</w:t>
            </w:r>
            <w:r w:rsidR="005D286B">
              <w:t>ing</w:t>
            </w:r>
            <w:r w:rsidR="005D286B" w:rsidRPr="005D286B">
              <w:t xml:space="preserve"> </w:t>
            </w:r>
            <w:r w:rsidR="005D286B">
              <w:t xml:space="preserve">that </w:t>
            </w:r>
            <w:r w:rsidR="005D286B" w:rsidRPr="005D286B">
              <w:t xml:space="preserve">there is reasonable cause to believe that a defendant supervised by the officer has violated a condition of community supervision related to an electronic monitoring device, including </w:t>
            </w:r>
            <w:r w:rsidR="005D286B">
              <w:t xml:space="preserve">such </w:t>
            </w:r>
            <w:r w:rsidR="005D286B" w:rsidRPr="005D286B">
              <w:t>a global positioning monitoring system</w:t>
            </w:r>
            <w:r w:rsidR="005D286B">
              <w:t>, to notify the judge of that violation.</w:t>
            </w:r>
            <w:r w:rsidR="002F2D7A">
              <w:t xml:space="preserve"> </w:t>
            </w:r>
          </w:p>
          <w:p w14:paraId="16B1E2A6" w14:textId="07360121" w:rsidR="00646746" w:rsidRDefault="00BF6106" w:rsidP="00CE41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These </w:t>
            </w:r>
            <w:r w:rsidR="00505B8C">
              <w:t xml:space="preserve">requirements </w:t>
            </w:r>
            <w:r w:rsidRPr="002F2D7A">
              <w:t>apply only to a violation of a condition of release on bond or a violation of a condition of community supervision, as applicable, that occurs on or after the</w:t>
            </w:r>
            <w:r>
              <w:t xml:space="preserve"> bill's</w:t>
            </w:r>
            <w:r w:rsidRPr="002F2D7A">
              <w:t xml:space="preserve"> effective date. A violation that occurs before the </w:t>
            </w:r>
            <w:r>
              <w:t xml:space="preserve">bill's </w:t>
            </w:r>
            <w:r w:rsidRPr="002F2D7A">
              <w:t>effective date is governed by the law in effect on the date the violation occurred, and the former law is continued in effect for that purpose</w:t>
            </w:r>
            <w:r>
              <w:t>.</w:t>
            </w:r>
          </w:p>
          <w:p w14:paraId="7B5624E9" w14:textId="77777777" w:rsidR="005D286B" w:rsidRDefault="005D286B" w:rsidP="00CE41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0A4DDE4" w14:textId="45B97E58" w:rsidR="005D286B" w:rsidRDefault="00BF6106" w:rsidP="00CE41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1020 </w:t>
            </w:r>
            <w:r w:rsidR="002F2D7A">
              <w:t xml:space="preserve">amends the Government Code to </w:t>
            </w:r>
            <w:r>
              <w:t xml:space="preserve">revise the definition of </w:t>
            </w:r>
            <w:r w:rsidRPr="005D286B">
              <w:t>"</w:t>
            </w:r>
            <w:r>
              <w:t>j</w:t>
            </w:r>
            <w:r w:rsidRPr="005D286B">
              <w:t>udicial work product"</w:t>
            </w:r>
            <w:r>
              <w:t xml:space="preserve"> as it applies to statutory provisions governing the </w:t>
            </w:r>
            <w:r w:rsidRPr="005D286B">
              <w:t xml:space="preserve">confidentiality of </w:t>
            </w:r>
            <w:r>
              <w:t xml:space="preserve">such </w:t>
            </w:r>
            <w:r w:rsidRPr="005D286B">
              <w:t>product</w:t>
            </w:r>
            <w:r>
              <w:t xml:space="preserve">s by specifying that the term does not include </w:t>
            </w:r>
            <w:r w:rsidRPr="005D286B">
              <w:t>information related to a person who is required to submit to electronic monitoring of a person's location as part of an electronic monitoring program under</w:t>
            </w:r>
            <w:r w:rsidR="002F2D7A">
              <w:t xml:space="preserve"> </w:t>
            </w:r>
            <w:r w:rsidRPr="005D286B">
              <w:t>Code of Criminal Procedure</w:t>
            </w:r>
            <w:r w:rsidR="002F2D7A">
              <w:t xml:space="preserve"> provisions</w:t>
            </w:r>
            <w:r w:rsidR="002F2D7A" w:rsidRPr="005D286B">
              <w:t xml:space="preserve"> </w:t>
            </w:r>
            <w:r w:rsidR="0011100C">
              <w:t xml:space="preserve">regarding </w:t>
            </w:r>
            <w:r w:rsidR="002F2D7A">
              <w:t xml:space="preserve">judgement and sentences </w:t>
            </w:r>
            <w:r w:rsidRPr="005D286B">
              <w:t>or as a condition of community supervision, parole, mandatory supervision, or release on bail.</w:t>
            </w:r>
          </w:p>
          <w:p w14:paraId="72C81239" w14:textId="21CCAB9F" w:rsidR="002F2D7A" w:rsidRDefault="002F2D7A" w:rsidP="00CE41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919BF1E" w14:textId="0624ECE8" w:rsidR="002F2D7A" w:rsidRDefault="00BF6106" w:rsidP="00CE41A8">
            <w:pPr>
              <w:pStyle w:val="Header"/>
              <w:jc w:val="both"/>
            </w:pPr>
            <w:r>
              <w:t xml:space="preserve">S.B. </w:t>
            </w:r>
            <w:r w:rsidRPr="002F2D7A">
              <w:t xml:space="preserve">1020 </w:t>
            </w:r>
            <w:r>
              <w:t xml:space="preserve">authorizes </w:t>
            </w:r>
            <w:r w:rsidR="00D01F36" w:rsidRPr="00D01F36">
              <w:t xml:space="preserve">a community supervision and corrections department </w:t>
            </w:r>
            <w:r>
              <w:t>to</w:t>
            </w:r>
            <w:r w:rsidRPr="002F2D7A">
              <w:t xml:space="preserve"> release data or information, including electronic monitoring data, reporting dates, contact information, family and collateral contacts, and addresses, related to the location of a person who is supervised by the department to law enforcement or the office of the </w:t>
            </w:r>
            <w:r>
              <w:t xml:space="preserve">state's </w:t>
            </w:r>
            <w:r w:rsidRPr="002F2D7A">
              <w:t>attorney for the purpose of locating the person or serving a warrant.</w:t>
            </w:r>
          </w:p>
          <w:p w14:paraId="2455BD76" w14:textId="77777777" w:rsidR="008423E4" w:rsidRPr="00835628" w:rsidRDefault="008423E4" w:rsidP="00CE41A8">
            <w:pPr>
              <w:rPr>
                <w:b/>
              </w:rPr>
            </w:pPr>
          </w:p>
        </w:tc>
      </w:tr>
      <w:tr w:rsidR="00C163B0" w14:paraId="03FDAB72" w14:textId="77777777" w:rsidTr="00345119">
        <w:tc>
          <w:tcPr>
            <w:tcW w:w="9576" w:type="dxa"/>
          </w:tcPr>
          <w:p w14:paraId="54104103" w14:textId="77777777" w:rsidR="008423E4" w:rsidRPr="00A8133F" w:rsidRDefault="00BF6106" w:rsidP="00CE41A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E9AEF2D" w14:textId="77777777" w:rsidR="008423E4" w:rsidRDefault="008423E4" w:rsidP="00CE41A8"/>
          <w:p w14:paraId="68D65814" w14:textId="1289D509" w:rsidR="008423E4" w:rsidRPr="003624F2" w:rsidRDefault="00BF6106" w:rsidP="00CE41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01FDE317" w14:textId="77777777" w:rsidR="008423E4" w:rsidRPr="00233FDB" w:rsidRDefault="008423E4" w:rsidP="00CE41A8">
            <w:pPr>
              <w:rPr>
                <w:b/>
              </w:rPr>
            </w:pPr>
          </w:p>
        </w:tc>
      </w:tr>
    </w:tbl>
    <w:p w14:paraId="35A6EFD6" w14:textId="77777777" w:rsidR="008423E4" w:rsidRPr="00BE0E75" w:rsidRDefault="008423E4" w:rsidP="00CE41A8">
      <w:pPr>
        <w:jc w:val="both"/>
        <w:rPr>
          <w:rFonts w:ascii="Arial" w:hAnsi="Arial"/>
          <w:sz w:val="16"/>
          <w:szCs w:val="16"/>
        </w:rPr>
      </w:pPr>
    </w:p>
    <w:p w14:paraId="604BB0C9" w14:textId="77777777" w:rsidR="004108C3" w:rsidRPr="008423E4" w:rsidRDefault="004108C3" w:rsidP="00CE41A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EE26" w14:textId="77777777" w:rsidR="00BF6106" w:rsidRDefault="00BF6106">
      <w:r>
        <w:separator/>
      </w:r>
    </w:p>
  </w:endnote>
  <w:endnote w:type="continuationSeparator" w:id="0">
    <w:p w14:paraId="44789ACF" w14:textId="77777777" w:rsidR="00BF6106" w:rsidRDefault="00BF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7CC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163B0" w14:paraId="16317410" w14:textId="77777777" w:rsidTr="009C1E9A">
      <w:trPr>
        <w:cantSplit/>
      </w:trPr>
      <w:tc>
        <w:tcPr>
          <w:tcW w:w="0" w:type="pct"/>
        </w:tcPr>
        <w:p w14:paraId="75FF804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5E8598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DBFDCD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4874E6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5D70D9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163B0" w14:paraId="473EE1FD" w14:textId="77777777" w:rsidTr="009C1E9A">
      <w:trPr>
        <w:cantSplit/>
      </w:trPr>
      <w:tc>
        <w:tcPr>
          <w:tcW w:w="0" w:type="pct"/>
        </w:tcPr>
        <w:p w14:paraId="023E364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7B3DDB7" w14:textId="58DAA7BA" w:rsidR="00EC379B" w:rsidRPr="009C1E9A" w:rsidRDefault="00BF610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28982-D</w:t>
          </w:r>
        </w:p>
      </w:tc>
      <w:tc>
        <w:tcPr>
          <w:tcW w:w="2453" w:type="pct"/>
        </w:tcPr>
        <w:p w14:paraId="3A4D6C42" w14:textId="0145C0CA" w:rsidR="00EC379B" w:rsidRDefault="00BF610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23EB6">
            <w:t>25.128.2518</w:t>
          </w:r>
          <w:r>
            <w:fldChar w:fldCharType="end"/>
          </w:r>
        </w:p>
      </w:tc>
    </w:tr>
    <w:tr w:rsidR="00C163B0" w14:paraId="00259B40" w14:textId="77777777" w:rsidTr="009C1E9A">
      <w:trPr>
        <w:cantSplit/>
      </w:trPr>
      <w:tc>
        <w:tcPr>
          <w:tcW w:w="0" w:type="pct"/>
        </w:tcPr>
        <w:p w14:paraId="527081B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12D75B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80AC43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015D1F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163B0" w14:paraId="44B1D38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DC18C8A" w14:textId="77777777" w:rsidR="00EC379B" w:rsidRDefault="00BF610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5395D0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50D4FB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E51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3156E" w14:textId="77777777" w:rsidR="00BF6106" w:rsidRDefault="00BF6106">
      <w:r>
        <w:separator/>
      </w:r>
    </w:p>
  </w:footnote>
  <w:footnote w:type="continuationSeparator" w:id="0">
    <w:p w14:paraId="4D02128E" w14:textId="77777777" w:rsidR="00BF6106" w:rsidRDefault="00BF6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5F3E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B8F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05AD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44677"/>
    <w:multiLevelType w:val="hybridMultilevel"/>
    <w:tmpl w:val="FE8CDE1E"/>
    <w:lvl w:ilvl="0" w:tplc="392844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407A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A1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68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071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3060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C5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18C0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129C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300F2"/>
    <w:multiLevelType w:val="hybridMultilevel"/>
    <w:tmpl w:val="DA2C87B4"/>
    <w:lvl w:ilvl="0" w:tplc="782228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22D4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92AB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BE3A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8A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FCF9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05A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14E0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86A3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C047B"/>
    <w:multiLevelType w:val="hybridMultilevel"/>
    <w:tmpl w:val="02466EE4"/>
    <w:lvl w:ilvl="0" w:tplc="5AEA3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ACB6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34B2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C452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A1D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6821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8C4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9EC4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72D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53F6B"/>
    <w:multiLevelType w:val="hybridMultilevel"/>
    <w:tmpl w:val="4B62672A"/>
    <w:lvl w:ilvl="0" w:tplc="03DC8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9E36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2691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258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87B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C427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8E9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207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AABA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601574">
    <w:abstractNumId w:val="0"/>
  </w:num>
  <w:num w:numId="2" w16cid:durableId="86849697">
    <w:abstractNumId w:val="2"/>
  </w:num>
  <w:num w:numId="3" w16cid:durableId="726997473">
    <w:abstractNumId w:val="1"/>
  </w:num>
  <w:num w:numId="4" w16cid:durableId="834999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5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4F9B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3E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4ABB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312D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4BB5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A02"/>
    <w:rsid w:val="00102D3F"/>
    <w:rsid w:val="00102EC7"/>
    <w:rsid w:val="0010347D"/>
    <w:rsid w:val="00110F8C"/>
    <w:rsid w:val="0011100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6213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647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1E38"/>
    <w:rsid w:val="001D2A01"/>
    <w:rsid w:val="001D2EF6"/>
    <w:rsid w:val="001D37A8"/>
    <w:rsid w:val="001D462E"/>
    <w:rsid w:val="001D6D74"/>
    <w:rsid w:val="001E2CAD"/>
    <w:rsid w:val="001E34DB"/>
    <w:rsid w:val="001E37CD"/>
    <w:rsid w:val="001E4070"/>
    <w:rsid w:val="001E655E"/>
    <w:rsid w:val="001F3CB8"/>
    <w:rsid w:val="001F58D1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6ED8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2598"/>
    <w:rsid w:val="00296FF0"/>
    <w:rsid w:val="002A17C0"/>
    <w:rsid w:val="002A48DF"/>
    <w:rsid w:val="002A5A84"/>
    <w:rsid w:val="002A6E68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793C"/>
    <w:rsid w:val="002E21B8"/>
    <w:rsid w:val="002E7DF9"/>
    <w:rsid w:val="002F097B"/>
    <w:rsid w:val="002F2147"/>
    <w:rsid w:val="002F2D7A"/>
    <w:rsid w:val="002F3111"/>
    <w:rsid w:val="002F4AEC"/>
    <w:rsid w:val="002F795D"/>
    <w:rsid w:val="00300823"/>
    <w:rsid w:val="00300D7F"/>
    <w:rsid w:val="00301638"/>
    <w:rsid w:val="00303B0C"/>
    <w:rsid w:val="0030459C"/>
    <w:rsid w:val="00305642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41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477A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265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4B8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73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4B53"/>
    <w:rsid w:val="004F57CB"/>
    <w:rsid w:val="004F64F6"/>
    <w:rsid w:val="004F69C0"/>
    <w:rsid w:val="00500121"/>
    <w:rsid w:val="005017AC"/>
    <w:rsid w:val="00501E8A"/>
    <w:rsid w:val="00505121"/>
    <w:rsid w:val="00505B8C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24F8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26EB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286B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3EB6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6746"/>
    <w:rsid w:val="00650692"/>
    <w:rsid w:val="006508D3"/>
    <w:rsid w:val="00650AFA"/>
    <w:rsid w:val="00662B77"/>
    <w:rsid w:val="00662D0E"/>
    <w:rsid w:val="00663265"/>
    <w:rsid w:val="0066345F"/>
    <w:rsid w:val="0066370B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2BD5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497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520A"/>
    <w:rsid w:val="007509BE"/>
    <w:rsid w:val="0075287B"/>
    <w:rsid w:val="00754559"/>
    <w:rsid w:val="00755C7B"/>
    <w:rsid w:val="00764786"/>
    <w:rsid w:val="00766DFF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5181"/>
    <w:rsid w:val="007B7B85"/>
    <w:rsid w:val="007C462E"/>
    <w:rsid w:val="007C496B"/>
    <w:rsid w:val="007C5AE7"/>
    <w:rsid w:val="007C6803"/>
    <w:rsid w:val="007D2892"/>
    <w:rsid w:val="007D2DCC"/>
    <w:rsid w:val="007D47E1"/>
    <w:rsid w:val="007D7FCB"/>
    <w:rsid w:val="007E33B6"/>
    <w:rsid w:val="007E465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3810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59B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00D8"/>
    <w:rsid w:val="00901670"/>
    <w:rsid w:val="00902212"/>
    <w:rsid w:val="00903E0A"/>
    <w:rsid w:val="00904721"/>
    <w:rsid w:val="00906558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56E03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23B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101C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2746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5FF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270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5C77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66F6E"/>
    <w:rsid w:val="00B73BB4"/>
    <w:rsid w:val="00B75D28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6106"/>
    <w:rsid w:val="00C013F4"/>
    <w:rsid w:val="00C040AB"/>
    <w:rsid w:val="00C0499B"/>
    <w:rsid w:val="00C05406"/>
    <w:rsid w:val="00C05CF0"/>
    <w:rsid w:val="00C119AC"/>
    <w:rsid w:val="00C142C6"/>
    <w:rsid w:val="00C14EE6"/>
    <w:rsid w:val="00C151DA"/>
    <w:rsid w:val="00C152A1"/>
    <w:rsid w:val="00C163B0"/>
    <w:rsid w:val="00C16CCB"/>
    <w:rsid w:val="00C2142B"/>
    <w:rsid w:val="00C22987"/>
    <w:rsid w:val="00C23956"/>
    <w:rsid w:val="00C248E6"/>
    <w:rsid w:val="00C2766F"/>
    <w:rsid w:val="00C3223B"/>
    <w:rsid w:val="00C333C6"/>
    <w:rsid w:val="00C355AF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28F2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41A8"/>
    <w:rsid w:val="00CE5F18"/>
    <w:rsid w:val="00CF4827"/>
    <w:rsid w:val="00CF4C69"/>
    <w:rsid w:val="00CF581C"/>
    <w:rsid w:val="00CF71E0"/>
    <w:rsid w:val="00D001B1"/>
    <w:rsid w:val="00D01F36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114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74D"/>
    <w:rsid w:val="00E05FB7"/>
    <w:rsid w:val="00E066E6"/>
    <w:rsid w:val="00E06807"/>
    <w:rsid w:val="00E06C5E"/>
    <w:rsid w:val="00E0752B"/>
    <w:rsid w:val="00E1228E"/>
    <w:rsid w:val="00E1276D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84B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470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269"/>
    <w:rsid w:val="00F0638C"/>
    <w:rsid w:val="00F11E04"/>
    <w:rsid w:val="00F12B24"/>
    <w:rsid w:val="00F12BC7"/>
    <w:rsid w:val="00F14AE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13F8"/>
    <w:rsid w:val="00F6514B"/>
    <w:rsid w:val="00F6533E"/>
    <w:rsid w:val="00F6587F"/>
    <w:rsid w:val="00F663EB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85BA4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2F5E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1460FB7-096E-49F1-990D-DA649EDD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663E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663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663E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63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63EB"/>
    <w:rPr>
      <w:b/>
      <w:bCs/>
    </w:rPr>
  </w:style>
  <w:style w:type="paragraph" w:styleId="HTMLPreformatted">
    <w:name w:val="HTML Preformatted"/>
    <w:basedOn w:val="Normal"/>
    <w:link w:val="HTMLPreformattedChar"/>
    <w:semiHidden/>
    <w:unhideWhenUsed/>
    <w:rsid w:val="002F2D7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F2D7A"/>
    <w:rPr>
      <w:rFonts w:ascii="Consolas" w:hAnsi="Consolas"/>
    </w:rPr>
  </w:style>
  <w:style w:type="paragraph" w:styleId="Revision">
    <w:name w:val="Revision"/>
    <w:hidden/>
    <w:uiPriority w:val="99"/>
    <w:semiHidden/>
    <w:rsid w:val="009D101C"/>
    <w:rPr>
      <w:sz w:val="24"/>
      <w:szCs w:val="24"/>
    </w:rPr>
  </w:style>
  <w:style w:type="character" w:styleId="Hyperlink">
    <w:name w:val="Hyperlink"/>
    <w:basedOn w:val="DefaultParagraphFont"/>
    <w:unhideWhenUsed/>
    <w:rsid w:val="0040326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3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</Words>
  <Characters>4198</Characters>
  <Application>Microsoft Office Word</Application>
  <DocSecurity>0</DocSecurity>
  <Lines>86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SB01020 (Committee Report (Unamended))</vt:lpstr>
    </vt:vector>
  </TitlesOfParts>
  <Company>State of Texas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28982</dc:subject>
  <dc:creator>State of Texas</dc:creator>
  <dc:description>SB 1020 by Huffman-(H)Criminal Jurisprudence</dc:description>
  <cp:lastModifiedBy>Stacey Nicchio</cp:lastModifiedBy>
  <cp:revision>2</cp:revision>
  <cp:lastPrinted>2003-11-26T17:21:00Z</cp:lastPrinted>
  <dcterms:created xsi:type="dcterms:W3CDTF">2025-05-10T00:25:00Z</dcterms:created>
  <dcterms:modified xsi:type="dcterms:W3CDTF">2025-05-10T00:25:00Z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25.128.2518</vt:lpwstr>
  </property>
</Properties>
</file>