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E7C" w:rsidRDefault="00D72E7C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B35F5512631B416ABD6BBE276A36313E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D72E7C" w:rsidRPr="00585C31" w:rsidRDefault="00D72E7C" w:rsidP="000F1DF9">
      <w:pPr>
        <w:spacing w:after="0" w:line="240" w:lineRule="auto"/>
        <w:rPr>
          <w:rFonts w:cs="Times New Roman"/>
          <w:szCs w:val="24"/>
        </w:rPr>
      </w:pPr>
    </w:p>
    <w:p w:rsidR="00D72E7C" w:rsidRPr="00585C31" w:rsidRDefault="00D72E7C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D72E7C" w:rsidTr="000F1DF9">
        <w:tc>
          <w:tcPr>
            <w:tcW w:w="2718" w:type="dxa"/>
          </w:tcPr>
          <w:p w:rsidR="00D72E7C" w:rsidRPr="005C2A78" w:rsidRDefault="00D72E7C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B4C044296D614DCC90C5C095A93A7735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D72E7C" w:rsidRPr="00FF6471" w:rsidRDefault="00D72E7C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842ACF764F5C4287A849F8956AF1C38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1066</w:t>
                </w:r>
              </w:sdtContent>
            </w:sdt>
          </w:p>
        </w:tc>
      </w:tr>
      <w:tr w:rsidR="00D72E7C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142BA1D07C394C969C910204C1FFF96E"/>
            </w:placeholder>
            <w:showingPlcHdr/>
          </w:sdtPr>
          <w:sdtContent>
            <w:tc>
              <w:tcPr>
                <w:tcW w:w="2718" w:type="dxa"/>
              </w:tcPr>
              <w:p w:rsidR="00D72E7C" w:rsidRPr="000F1DF9" w:rsidRDefault="00D72E7C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D72E7C" w:rsidRPr="005C2A78" w:rsidRDefault="00D72E7C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3A48069201D94652B901AC61DAFA08D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BDD8B76F71474A2B9830F29D79B8D7B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Perry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339D626452BB44BDBA81017820AC2FE3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09B80194B65649F4AC1F14F5DE5C0F29"/>
                </w:placeholder>
                <w:showingPlcHdr/>
              </w:sdtPr>
              <w:sdtContent/>
            </w:sdt>
          </w:p>
        </w:tc>
      </w:tr>
      <w:tr w:rsidR="00D72E7C" w:rsidTr="000F1DF9">
        <w:tc>
          <w:tcPr>
            <w:tcW w:w="2718" w:type="dxa"/>
          </w:tcPr>
          <w:p w:rsidR="00D72E7C" w:rsidRPr="00BC7495" w:rsidRDefault="00D72E7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6B240A96A2014CF28F3A5415998AD2D6"/>
            </w:placeholder>
          </w:sdtPr>
          <w:sdtContent>
            <w:tc>
              <w:tcPr>
                <w:tcW w:w="6858" w:type="dxa"/>
              </w:tcPr>
              <w:p w:rsidR="00D72E7C" w:rsidRPr="00FF6471" w:rsidRDefault="00D72E7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Water, Agriculture and Rural Affairs</w:t>
                </w:r>
              </w:p>
            </w:tc>
          </w:sdtContent>
        </w:sdt>
      </w:tr>
      <w:tr w:rsidR="00D72E7C" w:rsidTr="000F1DF9">
        <w:tc>
          <w:tcPr>
            <w:tcW w:w="2718" w:type="dxa"/>
          </w:tcPr>
          <w:p w:rsidR="00D72E7C" w:rsidRPr="00BC7495" w:rsidRDefault="00D72E7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6003C643323B4BFB94DA3E73EFD24E97"/>
            </w:placeholder>
            <w:date w:fullDate="2025-06-0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D72E7C" w:rsidRPr="00FF6471" w:rsidRDefault="00D72E7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6/4/2025</w:t>
                </w:r>
              </w:p>
            </w:tc>
          </w:sdtContent>
        </w:sdt>
      </w:tr>
      <w:tr w:rsidR="00D72E7C" w:rsidTr="000F1DF9">
        <w:tc>
          <w:tcPr>
            <w:tcW w:w="2718" w:type="dxa"/>
          </w:tcPr>
          <w:p w:rsidR="00D72E7C" w:rsidRPr="00BC7495" w:rsidRDefault="00D72E7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7D3DACAA3334482AA64C37D98933FD00"/>
            </w:placeholder>
          </w:sdtPr>
          <w:sdtContent>
            <w:tc>
              <w:tcPr>
                <w:tcW w:w="6858" w:type="dxa"/>
              </w:tcPr>
              <w:p w:rsidR="00D72E7C" w:rsidRPr="00FF6471" w:rsidRDefault="00D72E7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D72E7C" w:rsidRPr="00FF6471" w:rsidRDefault="00D72E7C" w:rsidP="000F1DF9">
      <w:pPr>
        <w:spacing w:after="0" w:line="240" w:lineRule="auto"/>
        <w:rPr>
          <w:rFonts w:cs="Times New Roman"/>
          <w:szCs w:val="24"/>
        </w:rPr>
      </w:pPr>
    </w:p>
    <w:p w:rsidR="00D72E7C" w:rsidRPr="00FF6471" w:rsidRDefault="00D72E7C" w:rsidP="000F1DF9">
      <w:pPr>
        <w:spacing w:after="0" w:line="240" w:lineRule="auto"/>
        <w:rPr>
          <w:rFonts w:cs="Times New Roman"/>
          <w:szCs w:val="24"/>
        </w:rPr>
      </w:pPr>
    </w:p>
    <w:p w:rsidR="00D72E7C" w:rsidRPr="00FF6471" w:rsidRDefault="00D72E7C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051B62DE968A4548BF6F59EB6AB2E401"/>
        </w:placeholder>
      </w:sdtPr>
      <w:sdtContent>
        <w:p w:rsidR="00D72E7C" w:rsidRDefault="00D72E7C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81AEA918C67E47EDB3F3DE070DC3EFCF"/>
        </w:placeholder>
      </w:sdtPr>
      <w:sdtContent>
        <w:p w:rsidR="00D72E7C" w:rsidRDefault="00D72E7C" w:rsidP="00952443">
          <w:pPr>
            <w:pStyle w:val="NormalWeb"/>
            <w:spacing w:before="0" w:beforeAutospacing="0" w:after="0" w:afterAutospacing="0"/>
            <w:jc w:val="both"/>
            <w:divId w:val="876040230"/>
            <w:rPr>
              <w:rFonts w:eastAsia="Times New Roman"/>
              <w:bCs/>
            </w:rPr>
          </w:pPr>
        </w:p>
        <w:p w:rsidR="00D72E7C" w:rsidRDefault="00D72E7C" w:rsidP="00952443">
          <w:pPr>
            <w:pStyle w:val="NormalWeb"/>
            <w:spacing w:before="0" w:beforeAutospacing="0" w:after="0" w:afterAutospacing="0"/>
            <w:jc w:val="both"/>
            <w:divId w:val="876040230"/>
          </w:pPr>
          <w:r w:rsidRPr="00F90A00">
            <w:t xml:space="preserve">Statute (Texas Government Code, Section 2253) currently requires payment bonds for construction contracts greater than $25,000 and performance bonds for construction contracts greater than $100,000. Public works projects have continued to increase in size and complexity since the thresholds were first established in the 1990s. The Texas Parks and Wildlife Department </w:t>
          </w:r>
          <w:r>
            <w:t xml:space="preserve">(TPWD) </w:t>
          </w:r>
          <w:r w:rsidRPr="00F90A00">
            <w:t xml:space="preserve">has faced challenges finding contractors as these amounts are cost-prohibitive for smaller contractors and those in rural areas where TPWD maintains facilities. </w:t>
          </w:r>
        </w:p>
        <w:p w:rsidR="00D72E7C" w:rsidRDefault="00D72E7C" w:rsidP="00952443">
          <w:pPr>
            <w:pStyle w:val="NormalWeb"/>
            <w:spacing w:before="0" w:beforeAutospacing="0" w:after="0" w:afterAutospacing="0"/>
            <w:jc w:val="both"/>
            <w:divId w:val="876040230"/>
          </w:pPr>
        </w:p>
        <w:p w:rsidR="00D72E7C" w:rsidRDefault="00D72E7C" w:rsidP="00952443">
          <w:pPr>
            <w:pStyle w:val="NormalWeb"/>
            <w:spacing w:before="0" w:beforeAutospacing="0" w:after="0" w:afterAutospacing="0"/>
            <w:jc w:val="both"/>
            <w:divId w:val="876040230"/>
          </w:pPr>
          <w:r w:rsidRPr="00F90A00">
            <w:t xml:space="preserve">S.B. 1066 will increase payment and performance bond dollar thresholds to $150,000 for "public works" contracts for only TPWD. Additional benefits of raising these thresholds include: </w:t>
          </w:r>
        </w:p>
        <w:p w:rsidR="00D72E7C" w:rsidRDefault="00D72E7C" w:rsidP="00952443">
          <w:pPr>
            <w:pStyle w:val="NormalWeb"/>
            <w:spacing w:before="0" w:beforeAutospacing="0" w:after="0" w:afterAutospacing="0"/>
            <w:jc w:val="both"/>
            <w:divId w:val="876040230"/>
          </w:pPr>
        </w:p>
        <w:p w:rsidR="00D72E7C" w:rsidRDefault="00D72E7C" w:rsidP="00952443">
          <w:pPr>
            <w:pStyle w:val="NormalWeb"/>
            <w:spacing w:before="0" w:beforeAutospacing="0" w:after="0" w:afterAutospacing="0"/>
            <w:ind w:left="720"/>
            <w:jc w:val="both"/>
            <w:divId w:val="876040230"/>
          </w:pPr>
          <w:r w:rsidRPr="00F90A00">
            <w:t xml:space="preserve">• </w:t>
          </w:r>
          <w:r>
            <w:t>i</w:t>
          </w:r>
          <w:r w:rsidRPr="00F90A00">
            <w:t xml:space="preserve">ncreasing the state's bidding pool and contractor competition; </w:t>
          </w:r>
        </w:p>
        <w:p w:rsidR="00D72E7C" w:rsidRDefault="00D72E7C" w:rsidP="00952443">
          <w:pPr>
            <w:pStyle w:val="NormalWeb"/>
            <w:spacing w:before="0" w:beforeAutospacing="0" w:after="0" w:afterAutospacing="0"/>
            <w:ind w:left="720"/>
            <w:jc w:val="both"/>
            <w:divId w:val="876040230"/>
          </w:pPr>
        </w:p>
        <w:p w:rsidR="00D72E7C" w:rsidRDefault="00D72E7C" w:rsidP="00952443">
          <w:pPr>
            <w:pStyle w:val="NormalWeb"/>
            <w:spacing w:before="0" w:beforeAutospacing="0" w:after="0" w:afterAutospacing="0"/>
            <w:ind w:left="720"/>
            <w:jc w:val="both"/>
            <w:divId w:val="876040230"/>
          </w:pPr>
          <w:r w:rsidRPr="00F90A00">
            <w:t>•</w:t>
          </w:r>
          <w:r>
            <w:t xml:space="preserve"> i</w:t>
          </w:r>
          <w:r w:rsidRPr="00F90A00">
            <w:t xml:space="preserve">ncreasing opportunities for new or smaller subcontractors (including HUBs) to compete for state contracts as a prime contractor; • Increasing opportunities for local contractors; and </w:t>
          </w:r>
        </w:p>
        <w:p w:rsidR="00D72E7C" w:rsidRDefault="00D72E7C" w:rsidP="00952443">
          <w:pPr>
            <w:pStyle w:val="NormalWeb"/>
            <w:spacing w:before="0" w:beforeAutospacing="0" w:after="0" w:afterAutospacing="0"/>
            <w:ind w:left="720"/>
            <w:jc w:val="both"/>
            <w:divId w:val="876040230"/>
          </w:pPr>
        </w:p>
        <w:p w:rsidR="00D72E7C" w:rsidRDefault="00D72E7C" w:rsidP="00952443">
          <w:pPr>
            <w:pStyle w:val="NormalWeb"/>
            <w:spacing w:before="0" w:beforeAutospacing="0" w:after="0" w:afterAutospacing="0"/>
            <w:ind w:left="720"/>
            <w:jc w:val="both"/>
            <w:divId w:val="876040230"/>
          </w:pPr>
          <w:r w:rsidRPr="00F90A00">
            <w:t xml:space="preserve">• </w:t>
          </w:r>
          <w:r>
            <w:t>r</w:t>
          </w:r>
          <w:r w:rsidRPr="00F90A00">
            <w:t xml:space="preserve">educing an already lengthy and complex contracting process, thus lowering project costs. </w:t>
          </w:r>
        </w:p>
        <w:p w:rsidR="00D72E7C" w:rsidRDefault="00D72E7C" w:rsidP="00952443">
          <w:pPr>
            <w:pStyle w:val="NormalWeb"/>
            <w:spacing w:before="0" w:beforeAutospacing="0" w:after="0" w:afterAutospacing="0"/>
            <w:ind w:left="720"/>
            <w:jc w:val="both"/>
            <w:divId w:val="876040230"/>
          </w:pPr>
        </w:p>
        <w:p w:rsidR="00D72E7C" w:rsidRPr="00F90A00" w:rsidRDefault="00D72E7C" w:rsidP="00952443">
          <w:pPr>
            <w:pStyle w:val="NormalWeb"/>
            <w:spacing w:before="0" w:beforeAutospacing="0" w:after="0" w:afterAutospacing="0"/>
            <w:jc w:val="both"/>
            <w:divId w:val="876040230"/>
          </w:pPr>
          <w:r w:rsidRPr="00F90A00">
            <w:t>(Original Author's/Sponsor's Statement of Intent)  </w:t>
          </w:r>
        </w:p>
        <w:p w:rsidR="00D72E7C" w:rsidRPr="00D70925" w:rsidRDefault="00D72E7C" w:rsidP="00952443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D72E7C" w:rsidRDefault="00D72E7C" w:rsidP="0095244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S.B. 1066 </w:t>
      </w:r>
      <w:bookmarkStart w:id="1" w:name="AmendsCurrentLaw"/>
      <w:bookmarkEnd w:id="1"/>
      <w:r>
        <w:rPr>
          <w:rFonts w:cs="Times New Roman"/>
          <w:szCs w:val="24"/>
        </w:rPr>
        <w:t xml:space="preserve">amends current law </w:t>
      </w:r>
      <w:r w:rsidRPr="00F90A00">
        <w:rPr>
          <w:rFonts w:cs="Times New Roman"/>
          <w:szCs w:val="24"/>
        </w:rPr>
        <w:t>relating to the requirement for performance and payment bonds from certain contractors of the Parks and Wildlife Department.</w:t>
      </w:r>
    </w:p>
    <w:p w:rsidR="00D72E7C" w:rsidRPr="00F90A00" w:rsidRDefault="00D72E7C" w:rsidP="0095244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72E7C" w:rsidRPr="005C2A78" w:rsidRDefault="00D72E7C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176BD33F1B9F4563A075AD64A284EC2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D72E7C" w:rsidRPr="006529C4" w:rsidRDefault="00D72E7C" w:rsidP="00952443">
      <w:pPr>
        <w:spacing w:after="0" w:line="240" w:lineRule="auto"/>
        <w:jc w:val="both"/>
        <w:rPr>
          <w:rFonts w:cs="Times New Roman"/>
          <w:szCs w:val="24"/>
        </w:rPr>
      </w:pPr>
    </w:p>
    <w:p w:rsidR="00D72E7C" w:rsidRPr="006529C4" w:rsidRDefault="00D72E7C" w:rsidP="00952443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D72E7C" w:rsidRPr="006529C4" w:rsidRDefault="00D72E7C" w:rsidP="00952443">
      <w:pPr>
        <w:spacing w:after="0" w:line="240" w:lineRule="auto"/>
        <w:jc w:val="both"/>
        <w:rPr>
          <w:rFonts w:cs="Times New Roman"/>
          <w:szCs w:val="24"/>
        </w:rPr>
      </w:pPr>
    </w:p>
    <w:p w:rsidR="00D72E7C" w:rsidRPr="005C2A78" w:rsidRDefault="00D72E7C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B55264CC5E8E41B3921EA3A6A932C69D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D72E7C" w:rsidRPr="005C2A78" w:rsidRDefault="00D72E7C" w:rsidP="0095244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72E7C" w:rsidRDefault="00D72E7C" w:rsidP="00952443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</w:t>
      </w:r>
      <w:r w:rsidRPr="003320A0">
        <w:rPr>
          <w:rFonts w:eastAsia="Times New Roman" w:cs="Times New Roman"/>
          <w:szCs w:val="24"/>
        </w:rPr>
        <w:t xml:space="preserve">ECTION 1. Amends Section 11.0171, Parks and Wildlife Code, by adding Subsection (a-1), as follows: </w:t>
      </w:r>
    </w:p>
    <w:p w:rsidR="00D72E7C" w:rsidRDefault="00D72E7C" w:rsidP="0095244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72E7C" w:rsidRDefault="00D72E7C" w:rsidP="0095244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3320A0">
        <w:rPr>
          <w:rFonts w:eastAsia="Times New Roman" w:cs="Times New Roman"/>
          <w:szCs w:val="24"/>
        </w:rPr>
        <w:t xml:space="preserve">(a-1) Requires the Texas Parks and Wildlife Department (TPWD), the executive director of </w:t>
      </w:r>
      <w:r>
        <w:rPr>
          <w:rFonts w:eastAsia="Times New Roman" w:cs="Times New Roman"/>
          <w:szCs w:val="24"/>
        </w:rPr>
        <w:t>T</w:t>
      </w:r>
      <w:r w:rsidRPr="003320A0">
        <w:rPr>
          <w:rFonts w:eastAsia="Times New Roman" w:cs="Times New Roman"/>
          <w:szCs w:val="24"/>
        </w:rPr>
        <w:t>PWD</w:t>
      </w:r>
      <w:r>
        <w:rPr>
          <w:rFonts w:eastAsia="Times New Roman" w:cs="Times New Roman"/>
          <w:szCs w:val="24"/>
        </w:rPr>
        <w:t xml:space="preserve"> (executive director)</w:t>
      </w:r>
      <w:r w:rsidRPr="003320A0">
        <w:rPr>
          <w:rFonts w:eastAsia="Times New Roman" w:cs="Times New Roman"/>
          <w:szCs w:val="24"/>
        </w:rPr>
        <w:t xml:space="preserve">, or the executive director's designee, if the value of a contract under Subsection (a)(2) (relating to authorizing the executive director, or the executive director's designee, to negotiate, contract, or enter an agreement for professional services relating to a TPWD project) for constructing, altering, or repairing a public building or carrying out or completing any public works exceeds $150,000, to require the contractor to execute a performance bond and a payment bond to TPWD before beginning work. </w:t>
      </w:r>
    </w:p>
    <w:p w:rsidR="00D72E7C" w:rsidRDefault="00D72E7C" w:rsidP="0095244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D72E7C" w:rsidRDefault="00D72E7C" w:rsidP="0095244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3320A0">
        <w:rPr>
          <w:rFonts w:eastAsia="Times New Roman" w:cs="Times New Roman"/>
          <w:szCs w:val="24"/>
        </w:rPr>
        <w:t xml:space="preserve">SECTION 2. Makes application of Section 11.0171(a-1), Parks and Wildlife Code, as added by this Act, prospective. </w:t>
      </w:r>
    </w:p>
    <w:p w:rsidR="00D72E7C" w:rsidRDefault="00D72E7C" w:rsidP="0095244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72E7C" w:rsidRPr="00C8671F" w:rsidRDefault="00D72E7C" w:rsidP="0095244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3320A0">
        <w:rPr>
          <w:rFonts w:eastAsia="Times New Roman" w:cs="Times New Roman"/>
          <w:szCs w:val="24"/>
        </w:rPr>
        <w:t>SECTION 3. Effective date: September 1, 2025.</w:t>
      </w:r>
      <w:r w:rsidRPr="005C2A78">
        <w:rPr>
          <w:rFonts w:eastAsia="Times New Roman" w:cs="Times New Roman"/>
          <w:szCs w:val="24"/>
        </w:rPr>
        <w:t xml:space="preserve"> </w:t>
      </w:r>
    </w:p>
    <w:sectPr w:rsidR="00D72E7C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6E8A" w:rsidRDefault="00AC6E8A" w:rsidP="000F1DF9">
      <w:pPr>
        <w:spacing w:after="0" w:line="240" w:lineRule="auto"/>
      </w:pPr>
      <w:r>
        <w:separator/>
      </w:r>
    </w:p>
  </w:endnote>
  <w:endnote w:type="continuationSeparator" w:id="0">
    <w:p w:rsidR="00AC6E8A" w:rsidRDefault="00AC6E8A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AC6E8A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D72E7C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D72E7C">
                <w:rPr>
                  <w:sz w:val="20"/>
                  <w:szCs w:val="20"/>
                </w:rPr>
                <w:t>S.B. 1066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D72E7C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AC6E8A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6E8A" w:rsidRDefault="00AC6E8A" w:rsidP="000F1DF9">
      <w:pPr>
        <w:spacing w:after="0" w:line="240" w:lineRule="auto"/>
      </w:pPr>
      <w:r>
        <w:separator/>
      </w:r>
    </w:p>
  </w:footnote>
  <w:footnote w:type="continuationSeparator" w:id="0">
    <w:p w:rsidR="00AC6E8A" w:rsidRDefault="00AC6E8A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961CF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B1F0A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C6E8A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72E7C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25DDB"/>
  <w15:docId w15:val="{2CCEBB54-E3BC-4201-BCCC-ED4345EF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2E7C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B35F5512631B416ABD6BBE276A363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63076-3B77-4B1E-9DE3-D20BA4F449BD}"/>
      </w:docPartPr>
      <w:docPartBody>
        <w:p w:rsidR="00481D35" w:rsidRDefault="00481D35"/>
      </w:docPartBody>
    </w:docPart>
    <w:docPart>
      <w:docPartPr>
        <w:name w:val="B4C044296D614DCC90C5C095A93A7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51FF5-1D6C-4D6B-A97A-872C52E2EBEE}"/>
      </w:docPartPr>
      <w:docPartBody>
        <w:p w:rsidR="00481D35" w:rsidRDefault="00481D35"/>
      </w:docPartBody>
    </w:docPart>
    <w:docPart>
      <w:docPartPr>
        <w:name w:val="842ACF764F5C4287A849F8956AF1C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CB1CF-EE0E-4B3D-A333-70B49E7B432B}"/>
      </w:docPartPr>
      <w:docPartBody>
        <w:p w:rsidR="00481D35" w:rsidRDefault="00481D35"/>
      </w:docPartBody>
    </w:docPart>
    <w:docPart>
      <w:docPartPr>
        <w:name w:val="142BA1D07C394C969C910204C1FFF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7D973-0627-4F44-A698-7515CAAF735B}"/>
      </w:docPartPr>
      <w:docPartBody>
        <w:p w:rsidR="00481D35" w:rsidRDefault="00481D35"/>
      </w:docPartBody>
    </w:docPart>
    <w:docPart>
      <w:docPartPr>
        <w:name w:val="3A48069201D94652B901AC61DAFA0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DCE79-65EE-428C-A411-0922E805F446}"/>
      </w:docPartPr>
      <w:docPartBody>
        <w:p w:rsidR="00481D35" w:rsidRDefault="00481D35"/>
      </w:docPartBody>
    </w:docPart>
    <w:docPart>
      <w:docPartPr>
        <w:name w:val="BDD8B76F71474A2B9830F29D79B8D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80591-4B53-4080-940C-E9D826660FA7}"/>
      </w:docPartPr>
      <w:docPartBody>
        <w:p w:rsidR="00481D35" w:rsidRDefault="00481D35"/>
      </w:docPartBody>
    </w:docPart>
    <w:docPart>
      <w:docPartPr>
        <w:name w:val="339D626452BB44BDBA81017820AC2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52ABB-BFBD-4E6F-8851-F8D0C1C109BC}"/>
      </w:docPartPr>
      <w:docPartBody>
        <w:p w:rsidR="00481D35" w:rsidRDefault="00481D35"/>
      </w:docPartBody>
    </w:docPart>
    <w:docPart>
      <w:docPartPr>
        <w:name w:val="09B80194B65649F4AC1F14F5DE5C0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6AF8E-19C6-4AFA-AFF6-EFECEE496AE5}"/>
      </w:docPartPr>
      <w:docPartBody>
        <w:p w:rsidR="00481D35" w:rsidRDefault="00481D35"/>
      </w:docPartBody>
    </w:docPart>
    <w:docPart>
      <w:docPartPr>
        <w:name w:val="6B240A96A2014CF28F3A5415998AD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784A8-7399-4E4A-993C-7EC525781DF4}"/>
      </w:docPartPr>
      <w:docPartBody>
        <w:p w:rsidR="00481D35" w:rsidRDefault="00481D35"/>
      </w:docPartBody>
    </w:docPart>
    <w:docPart>
      <w:docPartPr>
        <w:name w:val="6003C643323B4BFB94DA3E73EFD24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0C48F-44C3-42F0-87D8-8B17051C7FAA}"/>
      </w:docPartPr>
      <w:docPartBody>
        <w:p w:rsidR="00481D35" w:rsidRDefault="00250731" w:rsidP="00250731">
          <w:pPr>
            <w:pStyle w:val="6003C643323B4BFB94DA3E73EFD24E97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7D3DACAA3334482AA64C37D98933F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93264-B55C-4F2C-87C7-AFE7935AB1E7}"/>
      </w:docPartPr>
      <w:docPartBody>
        <w:p w:rsidR="00481D35" w:rsidRDefault="00481D35"/>
      </w:docPartBody>
    </w:docPart>
    <w:docPart>
      <w:docPartPr>
        <w:name w:val="051B62DE968A4548BF6F59EB6AB2E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D4B92-56DE-46E1-84CC-00D5A7CADE0D}"/>
      </w:docPartPr>
      <w:docPartBody>
        <w:p w:rsidR="00481D35" w:rsidRDefault="00481D35"/>
      </w:docPartBody>
    </w:docPart>
    <w:docPart>
      <w:docPartPr>
        <w:name w:val="81AEA918C67E47EDB3F3DE070DC3E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60B1E-0178-45CB-851B-3310380F4F97}"/>
      </w:docPartPr>
      <w:docPartBody>
        <w:p w:rsidR="00481D35" w:rsidRDefault="00250731" w:rsidP="00250731">
          <w:pPr>
            <w:pStyle w:val="81AEA918C67E47EDB3F3DE070DC3EFCF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176BD33F1B9F4563A075AD64A284E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D1558-9E22-4FE1-9028-2E50C6355117}"/>
      </w:docPartPr>
      <w:docPartBody>
        <w:p w:rsidR="00481D35" w:rsidRDefault="00481D35"/>
      </w:docPartBody>
    </w:docPart>
    <w:docPart>
      <w:docPartPr>
        <w:name w:val="B55264CC5E8E41B3921EA3A6A932C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B858C-6AC5-4798-A8FC-3C2178DF8AFF}"/>
      </w:docPartPr>
      <w:docPartBody>
        <w:p w:rsidR="00481D35" w:rsidRDefault="00481D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50731"/>
    <w:rsid w:val="00280096"/>
    <w:rsid w:val="00290C4E"/>
    <w:rsid w:val="002A4665"/>
    <w:rsid w:val="002A5E86"/>
    <w:rsid w:val="002F07B9"/>
    <w:rsid w:val="0032359E"/>
    <w:rsid w:val="00330290"/>
    <w:rsid w:val="003961CF"/>
    <w:rsid w:val="004816E8"/>
    <w:rsid w:val="00481D35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0731"/>
    <w:rPr>
      <w:color w:val="808080"/>
    </w:rPr>
  </w:style>
  <w:style w:type="paragraph" w:customStyle="1" w:styleId="6003C643323B4BFB94DA3E73EFD24E97">
    <w:name w:val="6003C643323B4BFB94DA3E73EFD24E97"/>
    <w:rsid w:val="0025073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1AEA918C67E47EDB3F3DE070DC3EFCF">
    <w:name w:val="81AEA918C67E47EDB3F3DE070DC3EFCF"/>
    <w:rsid w:val="0025073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378</Words>
  <Characters>2159</Characters>
  <Application>Microsoft Office Word</Application>
  <DocSecurity>0</DocSecurity>
  <Lines>17</Lines>
  <Paragraphs>5</Paragraphs>
  <ScaleCrop>false</ScaleCrop>
  <Company>Texas Legislative Council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2025-06-06T18:04:00Z</cp:lastPrinted>
  <dcterms:created xsi:type="dcterms:W3CDTF">2015-05-29T14:24:00Z</dcterms:created>
  <dcterms:modified xsi:type="dcterms:W3CDTF">2025-06-06T18:06:00Z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