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297B" w:rsidRDefault="001F29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010BA00BB7E4218B67443B0261D774B"/>
          </w:placeholder>
        </w:sdtPr>
        <w:sdtContent>
          <w:r w:rsidRPr="005C2A78">
            <w:rPr>
              <w:rFonts w:cs="Times New Roman"/>
              <w:b/>
              <w:szCs w:val="24"/>
              <w:u w:val="single"/>
            </w:rPr>
            <w:t>BILL ANALYSIS</w:t>
          </w:r>
        </w:sdtContent>
      </w:sdt>
    </w:p>
    <w:p w:rsidR="001F297B" w:rsidRPr="00585C31" w:rsidRDefault="001F297B" w:rsidP="000F1DF9">
      <w:pPr>
        <w:spacing w:after="0" w:line="240" w:lineRule="auto"/>
        <w:rPr>
          <w:rFonts w:cs="Times New Roman"/>
          <w:szCs w:val="24"/>
        </w:rPr>
      </w:pPr>
    </w:p>
    <w:p w:rsidR="001F297B" w:rsidRPr="00585C31" w:rsidRDefault="001F29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F297B" w:rsidTr="000F1DF9">
        <w:tc>
          <w:tcPr>
            <w:tcW w:w="2718" w:type="dxa"/>
          </w:tcPr>
          <w:p w:rsidR="001F297B" w:rsidRPr="005C2A78" w:rsidRDefault="001F297B" w:rsidP="006D756B">
            <w:pPr>
              <w:rPr>
                <w:rFonts w:cs="Times New Roman"/>
                <w:szCs w:val="24"/>
              </w:rPr>
            </w:pPr>
            <w:sdt>
              <w:sdtPr>
                <w:rPr>
                  <w:rFonts w:cs="Times New Roman"/>
                  <w:szCs w:val="24"/>
                </w:rPr>
                <w:alias w:val="Agency Title"/>
                <w:tag w:val="AgencyTitleContentControl"/>
                <w:id w:val="1920747753"/>
                <w:lock w:val="sdtContentLocked"/>
                <w:placeholder>
                  <w:docPart w:val="6EB1B00222854B70921C2C2CD9798DD5"/>
                </w:placeholder>
              </w:sdtPr>
              <w:sdtEndPr>
                <w:rPr>
                  <w:rFonts w:cstheme="minorBidi"/>
                  <w:szCs w:val="22"/>
                </w:rPr>
              </w:sdtEndPr>
              <w:sdtContent>
                <w:r>
                  <w:rPr>
                    <w:rFonts w:cs="Times New Roman"/>
                    <w:szCs w:val="24"/>
                  </w:rPr>
                  <w:t>Senate Research Center</w:t>
                </w:r>
              </w:sdtContent>
            </w:sdt>
          </w:p>
        </w:tc>
        <w:tc>
          <w:tcPr>
            <w:tcW w:w="6858" w:type="dxa"/>
          </w:tcPr>
          <w:p w:rsidR="001F297B" w:rsidRPr="00FF6471" w:rsidRDefault="001F297B" w:rsidP="000F1DF9">
            <w:pPr>
              <w:jc w:val="right"/>
              <w:rPr>
                <w:rFonts w:cs="Times New Roman"/>
                <w:szCs w:val="24"/>
              </w:rPr>
            </w:pPr>
            <w:sdt>
              <w:sdtPr>
                <w:rPr>
                  <w:rFonts w:cs="Times New Roman"/>
                  <w:szCs w:val="24"/>
                </w:rPr>
                <w:alias w:val="Bill Number"/>
                <w:tag w:val="BillNumberOne"/>
                <w:id w:val="-410784069"/>
                <w:lock w:val="sdtContentLocked"/>
                <w:placeholder>
                  <w:docPart w:val="4F0138AEB9F0499A9C791AD420B38495"/>
                </w:placeholder>
              </w:sdtPr>
              <w:sdtContent>
                <w:r>
                  <w:rPr>
                    <w:rFonts w:cs="Times New Roman"/>
                    <w:szCs w:val="24"/>
                  </w:rPr>
                  <w:t>S.B. 1121</w:t>
                </w:r>
              </w:sdtContent>
            </w:sdt>
          </w:p>
        </w:tc>
      </w:tr>
      <w:tr w:rsidR="001F297B" w:rsidTr="000F1DF9">
        <w:sdt>
          <w:sdtPr>
            <w:rPr>
              <w:rFonts w:cs="Times New Roman"/>
              <w:szCs w:val="24"/>
            </w:rPr>
            <w:alias w:val="TLCNumber"/>
            <w:tag w:val="TLCNumber"/>
            <w:id w:val="-542600604"/>
            <w:lock w:val="sdtLocked"/>
            <w:placeholder>
              <w:docPart w:val="1390BBF0B17B4991AF120795E9D18B20"/>
            </w:placeholder>
          </w:sdtPr>
          <w:sdtContent>
            <w:tc>
              <w:tcPr>
                <w:tcW w:w="2718" w:type="dxa"/>
              </w:tcPr>
              <w:p w:rsidR="001F297B" w:rsidRPr="000F1DF9" w:rsidRDefault="001F297B" w:rsidP="00C65088">
                <w:pPr>
                  <w:rPr>
                    <w:rFonts w:cs="Times New Roman"/>
                    <w:szCs w:val="24"/>
                  </w:rPr>
                </w:pPr>
                <w:r>
                  <w:rPr>
                    <w:rFonts w:cs="Times New Roman"/>
                    <w:szCs w:val="24"/>
                  </w:rPr>
                  <w:t>89R8817 CXP-F</w:t>
                </w:r>
              </w:p>
            </w:tc>
          </w:sdtContent>
        </w:sdt>
        <w:tc>
          <w:tcPr>
            <w:tcW w:w="6858" w:type="dxa"/>
          </w:tcPr>
          <w:p w:rsidR="001F297B" w:rsidRPr="005C2A78" w:rsidRDefault="001F297B" w:rsidP="00073EDD">
            <w:pPr>
              <w:jc w:val="right"/>
              <w:rPr>
                <w:rFonts w:cs="Times New Roman"/>
                <w:szCs w:val="24"/>
              </w:rPr>
            </w:pPr>
            <w:sdt>
              <w:sdtPr>
                <w:rPr>
                  <w:rFonts w:cs="Times New Roman"/>
                  <w:szCs w:val="24"/>
                </w:rPr>
                <w:alias w:val="Author Label"/>
                <w:tag w:val="By"/>
                <w:id w:val="72399597"/>
                <w:lock w:val="sdtLocked"/>
                <w:placeholder>
                  <w:docPart w:val="0B382E751973408ABC59A7A73B11111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1A7D2FEE5BA4A4594A559D260B97EB4"/>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796A34E6CD924EECA10A8A5FF0B4CCF9"/>
                </w:placeholder>
                <w:showingPlcHdr/>
              </w:sdtPr>
              <w:sdtContent/>
            </w:sdt>
            <w:sdt>
              <w:sdtPr>
                <w:rPr>
                  <w:rFonts w:cs="Times New Roman"/>
                  <w:szCs w:val="24"/>
                </w:rPr>
                <w:alias w:val="DualSponsor"/>
                <w:tag w:val="DualSponsor"/>
                <w:id w:val="1029379812"/>
                <w:lock w:val="sdtContentLocked"/>
                <w:placeholder>
                  <w:docPart w:val="63BC182B6B3243678B39638644C1452F"/>
                </w:placeholder>
                <w:showingPlcHdr/>
              </w:sdtPr>
              <w:sdtContent/>
            </w:sdt>
          </w:p>
        </w:tc>
      </w:tr>
      <w:tr w:rsidR="001F297B" w:rsidTr="000F1DF9">
        <w:tc>
          <w:tcPr>
            <w:tcW w:w="2718" w:type="dxa"/>
          </w:tcPr>
          <w:p w:rsidR="001F297B" w:rsidRPr="00BC7495" w:rsidRDefault="001F297B" w:rsidP="000F1DF9">
            <w:pPr>
              <w:rPr>
                <w:rFonts w:cs="Times New Roman"/>
                <w:szCs w:val="24"/>
              </w:rPr>
            </w:pPr>
          </w:p>
        </w:tc>
        <w:sdt>
          <w:sdtPr>
            <w:rPr>
              <w:rFonts w:cs="Times New Roman"/>
              <w:szCs w:val="24"/>
            </w:rPr>
            <w:alias w:val="Committee"/>
            <w:tag w:val="Committee"/>
            <w:id w:val="1914272295"/>
            <w:lock w:val="sdtContentLocked"/>
            <w:placeholder>
              <w:docPart w:val="E675622A24FF45D4957B1265C16D71FB"/>
            </w:placeholder>
          </w:sdtPr>
          <w:sdtContent>
            <w:tc>
              <w:tcPr>
                <w:tcW w:w="6858" w:type="dxa"/>
              </w:tcPr>
              <w:p w:rsidR="001F297B" w:rsidRPr="00FF6471" w:rsidRDefault="001F297B" w:rsidP="000F1DF9">
                <w:pPr>
                  <w:jc w:val="right"/>
                  <w:rPr>
                    <w:rFonts w:cs="Times New Roman"/>
                    <w:szCs w:val="24"/>
                  </w:rPr>
                </w:pPr>
                <w:r>
                  <w:rPr>
                    <w:rFonts w:cs="Times New Roman"/>
                    <w:szCs w:val="24"/>
                  </w:rPr>
                  <w:t>Transportation</w:t>
                </w:r>
              </w:p>
            </w:tc>
          </w:sdtContent>
        </w:sdt>
      </w:tr>
      <w:tr w:rsidR="001F297B" w:rsidTr="000F1DF9">
        <w:tc>
          <w:tcPr>
            <w:tcW w:w="2718" w:type="dxa"/>
          </w:tcPr>
          <w:p w:rsidR="001F297B" w:rsidRPr="00BC7495" w:rsidRDefault="001F297B" w:rsidP="000F1DF9">
            <w:pPr>
              <w:rPr>
                <w:rFonts w:cs="Times New Roman"/>
                <w:szCs w:val="24"/>
              </w:rPr>
            </w:pPr>
          </w:p>
        </w:tc>
        <w:sdt>
          <w:sdtPr>
            <w:rPr>
              <w:rFonts w:cs="Times New Roman"/>
              <w:szCs w:val="24"/>
            </w:rPr>
            <w:alias w:val="Date"/>
            <w:tag w:val="DateContentControl"/>
            <w:id w:val="1178081906"/>
            <w:lock w:val="sdtLocked"/>
            <w:placeholder>
              <w:docPart w:val="E552B90CEA3F4494A864B0E7EBEA3A3D"/>
            </w:placeholder>
            <w:date w:fullDate="2025-03-04T00:00:00Z">
              <w:dateFormat w:val="M/d/yyyy"/>
              <w:lid w:val="en-US"/>
              <w:storeMappedDataAs w:val="dateTime"/>
              <w:calendar w:val="gregorian"/>
            </w:date>
          </w:sdtPr>
          <w:sdtContent>
            <w:tc>
              <w:tcPr>
                <w:tcW w:w="6858" w:type="dxa"/>
              </w:tcPr>
              <w:p w:rsidR="001F297B" w:rsidRPr="00FF6471" w:rsidRDefault="001F297B" w:rsidP="000F1DF9">
                <w:pPr>
                  <w:jc w:val="right"/>
                  <w:rPr>
                    <w:rFonts w:cs="Times New Roman"/>
                    <w:szCs w:val="24"/>
                  </w:rPr>
                </w:pPr>
                <w:r>
                  <w:rPr>
                    <w:rFonts w:cs="Times New Roman"/>
                    <w:szCs w:val="24"/>
                  </w:rPr>
                  <w:t>3/4/2025</w:t>
                </w:r>
              </w:p>
            </w:tc>
          </w:sdtContent>
        </w:sdt>
      </w:tr>
      <w:tr w:rsidR="001F297B" w:rsidTr="000F1DF9">
        <w:tc>
          <w:tcPr>
            <w:tcW w:w="2718" w:type="dxa"/>
          </w:tcPr>
          <w:p w:rsidR="001F297B" w:rsidRPr="00BC7495" w:rsidRDefault="001F297B" w:rsidP="000F1DF9">
            <w:pPr>
              <w:rPr>
                <w:rFonts w:cs="Times New Roman"/>
                <w:szCs w:val="24"/>
              </w:rPr>
            </w:pPr>
          </w:p>
        </w:tc>
        <w:sdt>
          <w:sdtPr>
            <w:rPr>
              <w:rFonts w:cs="Times New Roman"/>
              <w:szCs w:val="24"/>
            </w:rPr>
            <w:alias w:val="BA Version"/>
            <w:tag w:val="BAVersion"/>
            <w:id w:val="-1685590809"/>
            <w:lock w:val="sdtContentLocked"/>
            <w:placeholder>
              <w:docPart w:val="CF19E586F86343FB860A27671C1649B4"/>
            </w:placeholder>
          </w:sdtPr>
          <w:sdtContent>
            <w:tc>
              <w:tcPr>
                <w:tcW w:w="6858" w:type="dxa"/>
              </w:tcPr>
              <w:p w:rsidR="001F297B" w:rsidRPr="00FF6471" w:rsidRDefault="001F297B" w:rsidP="000F1DF9">
                <w:pPr>
                  <w:jc w:val="right"/>
                  <w:rPr>
                    <w:rFonts w:cs="Times New Roman"/>
                    <w:szCs w:val="24"/>
                  </w:rPr>
                </w:pPr>
                <w:r>
                  <w:rPr>
                    <w:rFonts w:cs="Times New Roman"/>
                    <w:szCs w:val="24"/>
                  </w:rPr>
                  <w:t>As Filed</w:t>
                </w:r>
              </w:p>
            </w:tc>
          </w:sdtContent>
        </w:sdt>
      </w:tr>
    </w:tbl>
    <w:p w:rsidR="001F297B" w:rsidRPr="00FF6471" w:rsidRDefault="001F297B" w:rsidP="000F1DF9">
      <w:pPr>
        <w:spacing w:after="0" w:line="240" w:lineRule="auto"/>
        <w:rPr>
          <w:rFonts w:cs="Times New Roman"/>
          <w:szCs w:val="24"/>
        </w:rPr>
      </w:pPr>
    </w:p>
    <w:p w:rsidR="001F297B" w:rsidRPr="00FF6471" w:rsidRDefault="001F297B" w:rsidP="000F1DF9">
      <w:pPr>
        <w:spacing w:after="0" w:line="240" w:lineRule="auto"/>
        <w:rPr>
          <w:rFonts w:cs="Times New Roman"/>
          <w:szCs w:val="24"/>
        </w:rPr>
      </w:pPr>
    </w:p>
    <w:p w:rsidR="001F297B" w:rsidRPr="00FF6471" w:rsidRDefault="001F29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CE2CCE2E050406EA07F0032FC9BB28E"/>
        </w:placeholder>
      </w:sdtPr>
      <w:sdtContent>
        <w:p w:rsidR="001F297B" w:rsidRDefault="001F29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88AD35923044E9F80243D67B546BB2D"/>
        </w:placeholder>
      </w:sdtPr>
      <w:sdtContent>
        <w:p w:rsidR="001F297B" w:rsidRDefault="001F297B" w:rsidP="001F297B">
          <w:pPr>
            <w:pStyle w:val="NormalWeb"/>
            <w:spacing w:before="0" w:beforeAutospacing="0" w:after="0" w:afterAutospacing="0"/>
            <w:jc w:val="both"/>
            <w:divId w:val="599290922"/>
            <w:rPr>
              <w:rFonts w:eastAsia="Times New Roman"/>
              <w:bCs/>
            </w:rPr>
          </w:pPr>
        </w:p>
        <w:p w:rsidR="001F297B" w:rsidRPr="00CA5EFF" w:rsidRDefault="001F297B" w:rsidP="001F297B">
          <w:pPr>
            <w:pStyle w:val="NormalWeb"/>
            <w:spacing w:before="0" w:beforeAutospacing="0" w:after="0" w:afterAutospacing="0"/>
            <w:jc w:val="both"/>
            <w:divId w:val="599290922"/>
            <w:rPr>
              <w:color w:val="000000"/>
            </w:rPr>
          </w:pPr>
          <w:r w:rsidRPr="00CA5EFF">
            <w:rPr>
              <w:color w:val="000000"/>
            </w:rPr>
            <w:t>S</w:t>
          </w:r>
          <w:r>
            <w:rPr>
              <w:color w:val="000000"/>
            </w:rPr>
            <w:t xml:space="preserve">.B. </w:t>
          </w:r>
          <w:r w:rsidRPr="00CA5EFF">
            <w:rPr>
              <w:color w:val="000000"/>
            </w:rPr>
            <w:t xml:space="preserve">1121 removes unnecessary red tape hindering the deployment of broadband. This bill would add buried fiber broadband projects located in the right-of-way of a road to an existing list of infrastructure projects exempt from conducting an archeological study. These broadband projects are going in areas where the land has already been disturbed by road construction and have little, if any, chance to damage archeological sites. However, broadband providers have been required to conduct archeological studies in these areas which can delay the project for months at a time and cost thousands of dollars. That time and those funds would be better spent deploying broadband to communities more quickly and efficiently. If something of historical value is found, providers are still required to notify the Historical Commission and cease work on the project immediately until the </w:t>
          </w:r>
          <w:r>
            <w:rPr>
              <w:color w:val="000000"/>
            </w:rPr>
            <w:t>c</w:t>
          </w:r>
          <w:r w:rsidRPr="00CA5EFF">
            <w:rPr>
              <w:color w:val="000000"/>
            </w:rPr>
            <w:t xml:space="preserve">ommission determines whether more action is necessary. </w:t>
          </w:r>
        </w:p>
        <w:p w:rsidR="001F297B" w:rsidRPr="00D70925" w:rsidRDefault="001F297B" w:rsidP="001F297B">
          <w:pPr>
            <w:spacing w:after="0" w:line="240" w:lineRule="auto"/>
            <w:jc w:val="both"/>
            <w:rPr>
              <w:rFonts w:eastAsia="Times New Roman" w:cs="Times New Roman"/>
              <w:bCs/>
              <w:szCs w:val="24"/>
            </w:rPr>
          </w:pPr>
        </w:p>
      </w:sdtContent>
    </w:sdt>
    <w:p w:rsidR="001F297B" w:rsidRDefault="001F297B" w:rsidP="001F297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1121 </w:t>
      </w:r>
      <w:bookmarkStart w:id="1" w:name="AmendsCurrentLaw"/>
      <w:bookmarkEnd w:id="1"/>
      <w:r>
        <w:rPr>
          <w:rFonts w:cs="Times New Roman"/>
          <w:szCs w:val="24"/>
        </w:rPr>
        <w:t>amends current law relating to excepting certain fiber-optic cable projects from certain notice requirements for projects on state or local public land.</w:t>
      </w:r>
    </w:p>
    <w:p w:rsidR="001F297B" w:rsidRPr="00CA5EFF" w:rsidRDefault="001F297B" w:rsidP="001F297B">
      <w:pPr>
        <w:spacing w:after="0" w:line="240" w:lineRule="auto"/>
        <w:jc w:val="both"/>
        <w:rPr>
          <w:rFonts w:eastAsia="Times New Roman" w:cs="Times New Roman"/>
          <w:szCs w:val="24"/>
        </w:rPr>
      </w:pPr>
    </w:p>
    <w:p w:rsidR="001F297B" w:rsidRPr="005C2A78" w:rsidRDefault="001F297B" w:rsidP="001F297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1EFE6D10F82480CBC79B2C5681F77B5"/>
          </w:placeholder>
        </w:sdtPr>
        <w:sdtContent>
          <w:r>
            <w:rPr>
              <w:rFonts w:eastAsia="Times New Roman" w:cs="Times New Roman"/>
              <w:b/>
              <w:szCs w:val="24"/>
              <w:u w:val="single"/>
            </w:rPr>
            <w:t>RULEMAKING AUTHORITY</w:t>
          </w:r>
        </w:sdtContent>
      </w:sdt>
    </w:p>
    <w:p w:rsidR="001F297B" w:rsidRPr="006529C4" w:rsidRDefault="001F297B" w:rsidP="001F297B">
      <w:pPr>
        <w:spacing w:after="0" w:line="240" w:lineRule="auto"/>
        <w:jc w:val="both"/>
        <w:rPr>
          <w:rFonts w:cs="Times New Roman"/>
          <w:szCs w:val="24"/>
        </w:rPr>
      </w:pPr>
    </w:p>
    <w:p w:rsidR="001F297B" w:rsidRPr="006529C4" w:rsidRDefault="001F297B" w:rsidP="001F297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F297B" w:rsidRPr="006529C4" w:rsidRDefault="001F297B" w:rsidP="001F297B">
      <w:pPr>
        <w:spacing w:after="0" w:line="240" w:lineRule="auto"/>
        <w:jc w:val="both"/>
        <w:rPr>
          <w:rFonts w:cs="Times New Roman"/>
          <w:szCs w:val="24"/>
        </w:rPr>
      </w:pPr>
    </w:p>
    <w:p w:rsidR="001F297B" w:rsidRPr="005C2A78" w:rsidRDefault="001F297B" w:rsidP="001F297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8014FC728B34A729F72C655FA52A8CF"/>
          </w:placeholder>
        </w:sdtPr>
        <w:sdtContent>
          <w:r>
            <w:rPr>
              <w:rFonts w:eastAsia="Times New Roman" w:cs="Times New Roman"/>
              <w:b/>
              <w:szCs w:val="24"/>
              <w:u w:val="single"/>
            </w:rPr>
            <w:t>SECTION BY SECTION ANALYSIS</w:t>
          </w:r>
        </w:sdtContent>
      </w:sdt>
    </w:p>
    <w:p w:rsidR="001F297B" w:rsidRPr="005C2A78" w:rsidRDefault="001F297B" w:rsidP="001F297B">
      <w:pPr>
        <w:spacing w:after="0" w:line="240" w:lineRule="auto"/>
        <w:jc w:val="both"/>
        <w:rPr>
          <w:rFonts w:eastAsia="Times New Roman" w:cs="Times New Roman"/>
          <w:szCs w:val="24"/>
        </w:rPr>
      </w:pPr>
    </w:p>
    <w:p w:rsidR="001F297B" w:rsidRDefault="001F297B" w:rsidP="001F297B">
      <w:pPr>
        <w:spacing w:after="0" w:line="240" w:lineRule="auto"/>
        <w:jc w:val="both"/>
        <w:rPr>
          <w:rFonts w:eastAsia="Times New Roman" w:cs="Times New Roman"/>
          <w:szCs w:val="24"/>
        </w:rPr>
      </w:pPr>
      <w:r w:rsidRPr="005C2A78">
        <w:rPr>
          <w:rFonts w:eastAsia="Times New Roman" w:cs="Times New Roman"/>
          <w:szCs w:val="24"/>
        </w:rPr>
        <w:t xml:space="preserve"> </w:t>
      </w:r>
      <w:r w:rsidRPr="00CA5EFF">
        <w:rPr>
          <w:rFonts w:eastAsia="Times New Roman" w:cs="Times New Roman"/>
          <w:szCs w:val="24"/>
        </w:rPr>
        <w:t xml:space="preserve">SECTION 1. </w:t>
      </w:r>
      <w:r>
        <w:rPr>
          <w:rFonts w:eastAsia="Times New Roman" w:cs="Times New Roman"/>
          <w:szCs w:val="24"/>
        </w:rPr>
        <w:t xml:space="preserve">Amends </w:t>
      </w:r>
      <w:r w:rsidRPr="00CA5EFF">
        <w:rPr>
          <w:rFonts w:eastAsia="Times New Roman" w:cs="Times New Roman"/>
          <w:szCs w:val="24"/>
        </w:rPr>
        <w:t>Section 191.0525(e), Natural Resources Code, as follows:</w:t>
      </w:r>
    </w:p>
    <w:p w:rsidR="001F297B" w:rsidRDefault="001F297B" w:rsidP="001F297B">
      <w:pPr>
        <w:spacing w:after="0" w:line="240" w:lineRule="auto"/>
        <w:jc w:val="both"/>
        <w:rPr>
          <w:rFonts w:eastAsia="Times New Roman" w:cs="Times New Roman"/>
          <w:szCs w:val="24"/>
        </w:rPr>
      </w:pPr>
    </w:p>
    <w:p w:rsidR="001F297B" w:rsidRDefault="001F297B" w:rsidP="001F297B">
      <w:pPr>
        <w:spacing w:after="0" w:line="240" w:lineRule="auto"/>
        <w:ind w:left="720"/>
        <w:jc w:val="both"/>
        <w:rPr>
          <w:rFonts w:eastAsia="Times New Roman" w:cs="Times New Roman"/>
          <w:szCs w:val="24"/>
        </w:rPr>
      </w:pPr>
      <w:r>
        <w:rPr>
          <w:rFonts w:eastAsia="Times New Roman" w:cs="Times New Roman"/>
          <w:szCs w:val="24"/>
        </w:rPr>
        <w:t xml:space="preserve">(e) Includes the </w:t>
      </w:r>
      <w:r w:rsidRPr="00CA5EFF">
        <w:rPr>
          <w:rFonts w:eastAsia="Times New Roman" w:cs="Times New Roman"/>
          <w:szCs w:val="24"/>
        </w:rPr>
        <w:t>installation, maintenance, operation, replacement, or minor modification of buried fiber-optic cables located in the right-of-way of an existing road</w:t>
      </w:r>
      <w:r>
        <w:rPr>
          <w:rFonts w:eastAsia="Times New Roman" w:cs="Times New Roman"/>
          <w:szCs w:val="24"/>
        </w:rPr>
        <w:t xml:space="preserve"> among the activities conducted on nonfederal public land that have little, if any, chance to damage archeological sites which are categorically excluded from certain notification requirements. Makes nonsubstantive changes.</w:t>
      </w:r>
    </w:p>
    <w:p w:rsidR="001F297B" w:rsidRDefault="001F297B" w:rsidP="001F297B">
      <w:pPr>
        <w:spacing w:after="0" w:line="240" w:lineRule="auto"/>
        <w:ind w:left="720"/>
        <w:jc w:val="both"/>
        <w:rPr>
          <w:rFonts w:eastAsia="Times New Roman" w:cs="Times New Roman"/>
          <w:szCs w:val="24"/>
        </w:rPr>
      </w:pPr>
    </w:p>
    <w:p w:rsidR="001F297B" w:rsidRPr="00C8671F" w:rsidRDefault="001F297B" w:rsidP="001F297B">
      <w:pPr>
        <w:spacing w:after="0" w:line="240" w:lineRule="auto"/>
        <w:jc w:val="both"/>
        <w:rPr>
          <w:rFonts w:eastAsia="Times New Roman" w:cs="Times New Roman"/>
          <w:szCs w:val="24"/>
        </w:rPr>
      </w:pPr>
      <w:r>
        <w:rPr>
          <w:rFonts w:eastAsia="Times New Roman" w:cs="Times New Roman"/>
          <w:szCs w:val="24"/>
        </w:rPr>
        <w:t>SECTION 2. Effective date: upon passage or September 1, 2025.</w:t>
      </w:r>
    </w:p>
    <w:sectPr w:rsidR="001F297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275B" w:rsidRDefault="0047275B" w:rsidP="000F1DF9">
      <w:pPr>
        <w:spacing w:after="0" w:line="240" w:lineRule="auto"/>
      </w:pPr>
      <w:r>
        <w:separator/>
      </w:r>
    </w:p>
  </w:endnote>
  <w:endnote w:type="continuationSeparator" w:id="0">
    <w:p w:rsidR="0047275B" w:rsidRDefault="0047275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7275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F297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F297B">
                <w:rPr>
                  <w:sz w:val="20"/>
                  <w:szCs w:val="20"/>
                </w:rPr>
                <w:t>S.B. 1121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F29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7275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275B" w:rsidRDefault="0047275B" w:rsidP="000F1DF9">
      <w:pPr>
        <w:spacing w:after="0" w:line="240" w:lineRule="auto"/>
      </w:pPr>
      <w:r>
        <w:separator/>
      </w:r>
    </w:p>
  </w:footnote>
  <w:footnote w:type="continuationSeparator" w:id="0">
    <w:p w:rsidR="0047275B" w:rsidRDefault="0047275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F297B"/>
    <w:rsid w:val="002355A9"/>
    <w:rsid w:val="00257C49"/>
    <w:rsid w:val="00305C27"/>
    <w:rsid w:val="00330BDA"/>
    <w:rsid w:val="0034346C"/>
    <w:rsid w:val="00376DD2"/>
    <w:rsid w:val="00382704"/>
    <w:rsid w:val="003A2368"/>
    <w:rsid w:val="003D3676"/>
    <w:rsid w:val="00404760"/>
    <w:rsid w:val="0045110C"/>
    <w:rsid w:val="0047275B"/>
    <w:rsid w:val="00503AD0"/>
    <w:rsid w:val="005320AA"/>
    <w:rsid w:val="00544B9F"/>
    <w:rsid w:val="00585C31"/>
    <w:rsid w:val="005A7918"/>
    <w:rsid w:val="005E0AC7"/>
    <w:rsid w:val="005F46D7"/>
    <w:rsid w:val="00600706"/>
    <w:rsid w:val="00605CA0"/>
    <w:rsid w:val="006529C4"/>
    <w:rsid w:val="006D756B"/>
    <w:rsid w:val="00774EC7"/>
    <w:rsid w:val="00833061"/>
    <w:rsid w:val="008A6859"/>
    <w:rsid w:val="0093341F"/>
    <w:rsid w:val="009562E3"/>
    <w:rsid w:val="00986E9F"/>
    <w:rsid w:val="00A33E5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0A7D7"/>
  <w15:docId w15:val="{64A37E4C-A29E-4579-8BE5-59C0FD67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F29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9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010BA00BB7E4218B67443B0261D774B"/>
        <w:category>
          <w:name w:val="General"/>
          <w:gallery w:val="placeholder"/>
        </w:category>
        <w:types>
          <w:type w:val="bbPlcHdr"/>
        </w:types>
        <w:behaviors>
          <w:behavior w:val="content"/>
        </w:behaviors>
        <w:guid w:val="{37071542-F69A-4295-BD19-69B247C709C1}"/>
      </w:docPartPr>
      <w:docPartBody>
        <w:p w:rsidR="00CE463C" w:rsidRDefault="00CE463C"/>
      </w:docPartBody>
    </w:docPart>
    <w:docPart>
      <w:docPartPr>
        <w:name w:val="6EB1B00222854B70921C2C2CD9798DD5"/>
        <w:category>
          <w:name w:val="General"/>
          <w:gallery w:val="placeholder"/>
        </w:category>
        <w:types>
          <w:type w:val="bbPlcHdr"/>
        </w:types>
        <w:behaviors>
          <w:behavior w:val="content"/>
        </w:behaviors>
        <w:guid w:val="{ACBAAC82-6693-4CCB-BF6C-14E61D01FF10}"/>
      </w:docPartPr>
      <w:docPartBody>
        <w:p w:rsidR="00CE463C" w:rsidRDefault="00CE463C"/>
      </w:docPartBody>
    </w:docPart>
    <w:docPart>
      <w:docPartPr>
        <w:name w:val="4F0138AEB9F0499A9C791AD420B38495"/>
        <w:category>
          <w:name w:val="General"/>
          <w:gallery w:val="placeholder"/>
        </w:category>
        <w:types>
          <w:type w:val="bbPlcHdr"/>
        </w:types>
        <w:behaviors>
          <w:behavior w:val="content"/>
        </w:behaviors>
        <w:guid w:val="{8DAC3F04-8884-4AD6-A50D-5827C12496B8}"/>
      </w:docPartPr>
      <w:docPartBody>
        <w:p w:rsidR="00CE463C" w:rsidRDefault="00CE463C"/>
      </w:docPartBody>
    </w:docPart>
    <w:docPart>
      <w:docPartPr>
        <w:name w:val="1390BBF0B17B4991AF120795E9D18B20"/>
        <w:category>
          <w:name w:val="General"/>
          <w:gallery w:val="placeholder"/>
        </w:category>
        <w:types>
          <w:type w:val="bbPlcHdr"/>
        </w:types>
        <w:behaviors>
          <w:behavior w:val="content"/>
        </w:behaviors>
        <w:guid w:val="{2769C44E-6F7B-4787-B777-8005D26F2E72}"/>
      </w:docPartPr>
      <w:docPartBody>
        <w:p w:rsidR="00CE463C" w:rsidRDefault="00CE463C"/>
      </w:docPartBody>
    </w:docPart>
    <w:docPart>
      <w:docPartPr>
        <w:name w:val="0B382E751973408ABC59A7A73B111115"/>
        <w:category>
          <w:name w:val="General"/>
          <w:gallery w:val="placeholder"/>
        </w:category>
        <w:types>
          <w:type w:val="bbPlcHdr"/>
        </w:types>
        <w:behaviors>
          <w:behavior w:val="content"/>
        </w:behaviors>
        <w:guid w:val="{F74987E0-091C-4D4A-860E-825B2F10A8F9}"/>
      </w:docPartPr>
      <w:docPartBody>
        <w:p w:rsidR="00CE463C" w:rsidRDefault="00CE463C"/>
      </w:docPartBody>
    </w:docPart>
    <w:docPart>
      <w:docPartPr>
        <w:name w:val="C1A7D2FEE5BA4A4594A559D260B97EB4"/>
        <w:category>
          <w:name w:val="General"/>
          <w:gallery w:val="placeholder"/>
        </w:category>
        <w:types>
          <w:type w:val="bbPlcHdr"/>
        </w:types>
        <w:behaviors>
          <w:behavior w:val="content"/>
        </w:behaviors>
        <w:guid w:val="{44A09806-F980-44E9-960D-6EA810FD0F66}"/>
      </w:docPartPr>
      <w:docPartBody>
        <w:p w:rsidR="00CE463C" w:rsidRDefault="00CE463C"/>
      </w:docPartBody>
    </w:docPart>
    <w:docPart>
      <w:docPartPr>
        <w:name w:val="796A34E6CD924EECA10A8A5FF0B4CCF9"/>
        <w:category>
          <w:name w:val="General"/>
          <w:gallery w:val="placeholder"/>
        </w:category>
        <w:types>
          <w:type w:val="bbPlcHdr"/>
        </w:types>
        <w:behaviors>
          <w:behavior w:val="content"/>
        </w:behaviors>
        <w:guid w:val="{92BD5EA3-096D-4FB4-A94A-17AB56887CA8}"/>
      </w:docPartPr>
      <w:docPartBody>
        <w:p w:rsidR="00CE463C" w:rsidRDefault="00CE463C"/>
      </w:docPartBody>
    </w:docPart>
    <w:docPart>
      <w:docPartPr>
        <w:name w:val="63BC182B6B3243678B39638644C1452F"/>
        <w:category>
          <w:name w:val="General"/>
          <w:gallery w:val="placeholder"/>
        </w:category>
        <w:types>
          <w:type w:val="bbPlcHdr"/>
        </w:types>
        <w:behaviors>
          <w:behavior w:val="content"/>
        </w:behaviors>
        <w:guid w:val="{44DA5944-4238-4572-B77F-661B858A9AE5}"/>
      </w:docPartPr>
      <w:docPartBody>
        <w:p w:rsidR="00CE463C" w:rsidRDefault="00CE463C"/>
      </w:docPartBody>
    </w:docPart>
    <w:docPart>
      <w:docPartPr>
        <w:name w:val="E675622A24FF45D4957B1265C16D71FB"/>
        <w:category>
          <w:name w:val="General"/>
          <w:gallery w:val="placeholder"/>
        </w:category>
        <w:types>
          <w:type w:val="bbPlcHdr"/>
        </w:types>
        <w:behaviors>
          <w:behavior w:val="content"/>
        </w:behaviors>
        <w:guid w:val="{9961BDD4-461A-4446-ABC5-C9774D1A942D}"/>
      </w:docPartPr>
      <w:docPartBody>
        <w:p w:rsidR="00CE463C" w:rsidRDefault="00CE463C"/>
      </w:docPartBody>
    </w:docPart>
    <w:docPart>
      <w:docPartPr>
        <w:name w:val="E552B90CEA3F4494A864B0E7EBEA3A3D"/>
        <w:category>
          <w:name w:val="General"/>
          <w:gallery w:val="placeholder"/>
        </w:category>
        <w:types>
          <w:type w:val="bbPlcHdr"/>
        </w:types>
        <w:behaviors>
          <w:behavior w:val="content"/>
        </w:behaviors>
        <w:guid w:val="{0C8EA050-E44C-4A85-AFCB-A1BB8314AA88}"/>
      </w:docPartPr>
      <w:docPartBody>
        <w:p w:rsidR="00CE463C" w:rsidRDefault="0013769A" w:rsidP="0013769A">
          <w:pPr>
            <w:pStyle w:val="E552B90CEA3F4494A864B0E7EBEA3A3D"/>
          </w:pPr>
          <w:r w:rsidRPr="00A30DD1">
            <w:rPr>
              <w:rStyle w:val="PlaceholderText"/>
            </w:rPr>
            <w:t>Click here to enter a date.</w:t>
          </w:r>
        </w:p>
      </w:docPartBody>
    </w:docPart>
    <w:docPart>
      <w:docPartPr>
        <w:name w:val="CF19E586F86343FB860A27671C1649B4"/>
        <w:category>
          <w:name w:val="General"/>
          <w:gallery w:val="placeholder"/>
        </w:category>
        <w:types>
          <w:type w:val="bbPlcHdr"/>
        </w:types>
        <w:behaviors>
          <w:behavior w:val="content"/>
        </w:behaviors>
        <w:guid w:val="{4EC40E49-36C3-4BCF-B76E-3FC56568C0B4}"/>
      </w:docPartPr>
      <w:docPartBody>
        <w:p w:rsidR="00CE463C" w:rsidRDefault="00CE463C"/>
      </w:docPartBody>
    </w:docPart>
    <w:docPart>
      <w:docPartPr>
        <w:name w:val="BCE2CCE2E050406EA07F0032FC9BB28E"/>
        <w:category>
          <w:name w:val="General"/>
          <w:gallery w:val="placeholder"/>
        </w:category>
        <w:types>
          <w:type w:val="bbPlcHdr"/>
        </w:types>
        <w:behaviors>
          <w:behavior w:val="content"/>
        </w:behaviors>
        <w:guid w:val="{35F9410E-DB41-4FA9-BC4E-68320EFB2A47}"/>
      </w:docPartPr>
      <w:docPartBody>
        <w:p w:rsidR="00CE463C" w:rsidRDefault="00CE463C"/>
      </w:docPartBody>
    </w:docPart>
    <w:docPart>
      <w:docPartPr>
        <w:name w:val="D88AD35923044E9F80243D67B546BB2D"/>
        <w:category>
          <w:name w:val="General"/>
          <w:gallery w:val="placeholder"/>
        </w:category>
        <w:types>
          <w:type w:val="bbPlcHdr"/>
        </w:types>
        <w:behaviors>
          <w:behavior w:val="content"/>
        </w:behaviors>
        <w:guid w:val="{0F9F3064-BD3E-4134-AE75-DC8204322E4A}"/>
      </w:docPartPr>
      <w:docPartBody>
        <w:p w:rsidR="00CE463C" w:rsidRDefault="0013769A" w:rsidP="0013769A">
          <w:pPr>
            <w:pStyle w:val="D88AD35923044E9F80243D67B546BB2D"/>
          </w:pPr>
          <w:r>
            <w:rPr>
              <w:rFonts w:eastAsia="Times New Roman" w:cs="Times New Roman"/>
              <w:bCs/>
            </w:rPr>
            <w:t xml:space="preserve"> </w:t>
          </w:r>
        </w:p>
      </w:docPartBody>
    </w:docPart>
    <w:docPart>
      <w:docPartPr>
        <w:name w:val="91EFE6D10F82480CBC79B2C5681F77B5"/>
        <w:category>
          <w:name w:val="General"/>
          <w:gallery w:val="placeholder"/>
        </w:category>
        <w:types>
          <w:type w:val="bbPlcHdr"/>
        </w:types>
        <w:behaviors>
          <w:behavior w:val="content"/>
        </w:behaviors>
        <w:guid w:val="{9DE73A8F-54D1-431E-AEEE-DEAEDDB31B41}"/>
      </w:docPartPr>
      <w:docPartBody>
        <w:p w:rsidR="00CE463C" w:rsidRDefault="00CE463C"/>
      </w:docPartBody>
    </w:docPart>
    <w:docPart>
      <w:docPartPr>
        <w:name w:val="78014FC728B34A729F72C655FA52A8CF"/>
        <w:category>
          <w:name w:val="General"/>
          <w:gallery w:val="placeholder"/>
        </w:category>
        <w:types>
          <w:type w:val="bbPlcHdr"/>
        </w:types>
        <w:behaviors>
          <w:behavior w:val="content"/>
        </w:behaviors>
        <w:guid w:val="{2994C9B3-08FA-4C03-8050-7FFCA7011F2F}"/>
      </w:docPartPr>
      <w:docPartBody>
        <w:p w:rsidR="00CE463C" w:rsidRDefault="00CE4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3769A"/>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33E5E"/>
    <w:rsid w:val="00A54AD6"/>
    <w:rsid w:val="00A57564"/>
    <w:rsid w:val="00B252A4"/>
    <w:rsid w:val="00B5530B"/>
    <w:rsid w:val="00C129E8"/>
    <w:rsid w:val="00C968BA"/>
    <w:rsid w:val="00CE463C"/>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69A"/>
    <w:rPr>
      <w:color w:val="808080"/>
    </w:rPr>
  </w:style>
  <w:style w:type="paragraph" w:customStyle="1" w:styleId="E552B90CEA3F4494A864B0E7EBEA3A3D">
    <w:name w:val="E552B90CEA3F4494A864B0E7EBEA3A3D"/>
    <w:rsid w:val="0013769A"/>
    <w:pPr>
      <w:spacing w:after="160" w:line="278" w:lineRule="auto"/>
    </w:pPr>
    <w:rPr>
      <w:kern w:val="2"/>
      <w:sz w:val="24"/>
      <w:szCs w:val="24"/>
      <w14:ligatures w14:val="standardContextual"/>
    </w:rPr>
  </w:style>
  <w:style w:type="paragraph" w:customStyle="1" w:styleId="D88AD35923044E9F80243D67B546BB2D">
    <w:name w:val="D88AD35923044E9F80243D67B546BB2D"/>
    <w:rsid w:val="0013769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299</Words>
  <Characters>1705</Characters>
  <Application>Microsoft Office Word</Application>
  <DocSecurity>0</DocSecurity>
  <Lines>14</Lines>
  <Paragraphs>3</Paragraphs>
  <ScaleCrop>false</ScaleCrop>
  <Company>Texas Legislative Council</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2025-03-04T19:17:00Z</cp:lastPrinted>
  <dcterms:created xsi:type="dcterms:W3CDTF">2015-05-29T14:24:00Z</dcterms:created>
  <dcterms:modified xsi:type="dcterms:W3CDTF">2025-03-04T19:17:00Z</dcterms:modified>
</cp:coreProperties>
</file>

<file path=docProps/custom.xml><?xml version="1.0" encoding="utf-8"?>
<op:Properties xmlns:vt="http://schemas.openxmlformats.org/officeDocument/2006/docPropsVTypes" xmlns:op="http://schemas.openxmlformats.org/officeDocument/2006/custom-properties"/>
</file>