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CC6" w:rsidRDefault="000E2C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B7633725BF4F8CAF6FB6CFD8374915"/>
          </w:placeholder>
        </w:sdtPr>
        <w:sdtContent>
          <w:r w:rsidRPr="005C2A78">
            <w:rPr>
              <w:rFonts w:cs="Times New Roman"/>
              <w:b/>
              <w:szCs w:val="24"/>
              <w:u w:val="single"/>
            </w:rPr>
            <w:t>BILL ANALYSIS</w:t>
          </w:r>
        </w:sdtContent>
      </w:sdt>
    </w:p>
    <w:p w:rsidR="000E2CC6" w:rsidRPr="00585C31" w:rsidRDefault="000E2CC6" w:rsidP="000F1DF9">
      <w:pPr>
        <w:spacing w:after="0" w:line="240" w:lineRule="auto"/>
        <w:rPr>
          <w:rFonts w:cs="Times New Roman"/>
          <w:szCs w:val="24"/>
        </w:rPr>
      </w:pPr>
    </w:p>
    <w:p w:rsidR="000E2CC6" w:rsidRPr="00585C31" w:rsidRDefault="000E2C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2CC6" w:rsidTr="000F1DF9">
        <w:tc>
          <w:tcPr>
            <w:tcW w:w="2718" w:type="dxa"/>
          </w:tcPr>
          <w:p w:rsidR="000E2CC6" w:rsidRPr="005C2A78" w:rsidRDefault="000E2CC6" w:rsidP="006D756B">
            <w:pPr>
              <w:rPr>
                <w:rFonts w:cs="Times New Roman"/>
                <w:szCs w:val="24"/>
              </w:rPr>
            </w:pPr>
            <w:sdt>
              <w:sdtPr>
                <w:rPr>
                  <w:rFonts w:cs="Times New Roman"/>
                  <w:szCs w:val="24"/>
                </w:rPr>
                <w:alias w:val="Agency Title"/>
                <w:tag w:val="AgencyTitleContentControl"/>
                <w:id w:val="1920747753"/>
                <w:lock w:val="sdtContentLocked"/>
                <w:placeholder>
                  <w:docPart w:val="4C4A1C364C864871B0AA1E908CCF4047"/>
                </w:placeholder>
              </w:sdtPr>
              <w:sdtEndPr>
                <w:rPr>
                  <w:rFonts w:cstheme="minorBidi"/>
                  <w:szCs w:val="22"/>
                </w:rPr>
              </w:sdtEndPr>
              <w:sdtContent>
                <w:r>
                  <w:rPr>
                    <w:rFonts w:cs="Times New Roman"/>
                    <w:szCs w:val="24"/>
                  </w:rPr>
                  <w:t>Senate Research Center</w:t>
                </w:r>
              </w:sdtContent>
            </w:sdt>
          </w:p>
        </w:tc>
        <w:tc>
          <w:tcPr>
            <w:tcW w:w="6858" w:type="dxa"/>
          </w:tcPr>
          <w:p w:rsidR="000E2CC6" w:rsidRPr="00FF6471" w:rsidRDefault="000E2CC6" w:rsidP="000F1DF9">
            <w:pPr>
              <w:jc w:val="right"/>
              <w:rPr>
                <w:rFonts w:cs="Times New Roman"/>
                <w:szCs w:val="24"/>
              </w:rPr>
            </w:pPr>
            <w:sdt>
              <w:sdtPr>
                <w:rPr>
                  <w:rFonts w:cs="Times New Roman"/>
                  <w:szCs w:val="24"/>
                </w:rPr>
                <w:alias w:val="Bill Number"/>
                <w:tag w:val="BillNumberOne"/>
                <w:id w:val="-410784069"/>
                <w:lock w:val="sdtContentLocked"/>
                <w:placeholder>
                  <w:docPart w:val="FD74CC4C81394BB6A4C444B98990B6BB"/>
                </w:placeholder>
              </w:sdtPr>
              <w:sdtContent>
                <w:r>
                  <w:rPr>
                    <w:rFonts w:cs="Times New Roman"/>
                    <w:szCs w:val="24"/>
                  </w:rPr>
                  <w:t>S.B. 1150</w:t>
                </w:r>
              </w:sdtContent>
            </w:sdt>
          </w:p>
        </w:tc>
      </w:tr>
      <w:tr w:rsidR="000E2CC6" w:rsidTr="000F1DF9">
        <w:sdt>
          <w:sdtPr>
            <w:rPr>
              <w:rFonts w:cs="Times New Roman"/>
              <w:szCs w:val="24"/>
            </w:rPr>
            <w:alias w:val="TLCNumber"/>
            <w:tag w:val="TLCNumber"/>
            <w:id w:val="-542600604"/>
            <w:lock w:val="sdtLocked"/>
            <w:placeholder>
              <w:docPart w:val="16A609329A794AB2B1BB3B71EFE9AA98"/>
            </w:placeholder>
            <w:showingPlcHdr/>
          </w:sdtPr>
          <w:sdtContent>
            <w:tc>
              <w:tcPr>
                <w:tcW w:w="2718" w:type="dxa"/>
              </w:tcPr>
              <w:p w:rsidR="000E2CC6" w:rsidRPr="000F1DF9" w:rsidRDefault="000E2CC6" w:rsidP="00C65088">
                <w:pPr>
                  <w:rPr>
                    <w:rFonts w:cs="Times New Roman"/>
                    <w:szCs w:val="24"/>
                  </w:rPr>
                </w:pPr>
              </w:p>
            </w:tc>
          </w:sdtContent>
        </w:sdt>
        <w:tc>
          <w:tcPr>
            <w:tcW w:w="6858" w:type="dxa"/>
          </w:tcPr>
          <w:p w:rsidR="000E2CC6" w:rsidRPr="005C2A78" w:rsidRDefault="000E2CC6" w:rsidP="00073EDD">
            <w:pPr>
              <w:jc w:val="right"/>
              <w:rPr>
                <w:rFonts w:cs="Times New Roman"/>
                <w:szCs w:val="24"/>
              </w:rPr>
            </w:pPr>
            <w:sdt>
              <w:sdtPr>
                <w:rPr>
                  <w:rFonts w:cs="Times New Roman"/>
                  <w:szCs w:val="24"/>
                </w:rPr>
                <w:alias w:val="Author Label"/>
                <w:tag w:val="By"/>
                <w:id w:val="72399597"/>
                <w:lock w:val="sdtLocked"/>
                <w:placeholder>
                  <w:docPart w:val="2027A1C7CAC8458C8931169CA622CF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D6B881A84D49139B7EF1203D3EAA26"/>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EF58D882329A47C29F5014ED1AB93EF4"/>
                </w:placeholder>
                <w:showingPlcHdr/>
              </w:sdtPr>
              <w:sdtContent/>
            </w:sdt>
            <w:sdt>
              <w:sdtPr>
                <w:rPr>
                  <w:rFonts w:cs="Times New Roman"/>
                  <w:szCs w:val="24"/>
                </w:rPr>
                <w:alias w:val="DualSponsor"/>
                <w:tag w:val="DualSponsor"/>
                <w:id w:val="1029379812"/>
                <w:lock w:val="sdtContentLocked"/>
                <w:placeholder>
                  <w:docPart w:val="0E6E98131D9942169156A6B07905C3A4"/>
                </w:placeholder>
                <w:showingPlcHdr/>
              </w:sdtPr>
              <w:sdtContent/>
            </w:sdt>
          </w:p>
        </w:tc>
      </w:tr>
      <w:tr w:rsidR="000E2CC6" w:rsidTr="000F1DF9">
        <w:tc>
          <w:tcPr>
            <w:tcW w:w="2718" w:type="dxa"/>
          </w:tcPr>
          <w:p w:rsidR="000E2CC6" w:rsidRPr="00BC7495" w:rsidRDefault="000E2CC6" w:rsidP="000F1DF9">
            <w:pPr>
              <w:rPr>
                <w:rFonts w:cs="Times New Roman"/>
                <w:szCs w:val="24"/>
              </w:rPr>
            </w:pPr>
          </w:p>
        </w:tc>
        <w:sdt>
          <w:sdtPr>
            <w:rPr>
              <w:rFonts w:cs="Times New Roman"/>
              <w:szCs w:val="24"/>
            </w:rPr>
            <w:alias w:val="Committee"/>
            <w:tag w:val="Committee"/>
            <w:id w:val="1914272295"/>
            <w:lock w:val="sdtContentLocked"/>
            <w:placeholder>
              <w:docPart w:val="9B998F4C94E64302A49FD068F05137CB"/>
            </w:placeholder>
          </w:sdtPr>
          <w:sdtContent>
            <w:tc>
              <w:tcPr>
                <w:tcW w:w="6858" w:type="dxa"/>
              </w:tcPr>
              <w:p w:rsidR="000E2CC6" w:rsidRPr="00FF6471" w:rsidRDefault="000E2CC6" w:rsidP="000F1DF9">
                <w:pPr>
                  <w:jc w:val="right"/>
                  <w:rPr>
                    <w:rFonts w:cs="Times New Roman"/>
                    <w:szCs w:val="24"/>
                  </w:rPr>
                </w:pPr>
                <w:r>
                  <w:rPr>
                    <w:rFonts w:cs="Times New Roman"/>
                    <w:szCs w:val="24"/>
                  </w:rPr>
                  <w:t>Natural Resources</w:t>
                </w:r>
              </w:p>
            </w:tc>
          </w:sdtContent>
        </w:sdt>
      </w:tr>
      <w:tr w:rsidR="000E2CC6" w:rsidTr="000F1DF9">
        <w:tc>
          <w:tcPr>
            <w:tcW w:w="2718" w:type="dxa"/>
          </w:tcPr>
          <w:p w:rsidR="000E2CC6" w:rsidRPr="00BC7495" w:rsidRDefault="000E2CC6" w:rsidP="000F1DF9">
            <w:pPr>
              <w:rPr>
                <w:rFonts w:cs="Times New Roman"/>
                <w:szCs w:val="24"/>
              </w:rPr>
            </w:pPr>
          </w:p>
        </w:tc>
        <w:sdt>
          <w:sdtPr>
            <w:rPr>
              <w:rFonts w:cs="Times New Roman"/>
              <w:szCs w:val="24"/>
            </w:rPr>
            <w:alias w:val="Date"/>
            <w:tag w:val="DateContentControl"/>
            <w:id w:val="1178081906"/>
            <w:lock w:val="sdtLocked"/>
            <w:placeholder>
              <w:docPart w:val="50C032FA19D1494098BC906E6D0E6F62"/>
            </w:placeholder>
            <w:date w:fullDate="2025-03-07T00:00:00Z">
              <w:dateFormat w:val="M/d/yyyy"/>
              <w:lid w:val="en-US"/>
              <w:storeMappedDataAs w:val="dateTime"/>
              <w:calendar w:val="gregorian"/>
            </w:date>
          </w:sdtPr>
          <w:sdtContent>
            <w:tc>
              <w:tcPr>
                <w:tcW w:w="6858" w:type="dxa"/>
              </w:tcPr>
              <w:p w:rsidR="000E2CC6" w:rsidRPr="00FF6471" w:rsidRDefault="000E2CC6" w:rsidP="000F1DF9">
                <w:pPr>
                  <w:jc w:val="right"/>
                  <w:rPr>
                    <w:rFonts w:cs="Times New Roman"/>
                    <w:szCs w:val="24"/>
                  </w:rPr>
                </w:pPr>
                <w:r>
                  <w:rPr>
                    <w:rFonts w:cs="Times New Roman"/>
                    <w:szCs w:val="24"/>
                  </w:rPr>
                  <w:t>3/7/2025</w:t>
                </w:r>
              </w:p>
            </w:tc>
          </w:sdtContent>
        </w:sdt>
      </w:tr>
      <w:tr w:rsidR="000E2CC6" w:rsidTr="000F1DF9">
        <w:tc>
          <w:tcPr>
            <w:tcW w:w="2718" w:type="dxa"/>
          </w:tcPr>
          <w:p w:rsidR="000E2CC6" w:rsidRPr="00BC7495" w:rsidRDefault="000E2CC6" w:rsidP="000F1DF9">
            <w:pPr>
              <w:rPr>
                <w:rFonts w:cs="Times New Roman"/>
                <w:szCs w:val="24"/>
              </w:rPr>
            </w:pPr>
          </w:p>
        </w:tc>
        <w:sdt>
          <w:sdtPr>
            <w:rPr>
              <w:rFonts w:cs="Times New Roman"/>
              <w:szCs w:val="24"/>
            </w:rPr>
            <w:alias w:val="BA Version"/>
            <w:tag w:val="BAVersion"/>
            <w:id w:val="-1685590809"/>
            <w:lock w:val="sdtContentLocked"/>
            <w:placeholder>
              <w:docPart w:val="43FA58F326A6453B9F03D09D5B412A6E"/>
            </w:placeholder>
          </w:sdtPr>
          <w:sdtContent>
            <w:tc>
              <w:tcPr>
                <w:tcW w:w="6858" w:type="dxa"/>
              </w:tcPr>
              <w:p w:rsidR="000E2CC6" w:rsidRPr="00FF6471" w:rsidRDefault="000E2CC6" w:rsidP="000F1DF9">
                <w:pPr>
                  <w:jc w:val="right"/>
                  <w:rPr>
                    <w:rFonts w:cs="Times New Roman"/>
                    <w:szCs w:val="24"/>
                  </w:rPr>
                </w:pPr>
                <w:r>
                  <w:rPr>
                    <w:rFonts w:cs="Times New Roman"/>
                    <w:szCs w:val="24"/>
                  </w:rPr>
                  <w:t>As Filed</w:t>
                </w:r>
              </w:p>
            </w:tc>
          </w:sdtContent>
        </w:sdt>
      </w:tr>
    </w:tbl>
    <w:p w:rsidR="000E2CC6" w:rsidRPr="00FF6471" w:rsidRDefault="000E2CC6" w:rsidP="000F1DF9">
      <w:pPr>
        <w:spacing w:after="0" w:line="240" w:lineRule="auto"/>
        <w:rPr>
          <w:rFonts w:cs="Times New Roman"/>
          <w:szCs w:val="24"/>
        </w:rPr>
      </w:pPr>
    </w:p>
    <w:p w:rsidR="000E2CC6" w:rsidRPr="00FF6471" w:rsidRDefault="000E2CC6" w:rsidP="000F1DF9">
      <w:pPr>
        <w:spacing w:after="0" w:line="240" w:lineRule="auto"/>
        <w:rPr>
          <w:rFonts w:cs="Times New Roman"/>
          <w:szCs w:val="24"/>
        </w:rPr>
      </w:pPr>
    </w:p>
    <w:p w:rsidR="000E2CC6" w:rsidRPr="00FF6471" w:rsidRDefault="000E2C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A9F204571645F383BBB225F79D78FC"/>
        </w:placeholder>
      </w:sdtPr>
      <w:sdtContent>
        <w:p w:rsidR="000E2CC6" w:rsidRDefault="000E2C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A085082B1B4F25B12A4E3F461D9D5B"/>
        </w:placeholder>
      </w:sdtPr>
      <w:sdtContent>
        <w:p w:rsidR="000E2CC6" w:rsidRDefault="000E2CC6" w:rsidP="000E2CC6">
          <w:pPr>
            <w:pStyle w:val="NormalWeb"/>
            <w:spacing w:before="0" w:beforeAutospacing="0" w:after="0" w:afterAutospacing="0"/>
            <w:jc w:val="both"/>
            <w:divId w:val="86391124"/>
            <w:rPr>
              <w:rFonts w:eastAsia="Times New Roman"/>
              <w:bCs/>
            </w:rPr>
          </w:pPr>
        </w:p>
        <w:p w:rsidR="000E2CC6" w:rsidRDefault="000E2CC6" w:rsidP="000E2CC6">
          <w:pPr>
            <w:pStyle w:val="NormalWeb"/>
            <w:spacing w:before="0" w:beforeAutospacing="0" w:after="0" w:afterAutospacing="0"/>
            <w:jc w:val="both"/>
            <w:divId w:val="86391124"/>
            <w:rPr>
              <w:color w:val="000000"/>
            </w:rPr>
          </w:pPr>
          <w:r w:rsidRPr="005F7988">
            <w:rPr>
              <w:color w:val="000000"/>
            </w:rPr>
            <w:t xml:space="preserve">The Texas oil and natural gas industry recognizes that the orphaned well population in Texas is growing and is committed to being part of the solution. Orphaned wells must be properly and safely plugged to protect public health </w:t>
          </w:r>
          <w:r>
            <w:rPr>
              <w:color w:val="000000"/>
            </w:rPr>
            <w:t>and</w:t>
          </w:r>
          <w:r w:rsidRPr="005F7988">
            <w:rPr>
              <w:color w:val="000000"/>
            </w:rPr>
            <w:t xml:space="preserve"> safety, the environment, and natural resources. The orphaned well population in Texas</w:t>
          </w:r>
          <w:r>
            <w:rPr>
              <w:color w:val="000000"/>
            </w:rPr>
            <w:t>,</w:t>
          </w:r>
          <w:r w:rsidRPr="005F7988">
            <w:rPr>
              <w:color w:val="000000"/>
            </w:rPr>
            <w:t xml:space="preserve"> as of August 2024</w:t>
          </w:r>
          <w:r>
            <w:rPr>
              <w:color w:val="000000"/>
            </w:rPr>
            <w:t xml:space="preserve">, </w:t>
          </w:r>
          <w:r w:rsidRPr="005F7988">
            <w:rPr>
              <w:color w:val="000000"/>
            </w:rPr>
            <w:t>was 8,347 wells. In fiscal year 2024, the Railroad Commission of Texas (RRC) plugged 1,750 wells, but only reduced the net orphaned well population by 73 wells. Orphaned wells originate from the population of wells classified by the RRC as inactive. Laws and regulations associated with maintenance and plugging of inactive wells have not been updated since 2009, when the Texas Legislature passed H</w:t>
          </w:r>
          <w:r>
            <w:rPr>
              <w:color w:val="000000"/>
            </w:rPr>
            <w:t>.</w:t>
          </w:r>
          <w:r w:rsidRPr="005F7988">
            <w:rPr>
              <w:color w:val="000000"/>
            </w:rPr>
            <w:t>B</w:t>
          </w:r>
          <w:r>
            <w:rPr>
              <w:color w:val="000000"/>
            </w:rPr>
            <w:t>.</w:t>
          </w:r>
          <w:r w:rsidRPr="005F7988">
            <w:rPr>
              <w:color w:val="000000"/>
            </w:rPr>
            <w:t xml:space="preserve"> 2259. Under current law and RRC rules, as long as an operator has a good faith claim to title and a well is in compliance with applicable rules, the well can remain inactive indefinitely. Because there is no deadline by which an operator must plug or reactivate an inactive well, the roster of inactive wells has swollen over time and ultimately feeds into the orphaned well population. </w:t>
          </w:r>
        </w:p>
        <w:p w:rsidR="000E2CC6" w:rsidRPr="005F7988" w:rsidRDefault="000E2CC6" w:rsidP="000E2CC6">
          <w:pPr>
            <w:pStyle w:val="NormalWeb"/>
            <w:spacing w:before="0" w:beforeAutospacing="0" w:after="0" w:afterAutospacing="0"/>
            <w:jc w:val="both"/>
            <w:divId w:val="86391124"/>
            <w:rPr>
              <w:color w:val="000000"/>
            </w:rPr>
          </w:pPr>
        </w:p>
        <w:p w:rsidR="000E2CC6" w:rsidRPr="005F7988" w:rsidRDefault="000E2CC6" w:rsidP="000E2CC6">
          <w:pPr>
            <w:pStyle w:val="NormalWeb"/>
            <w:spacing w:before="0" w:beforeAutospacing="0" w:after="0" w:afterAutospacing="0"/>
            <w:jc w:val="both"/>
            <w:divId w:val="86391124"/>
            <w:rPr>
              <w:color w:val="000000"/>
            </w:rPr>
          </w:pPr>
          <w:r w:rsidRPr="005F7988">
            <w:rPr>
              <w:color w:val="000000"/>
            </w:rPr>
            <w:t>S</w:t>
          </w:r>
          <w:r>
            <w:rPr>
              <w:color w:val="000000"/>
            </w:rPr>
            <w:t xml:space="preserve">.B. </w:t>
          </w:r>
          <w:r w:rsidRPr="005F7988">
            <w:rPr>
              <w:color w:val="000000"/>
            </w:rPr>
            <w:t>1150 provides that a well must be plugged (or returned to production) once it reaches 15 years of inactivity and 25 years of life (since well completion). S</w:t>
          </w:r>
          <w:r>
            <w:rPr>
              <w:color w:val="000000"/>
            </w:rPr>
            <w:t>.</w:t>
          </w:r>
          <w:r w:rsidRPr="005F7988">
            <w:rPr>
              <w:color w:val="000000"/>
            </w:rPr>
            <w:t>B</w:t>
          </w:r>
          <w:r>
            <w:rPr>
              <w:color w:val="000000"/>
            </w:rPr>
            <w:t>.</w:t>
          </w:r>
          <w:r w:rsidRPr="005F7988">
            <w:rPr>
              <w:color w:val="000000"/>
            </w:rPr>
            <w:t xml:space="preserve"> 1150 authorizes the RRC to grant an applicant's exception to this plugging requirement, taking into consideration the operator</w:t>
          </w:r>
          <w:r>
            <w:rPr>
              <w:color w:val="000000"/>
            </w:rPr>
            <w:t>'</w:t>
          </w:r>
          <w:r w:rsidRPr="005F7988">
            <w:rPr>
              <w:color w:val="000000"/>
            </w:rPr>
            <w:t>s demonstrated history of returning inactive wells to active status. The bill also allows a phase-in period if the operator develops a</w:t>
          </w:r>
          <w:r>
            <w:rPr>
              <w:color w:val="000000"/>
            </w:rPr>
            <w:t>n</w:t>
          </w:r>
          <w:r w:rsidRPr="005F7988">
            <w:rPr>
              <w:color w:val="000000"/>
            </w:rPr>
            <w:t xml:space="preserve"> RRC-approved compliance plan, committing to plug or restore the well to active operation over a 15-year period from the effective date of the bill, by September 1, 2040. In considering the compliance plan, the RRC must evaluate a number of factors, including the number of years the well has been inactive, current economic conditions, the well operator's percentage of inactive wells, and plans of action for an operator to bring wells into production or plug. </w:t>
          </w:r>
        </w:p>
        <w:p w:rsidR="000E2CC6" w:rsidRPr="00D70925" w:rsidRDefault="000E2CC6" w:rsidP="000E2CC6">
          <w:pPr>
            <w:spacing w:after="0" w:line="240" w:lineRule="auto"/>
            <w:jc w:val="both"/>
            <w:rPr>
              <w:rFonts w:eastAsia="Times New Roman" w:cs="Times New Roman"/>
              <w:bCs/>
              <w:szCs w:val="24"/>
            </w:rPr>
          </w:pPr>
        </w:p>
      </w:sdtContent>
    </w:sdt>
    <w:p w:rsidR="000E2CC6" w:rsidRDefault="000E2CC6" w:rsidP="000E2CC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1150 </w:t>
      </w:r>
      <w:bookmarkStart w:id="1" w:name="AmendsCurrentLaw"/>
      <w:bookmarkEnd w:id="1"/>
      <w:r>
        <w:rPr>
          <w:rFonts w:cs="Times New Roman"/>
          <w:szCs w:val="24"/>
        </w:rPr>
        <w:t>amends current law relating to the plugging of certain inactive wells subject to the jurisdiction of the Railroad Commission of Texas.</w:t>
      </w:r>
    </w:p>
    <w:p w:rsidR="000E2CC6" w:rsidRPr="000A3E8A" w:rsidRDefault="000E2CC6" w:rsidP="000E2CC6">
      <w:pPr>
        <w:spacing w:after="0" w:line="240" w:lineRule="auto"/>
        <w:jc w:val="both"/>
        <w:rPr>
          <w:rFonts w:eastAsia="Times New Roman" w:cs="Times New Roman"/>
          <w:szCs w:val="24"/>
        </w:rPr>
      </w:pPr>
    </w:p>
    <w:p w:rsidR="000E2CC6" w:rsidRPr="000E2CC6" w:rsidRDefault="000E2CC6" w:rsidP="000E2CC6">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1753B995F34D099A1B650FC56CF2CB"/>
          </w:placeholder>
        </w:sdtPr>
        <w:sdtContent>
          <w:r>
            <w:rPr>
              <w:rFonts w:eastAsia="Times New Roman" w:cs="Times New Roman"/>
              <w:b/>
              <w:szCs w:val="24"/>
              <w:u w:val="single"/>
            </w:rPr>
            <w:t>RULEMAKING AUTHORITY</w:t>
          </w:r>
        </w:sdtContent>
      </w:sdt>
    </w:p>
    <w:p w:rsidR="000E2CC6" w:rsidRPr="006529C4" w:rsidRDefault="000E2CC6" w:rsidP="000E2CC6">
      <w:pPr>
        <w:spacing w:after="0" w:line="240" w:lineRule="auto"/>
        <w:jc w:val="both"/>
        <w:rPr>
          <w:rFonts w:cs="Times New Roman"/>
          <w:szCs w:val="24"/>
        </w:rPr>
      </w:pPr>
      <w:r>
        <w:rPr>
          <w:rFonts w:cs="Times New Roman"/>
          <w:szCs w:val="24"/>
        </w:rPr>
        <w:t>Rulemaking authority is expressly granted to the Railroad Commission of Texas in SECTION 1 (Section 89.023, Natural Resources Code) and SECTION 3 (Section 89.032, Natural Resources Code) of this bill.</w:t>
      </w:r>
    </w:p>
    <w:p w:rsidR="000E2CC6" w:rsidRPr="006529C4" w:rsidRDefault="000E2CC6" w:rsidP="000E2CC6">
      <w:pPr>
        <w:spacing w:after="0" w:line="240" w:lineRule="auto"/>
        <w:jc w:val="both"/>
        <w:rPr>
          <w:rFonts w:cs="Times New Roman"/>
          <w:szCs w:val="24"/>
        </w:rPr>
      </w:pPr>
    </w:p>
    <w:p w:rsidR="000E2CC6" w:rsidRPr="000E2CC6" w:rsidRDefault="000E2CC6" w:rsidP="000E2CC6">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36898F4D5F4050A91971024CACAFCA"/>
          </w:placeholder>
        </w:sdtPr>
        <w:sdtContent>
          <w:r>
            <w:rPr>
              <w:rFonts w:eastAsia="Times New Roman" w:cs="Times New Roman"/>
              <w:b/>
              <w:szCs w:val="24"/>
              <w:u w:val="single"/>
            </w:rPr>
            <w:t>SECTION BY SECTION ANALYSIS</w:t>
          </w:r>
        </w:sdtContent>
      </w:sdt>
    </w:p>
    <w:p w:rsidR="000E2CC6" w:rsidRDefault="000E2CC6" w:rsidP="000E2CC6">
      <w:pPr>
        <w:spacing w:after="0" w:line="240" w:lineRule="auto"/>
        <w:jc w:val="both"/>
        <w:rPr>
          <w:rFonts w:eastAsia="Times New Roman" w:cs="Times New Roman"/>
          <w:szCs w:val="24"/>
        </w:rPr>
      </w:pPr>
      <w:r w:rsidRPr="000A3E8A">
        <w:rPr>
          <w:rFonts w:eastAsia="Times New Roman" w:cs="Times New Roman"/>
          <w:szCs w:val="24"/>
        </w:rPr>
        <w:t xml:space="preserve">SECTION 1. </w:t>
      </w:r>
      <w:r>
        <w:rPr>
          <w:rFonts w:eastAsia="Times New Roman" w:cs="Times New Roman"/>
          <w:szCs w:val="24"/>
        </w:rPr>
        <w:t xml:space="preserve">Amends </w:t>
      </w:r>
      <w:r w:rsidRPr="000A3E8A">
        <w:rPr>
          <w:rFonts w:eastAsia="Times New Roman" w:cs="Times New Roman"/>
          <w:szCs w:val="24"/>
        </w:rPr>
        <w:t>Section 89.023, Natural Resources Code, by amending Subsection (b) and adding Subsections (c) through (g)</w:t>
      </w:r>
      <w:r>
        <w:rPr>
          <w:rFonts w:eastAsia="Times New Roman" w:cs="Times New Roman"/>
          <w:szCs w:val="24"/>
        </w:rPr>
        <w:t>,</w:t>
      </w:r>
      <w:r w:rsidRPr="000A3E8A">
        <w:rPr>
          <w:rFonts w:eastAsia="Times New Roman" w:cs="Times New Roman"/>
          <w:szCs w:val="24"/>
        </w:rPr>
        <w:t xml:space="preserve"> as follows:</w:t>
      </w:r>
    </w:p>
    <w:p w:rsidR="000E2CC6" w:rsidRDefault="000E2CC6" w:rsidP="000E2CC6">
      <w:pPr>
        <w:spacing w:after="0" w:line="240" w:lineRule="auto"/>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 xml:space="preserve">(b) </w:t>
      </w:r>
      <w:r>
        <w:rPr>
          <w:rFonts w:eastAsia="Times New Roman" w:cs="Times New Roman"/>
          <w:szCs w:val="24"/>
        </w:rPr>
        <w:t>Prohibits an operator, n</w:t>
      </w:r>
      <w:r w:rsidRPr="000A3E8A">
        <w:rPr>
          <w:rFonts w:eastAsia="Times New Roman" w:cs="Times New Roman"/>
          <w:szCs w:val="24"/>
        </w:rPr>
        <w:t>otwithstanding Subsection (a)</w:t>
      </w:r>
      <w:r>
        <w:rPr>
          <w:rFonts w:eastAsia="Times New Roman" w:cs="Times New Roman"/>
          <w:szCs w:val="24"/>
        </w:rPr>
        <w:t xml:space="preserve"> (relating to authorizing the Railroad Commission of Texas (RRC) to grant an extension of the deadline for plugging an inactive well under certain circumstances)</w:t>
      </w:r>
      <w:r w:rsidRPr="000A3E8A">
        <w:rPr>
          <w:rFonts w:eastAsia="Times New Roman" w:cs="Times New Roman"/>
          <w:szCs w:val="24"/>
        </w:rPr>
        <w:t xml:space="preserve">, </w:t>
      </w:r>
      <w:r>
        <w:rPr>
          <w:rFonts w:eastAsia="Times New Roman" w:cs="Times New Roman"/>
          <w:szCs w:val="24"/>
        </w:rPr>
        <w:t xml:space="preserve">from </w:t>
      </w:r>
      <w:r w:rsidRPr="000A3E8A">
        <w:rPr>
          <w:rFonts w:eastAsia="Times New Roman" w:cs="Times New Roman"/>
          <w:szCs w:val="24"/>
        </w:rPr>
        <w:t>obtain</w:t>
      </w:r>
      <w:r>
        <w:rPr>
          <w:rFonts w:eastAsia="Times New Roman" w:cs="Times New Roman"/>
          <w:szCs w:val="24"/>
        </w:rPr>
        <w:t>ing</w:t>
      </w:r>
      <w:r w:rsidRPr="000A3E8A">
        <w:rPr>
          <w:rFonts w:eastAsia="Times New Roman" w:cs="Times New Roman"/>
          <w:szCs w:val="24"/>
        </w:rPr>
        <w:t xml:space="preserve"> an extension of the deadline for plugging an inactive well by complying with that subsection:</w:t>
      </w:r>
    </w:p>
    <w:p w:rsidR="000E2CC6" w:rsidRDefault="000E2CC6" w:rsidP="000E2CC6">
      <w:pPr>
        <w:spacing w:after="0" w:line="240" w:lineRule="auto"/>
        <w:ind w:left="720"/>
        <w:jc w:val="both"/>
        <w:rPr>
          <w:rFonts w:eastAsia="Times New Roman" w:cs="Times New Roman"/>
          <w:szCs w:val="24"/>
        </w:rPr>
      </w:pPr>
    </w:p>
    <w:p w:rsidR="000E2CC6" w:rsidRDefault="000E2CC6" w:rsidP="000E2CC6">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or</w:t>
      </w:r>
    </w:p>
    <w:p w:rsidR="000E2CC6" w:rsidRPr="000A3E8A" w:rsidRDefault="000E2CC6" w:rsidP="000E2CC6">
      <w:pPr>
        <w:spacing w:after="0" w:line="240" w:lineRule="auto"/>
        <w:jc w:val="both"/>
        <w:rPr>
          <w:rFonts w:eastAsia="Times New Roman" w:cs="Times New Roman"/>
          <w:szCs w:val="24"/>
        </w:rPr>
      </w:pPr>
    </w:p>
    <w:p w:rsidR="000E2CC6" w:rsidRPr="000A3E8A" w:rsidRDefault="000E2CC6" w:rsidP="000E2CC6">
      <w:pPr>
        <w:spacing w:after="0" w:line="240" w:lineRule="auto"/>
        <w:ind w:left="1440"/>
        <w:jc w:val="both"/>
        <w:rPr>
          <w:rFonts w:eastAsia="Times New Roman" w:cs="Times New Roman"/>
          <w:szCs w:val="24"/>
        </w:rPr>
      </w:pPr>
      <w:r w:rsidRPr="000A3E8A">
        <w:rPr>
          <w:rFonts w:eastAsia="Times New Roman" w:cs="Times New Roman"/>
          <w:szCs w:val="24"/>
        </w:rPr>
        <w:t>(2)</w:t>
      </w:r>
      <w:r>
        <w:rPr>
          <w:rFonts w:eastAsia="Times New Roman" w:cs="Times New Roman"/>
          <w:szCs w:val="24"/>
        </w:rPr>
        <w:t xml:space="preserve"> </w:t>
      </w:r>
      <w:r w:rsidRPr="000A3E8A">
        <w:rPr>
          <w:rFonts w:eastAsia="Times New Roman" w:cs="Times New Roman"/>
          <w:szCs w:val="24"/>
        </w:rPr>
        <w:t>if the inactive well:</w:t>
      </w:r>
    </w:p>
    <w:p w:rsidR="000E2CC6" w:rsidRDefault="000E2CC6" w:rsidP="000E2CC6">
      <w:pPr>
        <w:spacing w:after="0" w:line="240" w:lineRule="auto"/>
        <w:ind w:left="2160"/>
        <w:jc w:val="both"/>
        <w:rPr>
          <w:rFonts w:eastAsia="Times New Roman" w:cs="Times New Roman"/>
          <w:szCs w:val="24"/>
        </w:rPr>
      </w:pPr>
    </w:p>
    <w:p w:rsidR="000E2CC6" w:rsidRPr="000A3E8A" w:rsidRDefault="000E2CC6" w:rsidP="000E2CC6">
      <w:pPr>
        <w:spacing w:after="0" w:line="240" w:lineRule="auto"/>
        <w:ind w:left="2160"/>
        <w:jc w:val="both"/>
        <w:rPr>
          <w:rFonts w:eastAsia="Times New Roman" w:cs="Times New Roman"/>
          <w:szCs w:val="24"/>
        </w:rPr>
      </w:pPr>
      <w:r w:rsidRPr="000A3E8A">
        <w:rPr>
          <w:rFonts w:eastAsia="Times New Roman" w:cs="Times New Roman"/>
          <w:szCs w:val="24"/>
        </w:rPr>
        <w:t>(A)</w:t>
      </w:r>
      <w:r>
        <w:rPr>
          <w:rFonts w:eastAsia="Times New Roman" w:cs="Times New Roman"/>
          <w:szCs w:val="24"/>
        </w:rPr>
        <w:t xml:space="preserve"> </w:t>
      </w:r>
      <w:r w:rsidRPr="000A3E8A">
        <w:rPr>
          <w:rFonts w:eastAsia="Times New Roman" w:cs="Times New Roman"/>
          <w:szCs w:val="24"/>
        </w:rPr>
        <w:t>has been an inactive well for more than 15 years; and</w:t>
      </w:r>
    </w:p>
    <w:p w:rsidR="000E2CC6" w:rsidRDefault="000E2CC6" w:rsidP="000E2CC6">
      <w:pPr>
        <w:spacing w:after="0" w:line="240" w:lineRule="auto"/>
        <w:ind w:left="2160"/>
        <w:jc w:val="both"/>
        <w:rPr>
          <w:rFonts w:eastAsia="Times New Roman" w:cs="Times New Roman"/>
          <w:szCs w:val="24"/>
        </w:rPr>
      </w:pPr>
    </w:p>
    <w:p w:rsidR="000E2CC6" w:rsidRPr="000A3E8A" w:rsidRDefault="000E2CC6" w:rsidP="000E2CC6">
      <w:pPr>
        <w:spacing w:after="0" w:line="240" w:lineRule="auto"/>
        <w:ind w:left="2160"/>
        <w:jc w:val="both"/>
        <w:rPr>
          <w:rFonts w:eastAsia="Times New Roman" w:cs="Times New Roman"/>
          <w:szCs w:val="24"/>
        </w:rPr>
      </w:pPr>
      <w:r w:rsidRPr="000A3E8A">
        <w:rPr>
          <w:rFonts w:eastAsia="Times New Roman" w:cs="Times New Roman"/>
          <w:szCs w:val="24"/>
        </w:rPr>
        <w:t>(B)</w:t>
      </w:r>
      <w:r>
        <w:rPr>
          <w:rFonts w:eastAsia="Times New Roman" w:cs="Times New Roman"/>
          <w:szCs w:val="24"/>
        </w:rPr>
        <w:t xml:space="preserve"> </w:t>
      </w:r>
      <w:r w:rsidRPr="000A3E8A">
        <w:rPr>
          <w:rFonts w:eastAsia="Times New Roman" w:cs="Times New Roman"/>
          <w:szCs w:val="24"/>
        </w:rPr>
        <w:t>25 years have elapsed since the well was completed, unless:</w:t>
      </w:r>
    </w:p>
    <w:p w:rsidR="000E2CC6" w:rsidRDefault="000E2CC6" w:rsidP="000E2CC6">
      <w:pPr>
        <w:spacing w:after="0" w:line="240" w:lineRule="auto"/>
        <w:ind w:left="2880"/>
        <w:jc w:val="both"/>
        <w:rPr>
          <w:rFonts w:eastAsia="Times New Roman" w:cs="Times New Roman"/>
          <w:szCs w:val="24"/>
        </w:rPr>
      </w:pPr>
    </w:p>
    <w:p w:rsidR="000E2CC6" w:rsidRPr="000A3E8A" w:rsidRDefault="000E2CC6" w:rsidP="000E2CC6">
      <w:pPr>
        <w:spacing w:after="0" w:line="240" w:lineRule="auto"/>
        <w:ind w:left="2880"/>
        <w:jc w:val="both"/>
        <w:rPr>
          <w:rFonts w:eastAsia="Times New Roman" w:cs="Times New Roman"/>
          <w:szCs w:val="24"/>
        </w:rPr>
      </w:pPr>
      <w:r w:rsidRPr="000A3E8A">
        <w:rPr>
          <w:rFonts w:eastAsia="Times New Roman" w:cs="Times New Roman"/>
          <w:szCs w:val="24"/>
        </w:rPr>
        <w:t>(i)</w:t>
      </w:r>
      <w:r>
        <w:rPr>
          <w:rFonts w:eastAsia="Times New Roman" w:cs="Times New Roman"/>
          <w:szCs w:val="24"/>
        </w:rPr>
        <w:t xml:space="preserve"> RRC</w:t>
      </w:r>
      <w:r w:rsidRPr="000A3E8A">
        <w:rPr>
          <w:rFonts w:eastAsia="Times New Roman" w:cs="Times New Roman"/>
          <w:szCs w:val="24"/>
        </w:rPr>
        <w:t xml:space="preserve"> approves an order granting an applicant's exception to plugging the inactive well; or</w:t>
      </w:r>
    </w:p>
    <w:p w:rsidR="000E2CC6" w:rsidRDefault="000E2CC6" w:rsidP="000E2CC6">
      <w:pPr>
        <w:spacing w:after="0" w:line="240" w:lineRule="auto"/>
        <w:ind w:left="2880"/>
        <w:jc w:val="both"/>
        <w:rPr>
          <w:rFonts w:eastAsia="Times New Roman" w:cs="Times New Roman"/>
          <w:szCs w:val="24"/>
        </w:rPr>
      </w:pPr>
    </w:p>
    <w:p w:rsidR="000E2CC6" w:rsidRDefault="000E2CC6" w:rsidP="000E2CC6">
      <w:pPr>
        <w:spacing w:after="0" w:line="240" w:lineRule="auto"/>
        <w:ind w:left="2880"/>
        <w:jc w:val="both"/>
        <w:rPr>
          <w:rFonts w:eastAsia="Times New Roman" w:cs="Times New Roman"/>
          <w:szCs w:val="24"/>
        </w:rPr>
      </w:pPr>
      <w:r w:rsidRPr="000A3E8A">
        <w:rPr>
          <w:rFonts w:eastAsia="Times New Roman" w:cs="Times New Roman"/>
          <w:szCs w:val="24"/>
        </w:rPr>
        <w:t>(ii)</w:t>
      </w:r>
      <w:r>
        <w:rPr>
          <w:rFonts w:eastAsia="Times New Roman" w:cs="Times New Roman"/>
          <w:szCs w:val="24"/>
        </w:rPr>
        <w:t xml:space="preserve"> </w:t>
      </w:r>
      <w:r w:rsidRPr="000A3E8A">
        <w:rPr>
          <w:rFonts w:eastAsia="Times New Roman" w:cs="Times New Roman"/>
          <w:szCs w:val="24"/>
        </w:rPr>
        <w:t>the inactive well is included in an approved compliance plan under Subsection (e), in which the operator of the well commits to plug, or restore to active operation, the inactive well within a time period ending on September 1, 2040.</w:t>
      </w:r>
    </w:p>
    <w:p w:rsidR="000E2CC6" w:rsidRDefault="000E2CC6" w:rsidP="000E2CC6">
      <w:pPr>
        <w:spacing w:after="0" w:line="240" w:lineRule="auto"/>
        <w:ind w:left="2880"/>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 xml:space="preserve">(c) </w:t>
      </w:r>
      <w:r>
        <w:rPr>
          <w:rFonts w:eastAsia="Times New Roman" w:cs="Times New Roman"/>
          <w:szCs w:val="24"/>
        </w:rPr>
        <w:t>Requires RRC,</w:t>
      </w:r>
      <w:r w:rsidRPr="00804A78">
        <w:t xml:space="preserve"> </w:t>
      </w:r>
      <w:r>
        <w:t>w</w:t>
      </w:r>
      <w:r w:rsidRPr="00804A78">
        <w:rPr>
          <w:rFonts w:eastAsia="Times New Roman" w:cs="Times New Roman"/>
          <w:szCs w:val="24"/>
        </w:rPr>
        <w:t xml:space="preserve">hen considering a request under Subsection (b)(2)(B)(i) for an exception to plugging an inactive well, </w:t>
      </w:r>
      <w:r>
        <w:rPr>
          <w:rFonts w:eastAsia="Times New Roman" w:cs="Times New Roman"/>
          <w:szCs w:val="24"/>
        </w:rPr>
        <w:t xml:space="preserve">to </w:t>
      </w:r>
      <w:r w:rsidRPr="000A3E8A">
        <w:rPr>
          <w:rFonts w:eastAsia="Times New Roman" w:cs="Times New Roman"/>
          <w:szCs w:val="24"/>
        </w:rPr>
        <w:t>consider an operator's demonstrated history of returning inactive wells to active status.</w:t>
      </w:r>
    </w:p>
    <w:p w:rsidR="000E2CC6" w:rsidRDefault="000E2CC6" w:rsidP="000E2CC6">
      <w:pPr>
        <w:spacing w:after="0" w:line="240" w:lineRule="auto"/>
        <w:ind w:left="720"/>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 xml:space="preserve">(d) </w:t>
      </w:r>
      <w:r>
        <w:rPr>
          <w:rFonts w:eastAsia="Times New Roman" w:cs="Times New Roman"/>
          <w:szCs w:val="24"/>
        </w:rPr>
        <w:t>Provides that a</w:t>
      </w:r>
      <w:r w:rsidRPr="000A3E8A">
        <w:rPr>
          <w:rFonts w:eastAsia="Times New Roman" w:cs="Times New Roman"/>
          <w:szCs w:val="24"/>
        </w:rPr>
        <w:t xml:space="preserve">n exception approved by order of </w:t>
      </w:r>
      <w:r>
        <w:rPr>
          <w:rFonts w:eastAsia="Times New Roman" w:cs="Times New Roman"/>
          <w:szCs w:val="24"/>
        </w:rPr>
        <w:t xml:space="preserve">RRC </w:t>
      </w:r>
      <w:r w:rsidRPr="000A3E8A">
        <w:rPr>
          <w:rFonts w:eastAsia="Times New Roman" w:cs="Times New Roman"/>
          <w:szCs w:val="24"/>
        </w:rPr>
        <w:t xml:space="preserve">under Subsection (b)(2)(B)(i) is not transferrable to another operator and </w:t>
      </w:r>
      <w:r>
        <w:rPr>
          <w:rFonts w:eastAsia="Times New Roman" w:cs="Times New Roman"/>
          <w:szCs w:val="24"/>
        </w:rPr>
        <w:t xml:space="preserve">is required to </w:t>
      </w:r>
      <w:r w:rsidRPr="000A3E8A">
        <w:rPr>
          <w:rFonts w:eastAsia="Times New Roman" w:cs="Times New Roman"/>
          <w:szCs w:val="24"/>
        </w:rPr>
        <w:t xml:space="preserve">terminate upon transfer of the well, except that a new operator of that well </w:t>
      </w:r>
      <w:r>
        <w:rPr>
          <w:rFonts w:eastAsia="Times New Roman" w:cs="Times New Roman"/>
          <w:szCs w:val="24"/>
        </w:rPr>
        <w:t xml:space="preserve">is authorized to </w:t>
      </w:r>
      <w:r w:rsidRPr="000A3E8A">
        <w:rPr>
          <w:rFonts w:eastAsia="Times New Roman" w:cs="Times New Roman"/>
          <w:szCs w:val="24"/>
        </w:rPr>
        <w:t>seek an additional exception under Subsection (b) for that well.</w:t>
      </w:r>
    </w:p>
    <w:p w:rsidR="000E2CC6" w:rsidRDefault="000E2CC6" w:rsidP="000E2CC6">
      <w:pPr>
        <w:spacing w:after="0" w:line="240" w:lineRule="auto"/>
        <w:ind w:left="720"/>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(e)</w:t>
      </w:r>
      <w:r>
        <w:rPr>
          <w:rFonts w:eastAsia="Times New Roman" w:cs="Times New Roman"/>
          <w:szCs w:val="24"/>
        </w:rPr>
        <w:t xml:space="preserve"> Authorizes a</w:t>
      </w:r>
      <w:r w:rsidRPr="000A3E8A">
        <w:rPr>
          <w:rFonts w:eastAsia="Times New Roman" w:cs="Times New Roman"/>
          <w:szCs w:val="24"/>
        </w:rPr>
        <w:t xml:space="preserve">n operator </w:t>
      </w:r>
      <w:r>
        <w:rPr>
          <w:rFonts w:eastAsia="Times New Roman" w:cs="Times New Roman"/>
          <w:szCs w:val="24"/>
        </w:rPr>
        <w:t xml:space="preserve">to </w:t>
      </w:r>
      <w:r w:rsidRPr="000A3E8A">
        <w:rPr>
          <w:rFonts w:eastAsia="Times New Roman" w:cs="Times New Roman"/>
          <w:szCs w:val="24"/>
        </w:rPr>
        <w:t xml:space="preserve">request </w:t>
      </w:r>
      <w:r>
        <w:rPr>
          <w:rFonts w:eastAsia="Times New Roman" w:cs="Times New Roman"/>
          <w:szCs w:val="24"/>
        </w:rPr>
        <w:t xml:space="preserve">RRC </w:t>
      </w:r>
      <w:r w:rsidRPr="000A3E8A">
        <w:rPr>
          <w:rFonts w:eastAsia="Times New Roman" w:cs="Times New Roman"/>
          <w:szCs w:val="24"/>
        </w:rPr>
        <w:t>or its delegate to approve a compliance plan for inactive wells.</w:t>
      </w:r>
      <w:r>
        <w:rPr>
          <w:rFonts w:eastAsia="Times New Roman" w:cs="Times New Roman"/>
          <w:szCs w:val="24"/>
        </w:rPr>
        <w:t xml:space="preserve"> Requires RRC</w:t>
      </w:r>
      <w:r w:rsidRPr="000A3E8A">
        <w:rPr>
          <w:rFonts w:eastAsia="Times New Roman" w:cs="Times New Roman"/>
          <w:szCs w:val="24"/>
        </w:rPr>
        <w:t xml:space="preserve"> or its delegate</w:t>
      </w:r>
      <w:r>
        <w:rPr>
          <w:rFonts w:eastAsia="Times New Roman" w:cs="Times New Roman"/>
          <w:szCs w:val="24"/>
        </w:rPr>
        <w:t>,</w:t>
      </w:r>
      <w:r w:rsidRPr="000A3E8A">
        <w:t xml:space="preserve"> </w:t>
      </w:r>
      <w:r w:rsidRPr="000A3E8A">
        <w:rPr>
          <w:rFonts w:eastAsia="Times New Roman" w:cs="Times New Roman"/>
          <w:szCs w:val="24"/>
        </w:rPr>
        <w:t xml:space="preserve">in approving a compliance plan pursuant to Subsection (b)(2)(B)(ii), </w:t>
      </w:r>
      <w:r>
        <w:rPr>
          <w:rFonts w:eastAsia="Times New Roman" w:cs="Times New Roman"/>
          <w:szCs w:val="24"/>
        </w:rPr>
        <w:t xml:space="preserve">to </w:t>
      </w:r>
      <w:r w:rsidRPr="000A3E8A">
        <w:rPr>
          <w:rFonts w:eastAsia="Times New Roman" w:cs="Times New Roman"/>
          <w:szCs w:val="24"/>
        </w:rPr>
        <w:t xml:space="preserve">consider </w:t>
      </w:r>
      <w:r>
        <w:rPr>
          <w:rFonts w:eastAsia="Times New Roman" w:cs="Times New Roman"/>
          <w:szCs w:val="24"/>
        </w:rPr>
        <w:t xml:space="preserve">certain </w:t>
      </w:r>
      <w:r w:rsidRPr="000A3E8A">
        <w:rPr>
          <w:rFonts w:eastAsia="Times New Roman" w:cs="Times New Roman"/>
          <w:szCs w:val="24"/>
        </w:rPr>
        <w:t>factors</w:t>
      </w:r>
      <w:r>
        <w:rPr>
          <w:rFonts w:eastAsia="Times New Roman" w:cs="Times New Roman"/>
          <w:szCs w:val="24"/>
        </w:rPr>
        <w:t>.</w:t>
      </w:r>
    </w:p>
    <w:p w:rsidR="000E2CC6" w:rsidRDefault="000E2CC6" w:rsidP="000E2CC6">
      <w:pPr>
        <w:spacing w:after="0" w:line="240" w:lineRule="auto"/>
        <w:ind w:left="720"/>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 xml:space="preserve">(f) </w:t>
      </w:r>
      <w:r>
        <w:rPr>
          <w:rFonts w:eastAsia="Times New Roman" w:cs="Times New Roman"/>
          <w:szCs w:val="24"/>
        </w:rPr>
        <w:t>Authorizes an</w:t>
      </w:r>
      <w:r w:rsidRPr="000A3E8A">
        <w:rPr>
          <w:rFonts w:eastAsia="Times New Roman" w:cs="Times New Roman"/>
          <w:szCs w:val="24"/>
        </w:rPr>
        <w:t xml:space="preserve"> operator</w:t>
      </w:r>
      <w:r>
        <w:rPr>
          <w:rFonts w:eastAsia="Times New Roman" w:cs="Times New Roman"/>
          <w:szCs w:val="24"/>
        </w:rPr>
        <w:t>,</w:t>
      </w:r>
      <w:r w:rsidRPr="000A3E8A">
        <w:t xml:space="preserve"> </w:t>
      </w:r>
      <w:r w:rsidRPr="000A3E8A">
        <w:rPr>
          <w:rFonts w:eastAsia="Times New Roman" w:cs="Times New Roman"/>
          <w:szCs w:val="24"/>
        </w:rPr>
        <w:t xml:space="preserve">if RRC or its delegate denies </w:t>
      </w:r>
      <w:r>
        <w:rPr>
          <w:rFonts w:eastAsia="Times New Roman" w:cs="Times New Roman"/>
          <w:szCs w:val="24"/>
        </w:rPr>
        <w:t xml:space="preserve">the </w:t>
      </w:r>
      <w:r w:rsidRPr="000A3E8A">
        <w:rPr>
          <w:rFonts w:eastAsia="Times New Roman" w:cs="Times New Roman"/>
          <w:szCs w:val="24"/>
        </w:rPr>
        <w:t xml:space="preserve">operator's request for approval of a compliance plan pursuant to Subsection (e), </w:t>
      </w:r>
      <w:r>
        <w:rPr>
          <w:rFonts w:eastAsia="Times New Roman" w:cs="Times New Roman"/>
          <w:szCs w:val="24"/>
        </w:rPr>
        <w:t xml:space="preserve">to </w:t>
      </w:r>
      <w:r w:rsidRPr="000A3E8A">
        <w:rPr>
          <w:rFonts w:eastAsia="Times New Roman" w:cs="Times New Roman"/>
          <w:szCs w:val="24"/>
        </w:rPr>
        <w:t xml:space="preserve">request a hearing and order of </w:t>
      </w:r>
      <w:r>
        <w:rPr>
          <w:rFonts w:eastAsia="Times New Roman" w:cs="Times New Roman"/>
          <w:szCs w:val="24"/>
        </w:rPr>
        <w:t>RRC</w:t>
      </w:r>
      <w:r w:rsidRPr="000A3E8A">
        <w:rPr>
          <w:rFonts w:eastAsia="Times New Roman" w:cs="Times New Roman"/>
          <w:szCs w:val="24"/>
        </w:rPr>
        <w:t>.</w:t>
      </w:r>
    </w:p>
    <w:p w:rsidR="000E2CC6" w:rsidRDefault="000E2CC6" w:rsidP="000E2CC6">
      <w:pPr>
        <w:spacing w:after="0" w:line="240" w:lineRule="auto"/>
        <w:ind w:left="720"/>
        <w:jc w:val="both"/>
        <w:rPr>
          <w:rFonts w:eastAsia="Times New Roman" w:cs="Times New Roman"/>
          <w:szCs w:val="24"/>
        </w:rPr>
      </w:pPr>
    </w:p>
    <w:p w:rsidR="000E2CC6" w:rsidRPr="005C2A78"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 xml:space="preserve">(g) </w:t>
      </w:r>
      <w:r>
        <w:rPr>
          <w:rFonts w:eastAsia="Times New Roman" w:cs="Times New Roman"/>
          <w:szCs w:val="24"/>
        </w:rPr>
        <w:t xml:space="preserve">Requires RRC to </w:t>
      </w:r>
      <w:r w:rsidRPr="000A3E8A">
        <w:rPr>
          <w:rFonts w:eastAsia="Times New Roman" w:cs="Times New Roman"/>
          <w:szCs w:val="24"/>
        </w:rPr>
        <w:t>adopt rules that provide for administrative review and approval of requests to transfer an inactive well to another operator to ensure that wells of the receiving operator are in compliance with this section.</w:t>
      </w:r>
    </w:p>
    <w:p w:rsidR="000E2CC6" w:rsidRPr="005C2A78" w:rsidRDefault="000E2CC6" w:rsidP="000E2CC6">
      <w:pPr>
        <w:spacing w:after="0" w:line="240" w:lineRule="auto"/>
        <w:jc w:val="both"/>
        <w:rPr>
          <w:rFonts w:eastAsia="Times New Roman" w:cs="Times New Roman"/>
          <w:szCs w:val="24"/>
        </w:rPr>
      </w:pPr>
    </w:p>
    <w:p w:rsidR="000E2CC6" w:rsidRDefault="000E2CC6" w:rsidP="000E2CC6">
      <w:pPr>
        <w:spacing w:after="0" w:line="240" w:lineRule="auto"/>
        <w:jc w:val="both"/>
        <w:rPr>
          <w:rFonts w:eastAsia="Times New Roman" w:cs="Times New Roman"/>
          <w:szCs w:val="24"/>
        </w:rPr>
      </w:pPr>
      <w:r w:rsidRPr="000A3E8A">
        <w:rPr>
          <w:rFonts w:eastAsia="Times New Roman" w:cs="Times New Roman"/>
          <w:szCs w:val="24"/>
        </w:rPr>
        <w:t xml:space="preserve">SECTION 2. </w:t>
      </w:r>
      <w:r>
        <w:rPr>
          <w:rFonts w:eastAsia="Times New Roman" w:cs="Times New Roman"/>
          <w:szCs w:val="24"/>
        </w:rPr>
        <w:t xml:space="preserve">Amends </w:t>
      </w:r>
      <w:r w:rsidRPr="000A3E8A">
        <w:rPr>
          <w:rFonts w:eastAsia="Times New Roman" w:cs="Times New Roman"/>
          <w:szCs w:val="24"/>
        </w:rPr>
        <w:t>Subchapter B-1, Chapter 89, Natural Resources Code, by adding Section 89.031</w:t>
      </w:r>
      <w:r>
        <w:rPr>
          <w:rFonts w:eastAsia="Times New Roman" w:cs="Times New Roman"/>
          <w:szCs w:val="24"/>
        </w:rPr>
        <w:t>,</w:t>
      </w:r>
      <w:r w:rsidRPr="000A3E8A">
        <w:rPr>
          <w:rFonts w:eastAsia="Times New Roman" w:cs="Times New Roman"/>
          <w:szCs w:val="24"/>
        </w:rPr>
        <w:t xml:space="preserve"> as follows:</w:t>
      </w:r>
    </w:p>
    <w:p w:rsidR="000E2CC6" w:rsidRDefault="000E2CC6" w:rsidP="000E2CC6">
      <w:pPr>
        <w:spacing w:after="0" w:line="240" w:lineRule="auto"/>
        <w:jc w:val="both"/>
        <w:rPr>
          <w:rFonts w:eastAsia="Times New Roman" w:cs="Times New Roman"/>
          <w:szCs w:val="24"/>
        </w:rPr>
      </w:pPr>
    </w:p>
    <w:p w:rsidR="000E2CC6" w:rsidRPr="005C2A78"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Sec. 89.031.</w:t>
      </w:r>
      <w:r>
        <w:rPr>
          <w:rFonts w:eastAsia="Times New Roman" w:cs="Times New Roman"/>
          <w:szCs w:val="24"/>
        </w:rPr>
        <w:t xml:space="preserve"> </w:t>
      </w:r>
      <w:r w:rsidRPr="000A3E8A">
        <w:rPr>
          <w:rFonts w:eastAsia="Times New Roman" w:cs="Times New Roman"/>
          <w:szCs w:val="24"/>
        </w:rPr>
        <w:t>ANNUAL REPORT BY COMMISSION.</w:t>
      </w:r>
      <w:r>
        <w:rPr>
          <w:rFonts w:eastAsia="Times New Roman" w:cs="Times New Roman"/>
          <w:szCs w:val="24"/>
        </w:rPr>
        <w:t xml:space="preserve"> Requires RRC,</w:t>
      </w:r>
      <w:r w:rsidRPr="000A3E8A">
        <w:t xml:space="preserve"> </w:t>
      </w:r>
      <w:r w:rsidRPr="000A3E8A">
        <w:rPr>
          <w:rFonts w:eastAsia="Times New Roman" w:cs="Times New Roman"/>
          <w:szCs w:val="24"/>
        </w:rPr>
        <w:t xml:space="preserve">on or before September 1, 2026, and each year thereafter, </w:t>
      </w:r>
      <w:r>
        <w:rPr>
          <w:rFonts w:eastAsia="Times New Roman" w:cs="Times New Roman"/>
          <w:szCs w:val="24"/>
        </w:rPr>
        <w:t xml:space="preserve">to </w:t>
      </w:r>
      <w:r w:rsidRPr="000A3E8A">
        <w:rPr>
          <w:rFonts w:eastAsia="Times New Roman" w:cs="Times New Roman"/>
          <w:szCs w:val="24"/>
        </w:rPr>
        <w:t>prepare and submit to the governor, lieutenant governor, and each member of the legislature a report on inactive wells that includes</w:t>
      </w:r>
      <w:r>
        <w:rPr>
          <w:rFonts w:eastAsia="Times New Roman" w:cs="Times New Roman"/>
          <w:szCs w:val="24"/>
        </w:rPr>
        <w:t xml:space="preserve"> certain information.</w:t>
      </w:r>
    </w:p>
    <w:p w:rsidR="000E2CC6" w:rsidRPr="005C2A78" w:rsidRDefault="000E2CC6" w:rsidP="000E2CC6">
      <w:pPr>
        <w:spacing w:after="0" w:line="240" w:lineRule="auto"/>
        <w:jc w:val="both"/>
        <w:rPr>
          <w:rFonts w:eastAsia="Times New Roman" w:cs="Times New Roman"/>
          <w:szCs w:val="24"/>
        </w:rPr>
      </w:pPr>
    </w:p>
    <w:p w:rsidR="000E2CC6" w:rsidRDefault="000E2CC6" w:rsidP="000E2CC6">
      <w:pPr>
        <w:spacing w:after="0" w:line="240" w:lineRule="auto"/>
        <w:jc w:val="both"/>
        <w:rPr>
          <w:rFonts w:eastAsia="Times New Roman" w:cs="Times New Roman"/>
          <w:szCs w:val="24"/>
        </w:rPr>
      </w:pPr>
      <w:r w:rsidRPr="000A3E8A">
        <w:rPr>
          <w:rFonts w:eastAsia="Times New Roman" w:cs="Times New Roman"/>
          <w:szCs w:val="24"/>
        </w:rPr>
        <w:t xml:space="preserve">SECTION 3. </w:t>
      </w:r>
      <w:r>
        <w:rPr>
          <w:rFonts w:eastAsia="Times New Roman" w:cs="Times New Roman"/>
          <w:szCs w:val="24"/>
        </w:rPr>
        <w:t xml:space="preserve">Amends </w:t>
      </w:r>
      <w:r w:rsidRPr="000A3E8A">
        <w:rPr>
          <w:rFonts w:eastAsia="Times New Roman" w:cs="Times New Roman"/>
          <w:szCs w:val="24"/>
        </w:rPr>
        <w:t>Subchapter B-1, Chapter 89, Natural Resources Code, by adding Section 89.032</w:t>
      </w:r>
      <w:r>
        <w:rPr>
          <w:rFonts w:eastAsia="Times New Roman" w:cs="Times New Roman"/>
          <w:szCs w:val="24"/>
        </w:rPr>
        <w:t>,</w:t>
      </w:r>
      <w:r w:rsidRPr="000A3E8A">
        <w:rPr>
          <w:rFonts w:eastAsia="Times New Roman" w:cs="Times New Roman"/>
          <w:szCs w:val="24"/>
        </w:rPr>
        <w:t xml:space="preserve"> as follows:</w:t>
      </w:r>
    </w:p>
    <w:p w:rsidR="000E2CC6" w:rsidRDefault="000E2CC6" w:rsidP="000E2CC6">
      <w:pPr>
        <w:spacing w:after="0" w:line="240" w:lineRule="auto"/>
        <w:jc w:val="both"/>
        <w:rPr>
          <w:rFonts w:eastAsia="Times New Roman" w:cs="Times New Roman"/>
          <w:szCs w:val="24"/>
        </w:rPr>
      </w:pPr>
    </w:p>
    <w:p w:rsidR="000E2CC6" w:rsidRDefault="000E2CC6" w:rsidP="000E2CC6">
      <w:pPr>
        <w:spacing w:after="0" w:line="240" w:lineRule="auto"/>
        <w:ind w:left="720"/>
        <w:jc w:val="both"/>
        <w:rPr>
          <w:rFonts w:eastAsia="Times New Roman" w:cs="Times New Roman"/>
          <w:szCs w:val="24"/>
        </w:rPr>
      </w:pPr>
      <w:r w:rsidRPr="000A3E8A">
        <w:rPr>
          <w:rFonts w:eastAsia="Times New Roman" w:cs="Times New Roman"/>
          <w:szCs w:val="24"/>
        </w:rPr>
        <w:t>Sec. 89.032.</w:t>
      </w:r>
      <w:r>
        <w:rPr>
          <w:rFonts w:eastAsia="Times New Roman" w:cs="Times New Roman"/>
          <w:szCs w:val="24"/>
        </w:rPr>
        <w:t xml:space="preserve"> </w:t>
      </w:r>
      <w:r w:rsidRPr="000A3E8A">
        <w:rPr>
          <w:rFonts w:eastAsia="Times New Roman" w:cs="Times New Roman"/>
          <w:szCs w:val="24"/>
        </w:rPr>
        <w:t>COMMISSION RULEMAKING.</w:t>
      </w:r>
      <w:r>
        <w:rPr>
          <w:rFonts w:eastAsia="Times New Roman" w:cs="Times New Roman"/>
          <w:szCs w:val="24"/>
        </w:rPr>
        <w:t xml:space="preserve"> </w:t>
      </w:r>
      <w:r w:rsidRPr="000A3E8A">
        <w:rPr>
          <w:rFonts w:eastAsia="Times New Roman" w:cs="Times New Roman"/>
          <w:szCs w:val="24"/>
        </w:rPr>
        <w:t xml:space="preserve">(a) </w:t>
      </w:r>
      <w:r>
        <w:rPr>
          <w:rFonts w:eastAsia="Times New Roman" w:cs="Times New Roman"/>
          <w:szCs w:val="24"/>
        </w:rPr>
        <w:t xml:space="preserve">Requires RRC </w:t>
      </w:r>
      <w:r w:rsidRPr="000A3E8A">
        <w:rPr>
          <w:rFonts w:eastAsia="Times New Roman" w:cs="Times New Roman"/>
          <w:szCs w:val="24"/>
        </w:rPr>
        <w:t xml:space="preserve">by rule </w:t>
      </w:r>
      <w:r>
        <w:rPr>
          <w:rFonts w:eastAsia="Times New Roman" w:cs="Times New Roman"/>
          <w:szCs w:val="24"/>
        </w:rPr>
        <w:t xml:space="preserve">to </w:t>
      </w:r>
      <w:r w:rsidRPr="000A3E8A">
        <w:rPr>
          <w:rFonts w:eastAsia="Times New Roman" w:cs="Times New Roman"/>
          <w:szCs w:val="24"/>
        </w:rPr>
        <w:t xml:space="preserve">adopt requirements for inactive wells. </w:t>
      </w:r>
      <w:r>
        <w:rPr>
          <w:rFonts w:eastAsia="Times New Roman" w:cs="Times New Roman"/>
          <w:szCs w:val="24"/>
        </w:rPr>
        <w:t xml:space="preserve">Requires RRC, in its rulemaking, to </w:t>
      </w:r>
      <w:r w:rsidRPr="000A3E8A">
        <w:rPr>
          <w:rFonts w:eastAsia="Times New Roman" w:cs="Times New Roman"/>
          <w:szCs w:val="24"/>
        </w:rPr>
        <w:t>consider the following factors:</w:t>
      </w:r>
      <w:r>
        <w:rPr>
          <w:rFonts w:eastAsia="Times New Roman" w:cs="Times New Roman"/>
          <w:szCs w:val="24"/>
        </w:rPr>
        <w:t xml:space="preserve"> </w:t>
      </w:r>
      <w:r w:rsidRPr="000A3E8A">
        <w:rPr>
          <w:rFonts w:eastAsia="Times New Roman" w:cs="Times New Roman"/>
          <w:szCs w:val="24"/>
        </w:rPr>
        <w:t>risk to public safety and/or the environment</w:t>
      </w:r>
      <w:r>
        <w:rPr>
          <w:rFonts w:eastAsia="Times New Roman" w:cs="Times New Roman"/>
          <w:szCs w:val="24"/>
        </w:rPr>
        <w:t>,</w:t>
      </w:r>
      <w:r w:rsidRPr="000A3E8A">
        <w:rPr>
          <w:rFonts w:eastAsia="Times New Roman" w:cs="Times New Roman"/>
          <w:szCs w:val="24"/>
        </w:rPr>
        <w:t xml:space="preserve"> wellbore integrity and wellhead integrity including the ability to monitor casing pressures</w:t>
      </w:r>
      <w:r>
        <w:rPr>
          <w:rFonts w:eastAsia="Times New Roman" w:cs="Times New Roman"/>
          <w:szCs w:val="24"/>
        </w:rPr>
        <w:t>,</w:t>
      </w:r>
      <w:r w:rsidRPr="000A3E8A">
        <w:rPr>
          <w:rFonts w:eastAsia="Times New Roman" w:cs="Times New Roman"/>
          <w:szCs w:val="24"/>
        </w:rPr>
        <w:t xml:space="preserve"> and regional considerations of risk such as penetration of corrosive or overpressured formations, and completion in zones containing hydrogen sulfide.</w:t>
      </w:r>
    </w:p>
    <w:p w:rsidR="000E2CC6" w:rsidRDefault="000E2CC6" w:rsidP="000E2CC6">
      <w:pPr>
        <w:spacing w:after="0" w:line="240" w:lineRule="auto"/>
        <w:ind w:left="720"/>
        <w:jc w:val="both"/>
        <w:rPr>
          <w:rFonts w:eastAsia="Times New Roman" w:cs="Times New Roman"/>
          <w:szCs w:val="24"/>
        </w:rPr>
      </w:pPr>
    </w:p>
    <w:p w:rsidR="000E2CC6" w:rsidRDefault="000E2CC6" w:rsidP="000E2CC6">
      <w:pPr>
        <w:spacing w:after="0" w:line="240" w:lineRule="auto"/>
        <w:ind w:left="1440"/>
        <w:jc w:val="both"/>
        <w:rPr>
          <w:rFonts w:eastAsia="Times New Roman" w:cs="Times New Roman"/>
          <w:szCs w:val="24"/>
        </w:rPr>
      </w:pPr>
      <w:r w:rsidRPr="000A3E8A">
        <w:rPr>
          <w:rFonts w:eastAsia="Times New Roman" w:cs="Times New Roman"/>
          <w:szCs w:val="24"/>
        </w:rPr>
        <w:t xml:space="preserve">(b) </w:t>
      </w:r>
      <w:r>
        <w:rPr>
          <w:rFonts w:eastAsia="Times New Roman" w:cs="Times New Roman"/>
          <w:szCs w:val="24"/>
        </w:rPr>
        <w:t xml:space="preserve">Requires that RRC's </w:t>
      </w:r>
      <w:r w:rsidRPr="000A3E8A">
        <w:rPr>
          <w:rFonts w:eastAsia="Times New Roman" w:cs="Times New Roman"/>
          <w:szCs w:val="24"/>
        </w:rPr>
        <w:t xml:space="preserve">rules include requirements that within one year of the 15th anniversary of a well becoming inactive, the operator of that well submit a report to </w:t>
      </w:r>
      <w:r>
        <w:rPr>
          <w:rFonts w:eastAsia="Times New Roman" w:cs="Times New Roman"/>
          <w:szCs w:val="24"/>
        </w:rPr>
        <w:t>RRC</w:t>
      </w:r>
      <w:r w:rsidRPr="000A3E8A">
        <w:rPr>
          <w:rFonts w:eastAsia="Times New Roman" w:cs="Times New Roman"/>
          <w:szCs w:val="24"/>
        </w:rPr>
        <w:t xml:space="preserve"> that:</w:t>
      </w:r>
    </w:p>
    <w:p w:rsidR="000E2CC6" w:rsidRDefault="000E2CC6" w:rsidP="000E2CC6">
      <w:pPr>
        <w:spacing w:after="0" w:line="240" w:lineRule="auto"/>
        <w:ind w:left="1440"/>
        <w:jc w:val="both"/>
        <w:rPr>
          <w:rFonts w:eastAsia="Times New Roman" w:cs="Times New Roman"/>
          <w:szCs w:val="24"/>
        </w:rPr>
      </w:pPr>
    </w:p>
    <w:p w:rsidR="000E2CC6" w:rsidRPr="000A3E8A" w:rsidRDefault="000E2CC6" w:rsidP="000E2CC6">
      <w:pPr>
        <w:spacing w:after="0" w:line="240" w:lineRule="auto"/>
        <w:ind w:left="2160"/>
        <w:jc w:val="both"/>
        <w:rPr>
          <w:rFonts w:eastAsia="Times New Roman" w:cs="Times New Roman"/>
          <w:szCs w:val="24"/>
        </w:rPr>
      </w:pPr>
      <w:r w:rsidRPr="000A3E8A">
        <w:rPr>
          <w:rFonts w:eastAsia="Times New Roman" w:cs="Times New Roman"/>
          <w:szCs w:val="24"/>
        </w:rPr>
        <w:t>(1)</w:t>
      </w:r>
      <w:r>
        <w:rPr>
          <w:rFonts w:eastAsia="Times New Roman" w:cs="Times New Roman"/>
          <w:szCs w:val="24"/>
        </w:rPr>
        <w:t xml:space="preserve"> </w:t>
      </w:r>
      <w:r w:rsidRPr="000A3E8A">
        <w:rPr>
          <w:rFonts w:eastAsia="Times New Roman" w:cs="Times New Roman"/>
          <w:szCs w:val="24"/>
        </w:rPr>
        <w:t xml:space="preserve">demonstrates completion of a successful fluid level test or a mechanical integrity test of the well conducted in accordance with the </w:t>
      </w:r>
      <w:r>
        <w:rPr>
          <w:rFonts w:eastAsia="Times New Roman" w:cs="Times New Roman"/>
          <w:szCs w:val="24"/>
        </w:rPr>
        <w:t>RRC</w:t>
      </w:r>
      <w:r w:rsidRPr="000A3E8A">
        <w:rPr>
          <w:rFonts w:eastAsia="Times New Roman" w:cs="Times New Roman"/>
          <w:szCs w:val="24"/>
        </w:rPr>
        <w:t>'s rules in effect at the time of the test, with a phase-in period for wells that require testing on the effective date of the rule; and</w:t>
      </w:r>
    </w:p>
    <w:p w:rsidR="000E2CC6" w:rsidRDefault="000E2CC6" w:rsidP="000E2CC6">
      <w:pPr>
        <w:spacing w:after="0" w:line="240" w:lineRule="auto"/>
        <w:ind w:left="2160"/>
        <w:jc w:val="both"/>
        <w:rPr>
          <w:rFonts w:eastAsia="Times New Roman" w:cs="Times New Roman"/>
          <w:szCs w:val="24"/>
        </w:rPr>
      </w:pPr>
    </w:p>
    <w:p w:rsidR="000E2CC6" w:rsidRDefault="000E2CC6" w:rsidP="000E2CC6">
      <w:pPr>
        <w:spacing w:after="0" w:line="240" w:lineRule="auto"/>
        <w:ind w:left="2160"/>
        <w:jc w:val="both"/>
        <w:rPr>
          <w:rFonts w:eastAsia="Times New Roman" w:cs="Times New Roman"/>
          <w:szCs w:val="24"/>
        </w:rPr>
      </w:pPr>
      <w:r w:rsidRPr="000A3E8A">
        <w:rPr>
          <w:rFonts w:eastAsia="Times New Roman" w:cs="Times New Roman"/>
          <w:szCs w:val="24"/>
        </w:rPr>
        <w:t>(2)</w:t>
      </w:r>
      <w:r>
        <w:rPr>
          <w:rFonts w:eastAsia="Times New Roman" w:cs="Times New Roman"/>
          <w:szCs w:val="24"/>
        </w:rPr>
        <w:t xml:space="preserve"> </w:t>
      </w:r>
      <w:r w:rsidRPr="000A3E8A">
        <w:rPr>
          <w:rFonts w:eastAsia="Times New Roman" w:cs="Times New Roman"/>
          <w:szCs w:val="24"/>
        </w:rPr>
        <w:t>includes documentation of the results of a successful fluid level test and reporting of pressure on the production casing prior to testing.</w:t>
      </w:r>
    </w:p>
    <w:p w:rsidR="000E2CC6" w:rsidRDefault="000E2CC6" w:rsidP="000E2CC6">
      <w:pPr>
        <w:spacing w:after="0" w:line="240" w:lineRule="auto"/>
        <w:ind w:left="2160"/>
        <w:jc w:val="both"/>
        <w:rPr>
          <w:rFonts w:eastAsia="Times New Roman" w:cs="Times New Roman"/>
          <w:szCs w:val="24"/>
        </w:rPr>
      </w:pPr>
    </w:p>
    <w:p w:rsidR="000E2CC6" w:rsidRPr="00C8671F" w:rsidRDefault="000E2CC6" w:rsidP="000E2CC6">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0E2CC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3E4" w:rsidRDefault="00A613E4" w:rsidP="000F1DF9">
      <w:pPr>
        <w:spacing w:after="0" w:line="240" w:lineRule="auto"/>
      </w:pPr>
      <w:r>
        <w:separator/>
      </w:r>
    </w:p>
  </w:endnote>
  <w:endnote w:type="continuationSeparator" w:id="0">
    <w:p w:rsidR="00A613E4" w:rsidRDefault="00A613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13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2CC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2CC6">
                <w:rPr>
                  <w:sz w:val="20"/>
                  <w:szCs w:val="20"/>
                </w:rPr>
                <w:t>S.B. 1150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2CC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13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3E4" w:rsidRDefault="00A613E4" w:rsidP="000F1DF9">
      <w:pPr>
        <w:spacing w:after="0" w:line="240" w:lineRule="auto"/>
      </w:pPr>
      <w:r>
        <w:separator/>
      </w:r>
    </w:p>
  </w:footnote>
  <w:footnote w:type="continuationSeparator" w:id="0">
    <w:p w:rsidR="00A613E4" w:rsidRDefault="00A613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CC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6767"/>
    <w:rsid w:val="0093341F"/>
    <w:rsid w:val="009562E3"/>
    <w:rsid w:val="00986E9F"/>
    <w:rsid w:val="00A613E4"/>
    <w:rsid w:val="00AE3F44"/>
    <w:rsid w:val="00B43543"/>
    <w:rsid w:val="00B53F07"/>
    <w:rsid w:val="00B97023"/>
    <w:rsid w:val="00BC7495"/>
    <w:rsid w:val="00BD0CEE"/>
    <w:rsid w:val="00BE4852"/>
    <w:rsid w:val="00C04606"/>
    <w:rsid w:val="00C10A08"/>
    <w:rsid w:val="00C43D01"/>
    <w:rsid w:val="00C65088"/>
    <w:rsid w:val="00C751DF"/>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32B4"/>
  <w15:docId w15:val="{1661A865-02A3-4F07-A04C-6FE42B96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C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B7633725BF4F8CAF6FB6CFD8374915"/>
        <w:category>
          <w:name w:val="General"/>
          <w:gallery w:val="placeholder"/>
        </w:category>
        <w:types>
          <w:type w:val="bbPlcHdr"/>
        </w:types>
        <w:behaviors>
          <w:behavior w:val="content"/>
        </w:behaviors>
        <w:guid w:val="{45BD37BE-552B-4CB8-BF89-BDC4B958787F}"/>
      </w:docPartPr>
      <w:docPartBody>
        <w:p w:rsidR="001278C5" w:rsidRDefault="001278C5"/>
      </w:docPartBody>
    </w:docPart>
    <w:docPart>
      <w:docPartPr>
        <w:name w:val="4C4A1C364C864871B0AA1E908CCF4047"/>
        <w:category>
          <w:name w:val="General"/>
          <w:gallery w:val="placeholder"/>
        </w:category>
        <w:types>
          <w:type w:val="bbPlcHdr"/>
        </w:types>
        <w:behaviors>
          <w:behavior w:val="content"/>
        </w:behaviors>
        <w:guid w:val="{E9E6D1AD-4D5D-416B-8820-1EA565793801}"/>
      </w:docPartPr>
      <w:docPartBody>
        <w:p w:rsidR="001278C5" w:rsidRDefault="001278C5"/>
      </w:docPartBody>
    </w:docPart>
    <w:docPart>
      <w:docPartPr>
        <w:name w:val="FD74CC4C81394BB6A4C444B98990B6BB"/>
        <w:category>
          <w:name w:val="General"/>
          <w:gallery w:val="placeholder"/>
        </w:category>
        <w:types>
          <w:type w:val="bbPlcHdr"/>
        </w:types>
        <w:behaviors>
          <w:behavior w:val="content"/>
        </w:behaviors>
        <w:guid w:val="{4E597045-69DF-44EB-A076-3F026E8B2ECD}"/>
      </w:docPartPr>
      <w:docPartBody>
        <w:p w:rsidR="001278C5" w:rsidRDefault="001278C5"/>
      </w:docPartBody>
    </w:docPart>
    <w:docPart>
      <w:docPartPr>
        <w:name w:val="16A609329A794AB2B1BB3B71EFE9AA98"/>
        <w:category>
          <w:name w:val="General"/>
          <w:gallery w:val="placeholder"/>
        </w:category>
        <w:types>
          <w:type w:val="bbPlcHdr"/>
        </w:types>
        <w:behaviors>
          <w:behavior w:val="content"/>
        </w:behaviors>
        <w:guid w:val="{61B1F21A-1A34-473F-A2BF-D80D5EEA9D06}"/>
      </w:docPartPr>
      <w:docPartBody>
        <w:p w:rsidR="001278C5" w:rsidRDefault="001278C5"/>
      </w:docPartBody>
    </w:docPart>
    <w:docPart>
      <w:docPartPr>
        <w:name w:val="2027A1C7CAC8458C8931169CA622CFB5"/>
        <w:category>
          <w:name w:val="General"/>
          <w:gallery w:val="placeholder"/>
        </w:category>
        <w:types>
          <w:type w:val="bbPlcHdr"/>
        </w:types>
        <w:behaviors>
          <w:behavior w:val="content"/>
        </w:behaviors>
        <w:guid w:val="{80D058F0-A4EE-4C67-A293-57167BE12146}"/>
      </w:docPartPr>
      <w:docPartBody>
        <w:p w:rsidR="001278C5" w:rsidRDefault="001278C5"/>
      </w:docPartBody>
    </w:docPart>
    <w:docPart>
      <w:docPartPr>
        <w:name w:val="5BD6B881A84D49139B7EF1203D3EAA26"/>
        <w:category>
          <w:name w:val="General"/>
          <w:gallery w:val="placeholder"/>
        </w:category>
        <w:types>
          <w:type w:val="bbPlcHdr"/>
        </w:types>
        <w:behaviors>
          <w:behavior w:val="content"/>
        </w:behaviors>
        <w:guid w:val="{46213715-382C-4407-83B8-874A75E27953}"/>
      </w:docPartPr>
      <w:docPartBody>
        <w:p w:rsidR="001278C5" w:rsidRDefault="001278C5"/>
      </w:docPartBody>
    </w:docPart>
    <w:docPart>
      <w:docPartPr>
        <w:name w:val="EF58D882329A47C29F5014ED1AB93EF4"/>
        <w:category>
          <w:name w:val="General"/>
          <w:gallery w:val="placeholder"/>
        </w:category>
        <w:types>
          <w:type w:val="bbPlcHdr"/>
        </w:types>
        <w:behaviors>
          <w:behavior w:val="content"/>
        </w:behaviors>
        <w:guid w:val="{30D09E51-5427-48E5-BDC1-39497167BD7E}"/>
      </w:docPartPr>
      <w:docPartBody>
        <w:p w:rsidR="001278C5" w:rsidRDefault="001278C5"/>
      </w:docPartBody>
    </w:docPart>
    <w:docPart>
      <w:docPartPr>
        <w:name w:val="0E6E98131D9942169156A6B07905C3A4"/>
        <w:category>
          <w:name w:val="General"/>
          <w:gallery w:val="placeholder"/>
        </w:category>
        <w:types>
          <w:type w:val="bbPlcHdr"/>
        </w:types>
        <w:behaviors>
          <w:behavior w:val="content"/>
        </w:behaviors>
        <w:guid w:val="{0D3D0947-FCBC-4EB9-A003-10CEB5B87D1A}"/>
      </w:docPartPr>
      <w:docPartBody>
        <w:p w:rsidR="001278C5" w:rsidRDefault="001278C5"/>
      </w:docPartBody>
    </w:docPart>
    <w:docPart>
      <w:docPartPr>
        <w:name w:val="9B998F4C94E64302A49FD068F05137CB"/>
        <w:category>
          <w:name w:val="General"/>
          <w:gallery w:val="placeholder"/>
        </w:category>
        <w:types>
          <w:type w:val="bbPlcHdr"/>
        </w:types>
        <w:behaviors>
          <w:behavior w:val="content"/>
        </w:behaviors>
        <w:guid w:val="{1FA72EDE-CFDD-48DA-9930-E1AE1A294D37}"/>
      </w:docPartPr>
      <w:docPartBody>
        <w:p w:rsidR="001278C5" w:rsidRDefault="001278C5"/>
      </w:docPartBody>
    </w:docPart>
    <w:docPart>
      <w:docPartPr>
        <w:name w:val="50C032FA19D1494098BC906E6D0E6F62"/>
        <w:category>
          <w:name w:val="General"/>
          <w:gallery w:val="placeholder"/>
        </w:category>
        <w:types>
          <w:type w:val="bbPlcHdr"/>
        </w:types>
        <w:behaviors>
          <w:behavior w:val="content"/>
        </w:behaviors>
        <w:guid w:val="{9F920E60-F818-40D7-AD35-0D5BC009C87F}"/>
      </w:docPartPr>
      <w:docPartBody>
        <w:p w:rsidR="001278C5" w:rsidRDefault="00E830B1" w:rsidP="00E830B1">
          <w:pPr>
            <w:pStyle w:val="50C032FA19D1494098BC906E6D0E6F62"/>
          </w:pPr>
          <w:r w:rsidRPr="00A30DD1">
            <w:rPr>
              <w:rStyle w:val="PlaceholderText"/>
            </w:rPr>
            <w:t>Click here to enter a date.</w:t>
          </w:r>
        </w:p>
      </w:docPartBody>
    </w:docPart>
    <w:docPart>
      <w:docPartPr>
        <w:name w:val="43FA58F326A6453B9F03D09D5B412A6E"/>
        <w:category>
          <w:name w:val="General"/>
          <w:gallery w:val="placeholder"/>
        </w:category>
        <w:types>
          <w:type w:val="bbPlcHdr"/>
        </w:types>
        <w:behaviors>
          <w:behavior w:val="content"/>
        </w:behaviors>
        <w:guid w:val="{A47F68D4-40CF-4AF3-B5EE-C687B30F8297}"/>
      </w:docPartPr>
      <w:docPartBody>
        <w:p w:rsidR="001278C5" w:rsidRDefault="001278C5"/>
      </w:docPartBody>
    </w:docPart>
    <w:docPart>
      <w:docPartPr>
        <w:name w:val="33A9F204571645F383BBB225F79D78FC"/>
        <w:category>
          <w:name w:val="General"/>
          <w:gallery w:val="placeholder"/>
        </w:category>
        <w:types>
          <w:type w:val="bbPlcHdr"/>
        </w:types>
        <w:behaviors>
          <w:behavior w:val="content"/>
        </w:behaviors>
        <w:guid w:val="{FEDD1D8F-53AB-4496-AF1B-830E8D6E09A6}"/>
      </w:docPartPr>
      <w:docPartBody>
        <w:p w:rsidR="001278C5" w:rsidRDefault="001278C5"/>
      </w:docPartBody>
    </w:docPart>
    <w:docPart>
      <w:docPartPr>
        <w:name w:val="67A085082B1B4F25B12A4E3F461D9D5B"/>
        <w:category>
          <w:name w:val="General"/>
          <w:gallery w:val="placeholder"/>
        </w:category>
        <w:types>
          <w:type w:val="bbPlcHdr"/>
        </w:types>
        <w:behaviors>
          <w:behavior w:val="content"/>
        </w:behaviors>
        <w:guid w:val="{ED0A7770-1F2B-4CA4-B802-B7BB9714D018}"/>
      </w:docPartPr>
      <w:docPartBody>
        <w:p w:rsidR="001278C5" w:rsidRDefault="00E830B1" w:rsidP="00E830B1">
          <w:pPr>
            <w:pStyle w:val="67A085082B1B4F25B12A4E3F461D9D5B"/>
          </w:pPr>
          <w:r>
            <w:rPr>
              <w:rFonts w:eastAsia="Times New Roman" w:cs="Times New Roman"/>
              <w:bCs/>
            </w:rPr>
            <w:t xml:space="preserve"> </w:t>
          </w:r>
        </w:p>
      </w:docPartBody>
    </w:docPart>
    <w:docPart>
      <w:docPartPr>
        <w:name w:val="341753B995F34D099A1B650FC56CF2CB"/>
        <w:category>
          <w:name w:val="General"/>
          <w:gallery w:val="placeholder"/>
        </w:category>
        <w:types>
          <w:type w:val="bbPlcHdr"/>
        </w:types>
        <w:behaviors>
          <w:behavior w:val="content"/>
        </w:behaviors>
        <w:guid w:val="{1426A33C-1561-4C80-AEC6-9AB2E0BEBFED}"/>
      </w:docPartPr>
      <w:docPartBody>
        <w:p w:rsidR="001278C5" w:rsidRDefault="001278C5"/>
      </w:docPartBody>
    </w:docPart>
    <w:docPart>
      <w:docPartPr>
        <w:name w:val="A536898F4D5F4050A91971024CACAFCA"/>
        <w:category>
          <w:name w:val="General"/>
          <w:gallery w:val="placeholder"/>
        </w:category>
        <w:types>
          <w:type w:val="bbPlcHdr"/>
        </w:types>
        <w:behaviors>
          <w:behavior w:val="content"/>
        </w:behaviors>
        <w:guid w:val="{AFD82E6F-45F7-445F-B0CE-39887A750AFC}"/>
      </w:docPartPr>
      <w:docPartBody>
        <w:p w:rsidR="001278C5" w:rsidRDefault="00127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78C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51DF"/>
    <w:rsid w:val="00C968BA"/>
    <w:rsid w:val="00D63E87"/>
    <w:rsid w:val="00D705C9"/>
    <w:rsid w:val="00E11D0C"/>
    <w:rsid w:val="00E35A8C"/>
    <w:rsid w:val="00E65C8A"/>
    <w:rsid w:val="00E830B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0B1"/>
    <w:rPr>
      <w:color w:val="808080"/>
    </w:rPr>
  </w:style>
  <w:style w:type="paragraph" w:customStyle="1" w:styleId="50C032FA19D1494098BC906E6D0E6F62">
    <w:name w:val="50C032FA19D1494098BC906E6D0E6F62"/>
    <w:rsid w:val="00E830B1"/>
    <w:pPr>
      <w:spacing w:after="160" w:line="278" w:lineRule="auto"/>
    </w:pPr>
    <w:rPr>
      <w:kern w:val="2"/>
      <w:sz w:val="24"/>
      <w:szCs w:val="24"/>
      <w14:ligatures w14:val="standardContextual"/>
    </w:rPr>
  </w:style>
  <w:style w:type="paragraph" w:customStyle="1" w:styleId="67A085082B1B4F25B12A4E3F461D9D5B">
    <w:name w:val="67A085082B1B4F25B12A4E3F461D9D5B"/>
    <w:rsid w:val="00E830B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958</Words>
  <Characters>5466</Characters>
  <Application>Microsoft Office Word</Application>
  <DocSecurity>0</DocSecurity>
  <Lines>45</Lines>
  <Paragraphs>12</Paragraphs>
  <ScaleCrop>false</ScaleCrop>
  <Company>Texas Legislative Council</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2025-03-10T12:58:00Z</cp:lastPrinted>
  <dcterms:created xsi:type="dcterms:W3CDTF">2015-05-29T14:24:00Z</dcterms:created>
  <dcterms:modified xsi:type="dcterms:W3CDTF">2025-03-10T12:58:00Z</dcterms:modified>
</cp:coreProperties>
</file>

<file path=docProps/custom.xml><?xml version="1.0" encoding="utf-8"?>
<op:Properties xmlns:vt="http://schemas.openxmlformats.org/officeDocument/2006/docPropsVTypes" xmlns:op="http://schemas.openxmlformats.org/officeDocument/2006/custom-properties"/>
</file>