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592E" w:rsidRDefault="0090592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9DF589761FC4C70B5276F51F60D53CB"/>
          </w:placeholder>
        </w:sdtPr>
        <w:sdtContent>
          <w:r w:rsidRPr="005C2A78">
            <w:rPr>
              <w:rFonts w:cs="Times New Roman"/>
              <w:b/>
              <w:szCs w:val="24"/>
              <w:u w:val="single"/>
            </w:rPr>
            <w:t>BILL ANALYSIS</w:t>
          </w:r>
        </w:sdtContent>
      </w:sdt>
    </w:p>
    <w:p w:rsidR="0090592E" w:rsidRPr="00585C31" w:rsidRDefault="0090592E" w:rsidP="000F1DF9">
      <w:pPr>
        <w:spacing w:after="0" w:line="240" w:lineRule="auto"/>
        <w:rPr>
          <w:rFonts w:cs="Times New Roman"/>
          <w:szCs w:val="24"/>
        </w:rPr>
      </w:pPr>
    </w:p>
    <w:p w:rsidR="0090592E" w:rsidRPr="00585C31" w:rsidRDefault="0090592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0592E" w:rsidTr="000F1DF9">
        <w:tc>
          <w:tcPr>
            <w:tcW w:w="2718" w:type="dxa"/>
          </w:tcPr>
          <w:p w:rsidR="0090592E" w:rsidRPr="005C2A78" w:rsidRDefault="0090592E" w:rsidP="006D756B">
            <w:pPr>
              <w:rPr>
                <w:rFonts w:cs="Times New Roman"/>
                <w:szCs w:val="24"/>
              </w:rPr>
            </w:pPr>
            <w:sdt>
              <w:sdtPr>
                <w:rPr>
                  <w:rFonts w:cs="Times New Roman"/>
                  <w:szCs w:val="24"/>
                </w:rPr>
                <w:alias w:val="Agency Title"/>
                <w:tag w:val="AgencyTitleContentControl"/>
                <w:id w:val="1920747753"/>
                <w:lock w:val="sdtContentLocked"/>
                <w:placeholder>
                  <w:docPart w:val="4AE87E982D6D41F695E9944E7CBE58A3"/>
                </w:placeholder>
              </w:sdtPr>
              <w:sdtEndPr>
                <w:rPr>
                  <w:rFonts w:cstheme="minorBidi"/>
                  <w:szCs w:val="22"/>
                </w:rPr>
              </w:sdtEndPr>
              <w:sdtContent>
                <w:r>
                  <w:rPr>
                    <w:rFonts w:cs="Times New Roman"/>
                    <w:szCs w:val="24"/>
                  </w:rPr>
                  <w:t>Senate Research Center</w:t>
                </w:r>
              </w:sdtContent>
            </w:sdt>
          </w:p>
        </w:tc>
        <w:tc>
          <w:tcPr>
            <w:tcW w:w="6858" w:type="dxa"/>
          </w:tcPr>
          <w:p w:rsidR="0090592E" w:rsidRPr="00FF6471" w:rsidRDefault="0090592E" w:rsidP="000F1DF9">
            <w:pPr>
              <w:jc w:val="right"/>
              <w:rPr>
                <w:rFonts w:cs="Times New Roman"/>
                <w:szCs w:val="24"/>
              </w:rPr>
            </w:pPr>
            <w:sdt>
              <w:sdtPr>
                <w:rPr>
                  <w:rFonts w:cs="Times New Roman"/>
                  <w:szCs w:val="24"/>
                </w:rPr>
                <w:alias w:val="Bill Number"/>
                <w:tag w:val="BillNumberOne"/>
                <w:id w:val="-410784069"/>
                <w:lock w:val="sdtContentLocked"/>
                <w:placeholder>
                  <w:docPart w:val="356BA97DB6F54B649B6838C46545CFB6"/>
                </w:placeholder>
              </w:sdtPr>
              <w:sdtContent>
                <w:r>
                  <w:rPr>
                    <w:rFonts w:cs="Times New Roman"/>
                    <w:szCs w:val="24"/>
                  </w:rPr>
                  <w:t>S.B. 1199</w:t>
                </w:r>
              </w:sdtContent>
            </w:sdt>
          </w:p>
        </w:tc>
      </w:tr>
      <w:tr w:rsidR="0090592E" w:rsidTr="000F1DF9">
        <w:sdt>
          <w:sdtPr>
            <w:rPr>
              <w:rFonts w:cs="Times New Roman"/>
              <w:szCs w:val="24"/>
            </w:rPr>
            <w:alias w:val="TLCNumber"/>
            <w:tag w:val="TLCNumber"/>
            <w:id w:val="-542600604"/>
            <w:lock w:val="sdtLocked"/>
            <w:placeholder>
              <w:docPart w:val="142E0B41020F4CBA8A0A483751B4F64B"/>
            </w:placeholder>
          </w:sdtPr>
          <w:sdtContent>
            <w:tc>
              <w:tcPr>
                <w:tcW w:w="2718" w:type="dxa"/>
              </w:tcPr>
              <w:p w:rsidR="0090592E" w:rsidRPr="000F1DF9" w:rsidRDefault="0090592E" w:rsidP="00C65088">
                <w:pPr>
                  <w:rPr>
                    <w:rFonts w:cs="Times New Roman"/>
                    <w:szCs w:val="24"/>
                  </w:rPr>
                </w:pPr>
                <w:r>
                  <w:rPr>
                    <w:rFonts w:cs="Times New Roman"/>
                    <w:szCs w:val="24"/>
                  </w:rPr>
                  <w:t>89R8912 JDK-D</w:t>
                </w:r>
              </w:p>
            </w:tc>
          </w:sdtContent>
        </w:sdt>
        <w:tc>
          <w:tcPr>
            <w:tcW w:w="6858" w:type="dxa"/>
          </w:tcPr>
          <w:p w:rsidR="0090592E" w:rsidRPr="005C2A78" w:rsidRDefault="0090592E" w:rsidP="00073EDD">
            <w:pPr>
              <w:jc w:val="right"/>
              <w:rPr>
                <w:rFonts w:cs="Times New Roman"/>
                <w:szCs w:val="24"/>
              </w:rPr>
            </w:pPr>
            <w:sdt>
              <w:sdtPr>
                <w:rPr>
                  <w:rFonts w:cs="Times New Roman"/>
                  <w:szCs w:val="24"/>
                </w:rPr>
                <w:alias w:val="Author Label"/>
                <w:tag w:val="By"/>
                <w:id w:val="72399597"/>
                <w:lock w:val="sdtLocked"/>
                <w:placeholder>
                  <w:docPart w:val="93C60B0D3CFE4C1B91CA095CFC17275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EC81DC014EF421ABD50103E1A9B3DC3"/>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4A02BECB73874C9A83FB87AD1BC4BC8F"/>
                </w:placeholder>
                <w:showingPlcHdr/>
              </w:sdtPr>
              <w:sdtContent/>
            </w:sdt>
            <w:sdt>
              <w:sdtPr>
                <w:rPr>
                  <w:rFonts w:cs="Times New Roman"/>
                  <w:szCs w:val="24"/>
                </w:rPr>
                <w:alias w:val="DualSponsor"/>
                <w:tag w:val="DualSponsor"/>
                <w:id w:val="1029379812"/>
                <w:lock w:val="sdtContentLocked"/>
                <w:placeholder>
                  <w:docPart w:val="9E67EAFA671C4FD7A215B28B8EA08707"/>
                </w:placeholder>
                <w:showingPlcHdr/>
              </w:sdtPr>
              <w:sdtContent/>
            </w:sdt>
          </w:p>
        </w:tc>
      </w:tr>
      <w:tr w:rsidR="0090592E" w:rsidTr="000F1DF9">
        <w:tc>
          <w:tcPr>
            <w:tcW w:w="2718" w:type="dxa"/>
          </w:tcPr>
          <w:p w:rsidR="0090592E" w:rsidRPr="00BC7495" w:rsidRDefault="0090592E" w:rsidP="000F1DF9">
            <w:pPr>
              <w:rPr>
                <w:rFonts w:cs="Times New Roman"/>
                <w:szCs w:val="24"/>
              </w:rPr>
            </w:pPr>
          </w:p>
        </w:tc>
        <w:sdt>
          <w:sdtPr>
            <w:rPr>
              <w:rFonts w:cs="Times New Roman"/>
              <w:szCs w:val="24"/>
            </w:rPr>
            <w:alias w:val="Committee"/>
            <w:tag w:val="Committee"/>
            <w:id w:val="1914272295"/>
            <w:lock w:val="sdtContentLocked"/>
            <w:placeholder>
              <w:docPart w:val="94966BEE0C6542DAA8E966431E7E857C"/>
            </w:placeholder>
          </w:sdtPr>
          <w:sdtContent>
            <w:tc>
              <w:tcPr>
                <w:tcW w:w="6858" w:type="dxa"/>
              </w:tcPr>
              <w:p w:rsidR="0090592E" w:rsidRPr="00FF6471" w:rsidRDefault="0090592E" w:rsidP="000F1DF9">
                <w:pPr>
                  <w:jc w:val="right"/>
                  <w:rPr>
                    <w:rFonts w:cs="Times New Roman"/>
                    <w:szCs w:val="24"/>
                  </w:rPr>
                </w:pPr>
                <w:r>
                  <w:rPr>
                    <w:rFonts w:cs="Times New Roman"/>
                    <w:szCs w:val="24"/>
                  </w:rPr>
                  <w:t>Criminal Justice</w:t>
                </w:r>
              </w:p>
            </w:tc>
          </w:sdtContent>
        </w:sdt>
      </w:tr>
      <w:tr w:rsidR="0090592E" w:rsidTr="000F1DF9">
        <w:tc>
          <w:tcPr>
            <w:tcW w:w="2718" w:type="dxa"/>
          </w:tcPr>
          <w:p w:rsidR="0090592E" w:rsidRPr="00BC7495" w:rsidRDefault="0090592E" w:rsidP="000F1DF9">
            <w:pPr>
              <w:rPr>
                <w:rFonts w:cs="Times New Roman"/>
                <w:szCs w:val="24"/>
              </w:rPr>
            </w:pPr>
          </w:p>
        </w:tc>
        <w:sdt>
          <w:sdtPr>
            <w:rPr>
              <w:rFonts w:cs="Times New Roman"/>
              <w:szCs w:val="24"/>
            </w:rPr>
            <w:alias w:val="Date"/>
            <w:tag w:val="DateContentControl"/>
            <w:id w:val="1178081906"/>
            <w:lock w:val="sdtLocked"/>
            <w:placeholder>
              <w:docPart w:val="A376EA0C7B7A410A88F1FBECC51850B6"/>
            </w:placeholder>
            <w:date w:fullDate="2025-04-25T00:00:00Z">
              <w:dateFormat w:val="M/d/yyyy"/>
              <w:lid w:val="en-US"/>
              <w:storeMappedDataAs w:val="dateTime"/>
              <w:calendar w:val="gregorian"/>
            </w:date>
          </w:sdtPr>
          <w:sdtContent>
            <w:tc>
              <w:tcPr>
                <w:tcW w:w="6858" w:type="dxa"/>
              </w:tcPr>
              <w:p w:rsidR="0090592E" w:rsidRPr="00FF6471" w:rsidRDefault="0090592E" w:rsidP="000F1DF9">
                <w:pPr>
                  <w:jc w:val="right"/>
                  <w:rPr>
                    <w:rFonts w:cs="Times New Roman"/>
                    <w:szCs w:val="24"/>
                  </w:rPr>
                </w:pPr>
                <w:r>
                  <w:rPr>
                    <w:rFonts w:cs="Times New Roman"/>
                    <w:szCs w:val="24"/>
                  </w:rPr>
                  <w:t>4/25/2025</w:t>
                </w:r>
              </w:p>
            </w:tc>
          </w:sdtContent>
        </w:sdt>
      </w:tr>
      <w:tr w:rsidR="0090592E" w:rsidTr="000F1DF9">
        <w:tc>
          <w:tcPr>
            <w:tcW w:w="2718" w:type="dxa"/>
          </w:tcPr>
          <w:p w:rsidR="0090592E" w:rsidRPr="00BC7495" w:rsidRDefault="0090592E" w:rsidP="000F1DF9">
            <w:pPr>
              <w:rPr>
                <w:rFonts w:cs="Times New Roman"/>
                <w:szCs w:val="24"/>
              </w:rPr>
            </w:pPr>
          </w:p>
        </w:tc>
        <w:sdt>
          <w:sdtPr>
            <w:rPr>
              <w:rFonts w:cs="Times New Roman"/>
              <w:szCs w:val="24"/>
            </w:rPr>
            <w:alias w:val="BA Version"/>
            <w:tag w:val="BAVersion"/>
            <w:id w:val="-1685590809"/>
            <w:lock w:val="sdtContentLocked"/>
            <w:placeholder>
              <w:docPart w:val="00227C78A35440A6BBCBFBB01B2FA0E0"/>
            </w:placeholder>
          </w:sdtPr>
          <w:sdtContent>
            <w:tc>
              <w:tcPr>
                <w:tcW w:w="6858" w:type="dxa"/>
              </w:tcPr>
              <w:p w:rsidR="0090592E" w:rsidRPr="00FF6471" w:rsidRDefault="0090592E" w:rsidP="000F1DF9">
                <w:pPr>
                  <w:jc w:val="right"/>
                  <w:rPr>
                    <w:rFonts w:cs="Times New Roman"/>
                    <w:szCs w:val="24"/>
                  </w:rPr>
                </w:pPr>
                <w:r>
                  <w:rPr>
                    <w:rFonts w:cs="Times New Roman"/>
                    <w:szCs w:val="24"/>
                  </w:rPr>
                  <w:t>As Filed</w:t>
                </w:r>
              </w:p>
            </w:tc>
          </w:sdtContent>
        </w:sdt>
      </w:tr>
    </w:tbl>
    <w:p w:rsidR="0090592E" w:rsidRPr="00FF6471" w:rsidRDefault="0090592E" w:rsidP="000F1DF9">
      <w:pPr>
        <w:spacing w:after="0" w:line="240" w:lineRule="auto"/>
        <w:rPr>
          <w:rFonts w:cs="Times New Roman"/>
          <w:szCs w:val="24"/>
        </w:rPr>
      </w:pPr>
    </w:p>
    <w:p w:rsidR="0090592E" w:rsidRPr="00FF6471" w:rsidRDefault="0090592E" w:rsidP="000F1DF9">
      <w:pPr>
        <w:spacing w:after="0" w:line="240" w:lineRule="auto"/>
        <w:rPr>
          <w:rFonts w:cs="Times New Roman"/>
          <w:szCs w:val="24"/>
        </w:rPr>
      </w:pPr>
    </w:p>
    <w:p w:rsidR="0090592E" w:rsidRPr="00FF6471" w:rsidRDefault="0090592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00DB55278DE486D9514579E329B39E9"/>
        </w:placeholder>
      </w:sdtPr>
      <w:sdtContent>
        <w:p w:rsidR="0090592E" w:rsidRDefault="0090592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29B22E5681442E192D3D6EB30385CE4"/>
        </w:placeholder>
      </w:sdtPr>
      <w:sdtContent>
        <w:p w:rsidR="0090592E" w:rsidRDefault="0090592E" w:rsidP="0090592E">
          <w:pPr>
            <w:pStyle w:val="NormalWeb"/>
            <w:spacing w:before="0" w:beforeAutospacing="0" w:after="0" w:afterAutospacing="0"/>
            <w:jc w:val="both"/>
            <w:divId w:val="1043556950"/>
            <w:rPr>
              <w:rFonts w:eastAsia="Times New Roman"/>
              <w:bCs/>
            </w:rPr>
          </w:pPr>
        </w:p>
        <w:p w:rsidR="0090592E" w:rsidRDefault="0090592E" w:rsidP="0090592E">
          <w:pPr>
            <w:pStyle w:val="NormalWeb"/>
            <w:spacing w:before="0" w:beforeAutospacing="0" w:after="0" w:afterAutospacing="0"/>
            <w:jc w:val="both"/>
            <w:divId w:val="1043556950"/>
            <w:rPr>
              <w:color w:val="000000"/>
            </w:rPr>
          </w:pPr>
          <w:r w:rsidRPr="00710148">
            <w:rPr>
              <w:color w:val="000000"/>
            </w:rPr>
            <w:t>Under current law, when an inmate dies while in the custody of a law enforcement agency, an investigation is launched and conducted by an outside law enforcement agency to determine the inmate</w:t>
          </w:r>
          <w:r>
            <w:rPr>
              <w:color w:val="000000"/>
            </w:rPr>
            <w:t>'</w:t>
          </w:r>
          <w:r w:rsidRPr="00710148">
            <w:rPr>
              <w:color w:val="000000"/>
            </w:rPr>
            <w:t>s cause of death. For facilities operated by the Texas Department of Criminal Justice (TDCJ), there are two circumstances where a full investigation is not required: if the individual dies of natural causes while attended by a physician or is lawfully executed. For county jails, every custodial death requires an investigation, with no exceptions. However, there are instances when an inmate</w:t>
          </w:r>
          <w:r>
            <w:rPr>
              <w:color w:val="000000"/>
            </w:rPr>
            <w:t>'</w:t>
          </w:r>
          <w:r w:rsidRPr="00710148">
            <w:rPr>
              <w:color w:val="000000"/>
            </w:rPr>
            <w:t>s death does not indicate wrongdoing nor does it fall within the two exceptions for TDCJ facilities. Unexpected, natural deaths, such as cardiac arrest or cancer, can and do occur, and should not require a criminal investigation.</w:t>
          </w:r>
        </w:p>
        <w:p w:rsidR="0090592E" w:rsidRPr="00710148" w:rsidRDefault="0090592E" w:rsidP="0090592E">
          <w:pPr>
            <w:pStyle w:val="NormalWeb"/>
            <w:spacing w:before="0" w:beforeAutospacing="0" w:after="0" w:afterAutospacing="0"/>
            <w:jc w:val="both"/>
            <w:divId w:val="1043556950"/>
            <w:rPr>
              <w:color w:val="000000"/>
            </w:rPr>
          </w:pPr>
        </w:p>
        <w:p w:rsidR="0090592E" w:rsidRPr="00710148" w:rsidRDefault="0090592E" w:rsidP="0090592E">
          <w:pPr>
            <w:pStyle w:val="NormalWeb"/>
            <w:spacing w:before="0" w:beforeAutospacing="0" w:after="0" w:afterAutospacing="0"/>
            <w:jc w:val="both"/>
            <w:divId w:val="1043556950"/>
            <w:rPr>
              <w:color w:val="000000"/>
            </w:rPr>
          </w:pPr>
          <w:r w:rsidRPr="00710148">
            <w:rPr>
              <w:color w:val="000000"/>
            </w:rPr>
            <w:t>S</w:t>
          </w:r>
          <w:r>
            <w:rPr>
              <w:color w:val="000000"/>
            </w:rPr>
            <w:t>.</w:t>
          </w:r>
          <w:r w:rsidRPr="00710148">
            <w:rPr>
              <w:color w:val="000000"/>
            </w:rPr>
            <w:t>B</w:t>
          </w:r>
          <w:r>
            <w:rPr>
              <w:color w:val="000000"/>
            </w:rPr>
            <w:t>.</w:t>
          </w:r>
          <w:r w:rsidRPr="00710148">
            <w:rPr>
              <w:color w:val="000000"/>
            </w:rPr>
            <w:t xml:space="preserve"> 1199 would reform regulations regarding the natural death of an inmate in a county jail so that a criminal investigation by an outside law enforcement agency is not required. However, the cause of death must still be determined by a physician during an autopsy or examination of the deceased. This change would more closely align custodial deaths by natural causes in county jails with the natural causes exception applied to TDCJ facilities. </w:t>
          </w:r>
        </w:p>
        <w:p w:rsidR="0090592E" w:rsidRPr="00D70925" w:rsidRDefault="0090592E" w:rsidP="0090592E">
          <w:pPr>
            <w:spacing w:after="0" w:line="240" w:lineRule="auto"/>
            <w:jc w:val="both"/>
            <w:rPr>
              <w:rFonts w:eastAsia="Times New Roman" w:cs="Times New Roman"/>
              <w:bCs/>
              <w:szCs w:val="24"/>
            </w:rPr>
          </w:pPr>
        </w:p>
      </w:sdtContent>
    </w:sdt>
    <w:p w:rsidR="0090592E" w:rsidRDefault="0090592E" w:rsidP="0090592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1199 </w:t>
      </w:r>
      <w:bookmarkStart w:id="1" w:name="AmendsCurrentLaw"/>
      <w:bookmarkEnd w:id="1"/>
      <w:r>
        <w:rPr>
          <w:rFonts w:cs="Times New Roman"/>
          <w:szCs w:val="24"/>
        </w:rPr>
        <w:t>amends current law relating to the investigation of the death of a prisoner in county jail.</w:t>
      </w:r>
    </w:p>
    <w:p w:rsidR="0090592E" w:rsidRPr="00710148" w:rsidRDefault="0090592E" w:rsidP="0090592E">
      <w:pPr>
        <w:spacing w:after="0" w:line="240" w:lineRule="auto"/>
        <w:jc w:val="both"/>
        <w:rPr>
          <w:rFonts w:eastAsia="Times New Roman" w:cs="Times New Roman"/>
          <w:szCs w:val="24"/>
        </w:rPr>
      </w:pPr>
    </w:p>
    <w:p w:rsidR="0090592E" w:rsidRPr="005C2A78" w:rsidRDefault="0090592E" w:rsidP="0090592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44CFA508E514D69842E0F0372C325D4"/>
          </w:placeholder>
        </w:sdtPr>
        <w:sdtContent>
          <w:r>
            <w:rPr>
              <w:rFonts w:eastAsia="Times New Roman" w:cs="Times New Roman"/>
              <w:b/>
              <w:szCs w:val="24"/>
              <w:u w:val="single"/>
            </w:rPr>
            <w:t>RULEMAKING AUTHORITY</w:t>
          </w:r>
        </w:sdtContent>
      </w:sdt>
    </w:p>
    <w:p w:rsidR="0090592E" w:rsidRPr="006529C4" w:rsidRDefault="0090592E" w:rsidP="0090592E">
      <w:pPr>
        <w:spacing w:after="0" w:line="240" w:lineRule="auto"/>
        <w:jc w:val="both"/>
        <w:rPr>
          <w:rFonts w:cs="Times New Roman"/>
          <w:szCs w:val="24"/>
        </w:rPr>
      </w:pPr>
    </w:p>
    <w:p w:rsidR="0090592E" w:rsidRPr="006529C4" w:rsidRDefault="0090592E" w:rsidP="0090592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0592E" w:rsidRPr="006529C4" w:rsidRDefault="0090592E" w:rsidP="0090592E">
      <w:pPr>
        <w:spacing w:after="0" w:line="240" w:lineRule="auto"/>
        <w:jc w:val="both"/>
        <w:rPr>
          <w:rFonts w:cs="Times New Roman"/>
          <w:szCs w:val="24"/>
        </w:rPr>
      </w:pPr>
    </w:p>
    <w:p w:rsidR="0090592E" w:rsidRPr="005C2A78" w:rsidRDefault="0090592E" w:rsidP="0090592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B6FB2C0AC3F456F85A588EB31C56D87"/>
          </w:placeholder>
        </w:sdtPr>
        <w:sdtContent>
          <w:r>
            <w:rPr>
              <w:rFonts w:eastAsia="Times New Roman" w:cs="Times New Roman"/>
              <w:b/>
              <w:szCs w:val="24"/>
              <w:u w:val="single"/>
            </w:rPr>
            <w:t>SECTION BY SECTION ANALYSIS</w:t>
          </w:r>
        </w:sdtContent>
      </w:sdt>
    </w:p>
    <w:p w:rsidR="0090592E" w:rsidRPr="005C2A78" w:rsidRDefault="0090592E" w:rsidP="0090592E">
      <w:pPr>
        <w:spacing w:after="0" w:line="240" w:lineRule="auto"/>
        <w:jc w:val="both"/>
        <w:rPr>
          <w:rFonts w:eastAsia="Times New Roman" w:cs="Times New Roman"/>
          <w:szCs w:val="24"/>
        </w:rPr>
      </w:pPr>
    </w:p>
    <w:p w:rsidR="0090592E" w:rsidRDefault="0090592E" w:rsidP="0090592E">
      <w:pPr>
        <w:spacing w:after="0" w:line="240" w:lineRule="auto"/>
        <w:jc w:val="both"/>
        <w:rPr>
          <w:rFonts w:eastAsia="Times New Roman" w:cs="Times New Roman"/>
          <w:szCs w:val="24"/>
        </w:rPr>
      </w:pPr>
      <w:r w:rsidRPr="00710148">
        <w:rPr>
          <w:rFonts w:eastAsia="Times New Roman" w:cs="Times New Roman"/>
          <w:szCs w:val="24"/>
        </w:rPr>
        <w:t xml:space="preserve">SECTION 1. </w:t>
      </w:r>
      <w:r>
        <w:rPr>
          <w:rFonts w:eastAsia="Times New Roman" w:cs="Times New Roman"/>
          <w:szCs w:val="24"/>
        </w:rPr>
        <w:t>Amends</w:t>
      </w:r>
      <w:r w:rsidRPr="00710148">
        <w:rPr>
          <w:rFonts w:eastAsia="Times New Roman" w:cs="Times New Roman"/>
          <w:szCs w:val="24"/>
        </w:rPr>
        <w:t xml:space="preserve"> Section 511.021(a), Government Code, as follows:</w:t>
      </w:r>
    </w:p>
    <w:p w:rsidR="0090592E" w:rsidRDefault="0090592E" w:rsidP="0090592E">
      <w:pPr>
        <w:spacing w:after="0" w:line="240" w:lineRule="auto"/>
        <w:jc w:val="both"/>
        <w:rPr>
          <w:rFonts w:eastAsia="Times New Roman" w:cs="Times New Roman"/>
          <w:szCs w:val="24"/>
        </w:rPr>
      </w:pPr>
    </w:p>
    <w:p w:rsidR="0090592E" w:rsidRDefault="0090592E" w:rsidP="0090592E">
      <w:pPr>
        <w:spacing w:after="0" w:line="240" w:lineRule="auto"/>
        <w:ind w:left="720"/>
        <w:jc w:val="both"/>
        <w:rPr>
          <w:rFonts w:eastAsia="Times New Roman" w:cs="Times New Roman"/>
          <w:szCs w:val="24"/>
        </w:rPr>
      </w:pPr>
      <w:r w:rsidRPr="00710148">
        <w:rPr>
          <w:rFonts w:eastAsia="Times New Roman" w:cs="Times New Roman"/>
          <w:szCs w:val="24"/>
        </w:rPr>
        <w:t xml:space="preserve">(a) </w:t>
      </w:r>
      <w:r>
        <w:rPr>
          <w:rFonts w:eastAsia="Times New Roman" w:cs="Times New Roman"/>
          <w:szCs w:val="24"/>
        </w:rPr>
        <w:t xml:space="preserve">Requires </w:t>
      </w:r>
      <w:r w:rsidRPr="00710148">
        <w:rPr>
          <w:rFonts w:eastAsia="Times New Roman" w:cs="Times New Roman"/>
          <w:szCs w:val="24"/>
        </w:rPr>
        <w:t xml:space="preserve">the </w:t>
      </w:r>
      <w:r>
        <w:rPr>
          <w:rFonts w:eastAsia="Times New Roman" w:cs="Times New Roman"/>
          <w:szCs w:val="24"/>
        </w:rPr>
        <w:t>C</w:t>
      </w:r>
      <w:r w:rsidRPr="00710148">
        <w:rPr>
          <w:rFonts w:eastAsia="Times New Roman" w:cs="Times New Roman"/>
          <w:szCs w:val="24"/>
        </w:rPr>
        <w:t>ommission</w:t>
      </w:r>
      <w:r>
        <w:rPr>
          <w:rFonts w:eastAsia="Times New Roman" w:cs="Times New Roman"/>
          <w:szCs w:val="24"/>
        </w:rPr>
        <w:t xml:space="preserve"> on Jail Standards,</w:t>
      </w:r>
      <w:r w:rsidRPr="00710148">
        <w:t xml:space="preserve"> </w:t>
      </w:r>
      <w:r w:rsidRPr="00710148">
        <w:rPr>
          <w:rFonts w:eastAsia="Times New Roman" w:cs="Times New Roman"/>
          <w:szCs w:val="24"/>
        </w:rPr>
        <w:t xml:space="preserve">on the death of a prisoner in a county jail, other than a death from natural causes as determined by a physician during an autopsy or examination of the deceased prisoner, </w:t>
      </w:r>
      <w:r>
        <w:rPr>
          <w:rFonts w:eastAsia="Times New Roman" w:cs="Times New Roman"/>
          <w:szCs w:val="24"/>
        </w:rPr>
        <w:t xml:space="preserve">to </w:t>
      </w:r>
      <w:r w:rsidRPr="00710148">
        <w:rPr>
          <w:rFonts w:eastAsia="Times New Roman" w:cs="Times New Roman"/>
          <w:szCs w:val="24"/>
        </w:rPr>
        <w:t>appoint a law enforcement agency, other than the local law enforcement agency that operates the county jail, to investigate the death as soon as possible.</w:t>
      </w:r>
    </w:p>
    <w:p w:rsidR="0090592E" w:rsidRDefault="0090592E" w:rsidP="0090592E">
      <w:pPr>
        <w:spacing w:after="0" w:line="240" w:lineRule="auto"/>
        <w:ind w:left="720"/>
        <w:jc w:val="both"/>
        <w:rPr>
          <w:rFonts w:eastAsia="Times New Roman" w:cs="Times New Roman"/>
          <w:szCs w:val="24"/>
        </w:rPr>
      </w:pPr>
    </w:p>
    <w:p w:rsidR="0090592E" w:rsidRPr="00C8671F" w:rsidRDefault="0090592E" w:rsidP="0090592E">
      <w:pPr>
        <w:spacing w:after="0" w:line="240" w:lineRule="auto"/>
        <w:jc w:val="both"/>
        <w:rPr>
          <w:rFonts w:eastAsia="Times New Roman" w:cs="Times New Roman"/>
          <w:szCs w:val="24"/>
        </w:rPr>
      </w:pPr>
      <w:r>
        <w:rPr>
          <w:rFonts w:eastAsia="Times New Roman" w:cs="Times New Roman"/>
          <w:szCs w:val="24"/>
        </w:rPr>
        <w:t>SECTION 2. Effective date: September 1, 2025.</w:t>
      </w:r>
    </w:p>
    <w:sectPr w:rsidR="0090592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1018" w:rsidRDefault="00351018" w:rsidP="000F1DF9">
      <w:pPr>
        <w:spacing w:after="0" w:line="240" w:lineRule="auto"/>
      </w:pPr>
      <w:r>
        <w:separator/>
      </w:r>
    </w:p>
  </w:endnote>
  <w:endnote w:type="continuationSeparator" w:id="0">
    <w:p w:rsidR="00351018" w:rsidRDefault="0035101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5101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0592E">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0592E">
                <w:rPr>
                  <w:sz w:val="20"/>
                  <w:szCs w:val="20"/>
                </w:rPr>
                <w:t>S.B. 1199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0592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5101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1018" w:rsidRDefault="00351018" w:rsidP="000F1DF9">
      <w:pPr>
        <w:spacing w:after="0" w:line="240" w:lineRule="auto"/>
      </w:pPr>
      <w:r>
        <w:separator/>
      </w:r>
    </w:p>
  </w:footnote>
  <w:footnote w:type="continuationSeparator" w:id="0">
    <w:p w:rsidR="00351018" w:rsidRDefault="0035101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51018"/>
    <w:rsid w:val="00376DD2"/>
    <w:rsid w:val="00382704"/>
    <w:rsid w:val="003A2368"/>
    <w:rsid w:val="003D3676"/>
    <w:rsid w:val="00404760"/>
    <w:rsid w:val="0045110C"/>
    <w:rsid w:val="00503AD0"/>
    <w:rsid w:val="005320AA"/>
    <w:rsid w:val="00544B9F"/>
    <w:rsid w:val="00585C31"/>
    <w:rsid w:val="005A7918"/>
    <w:rsid w:val="005E0AC7"/>
    <w:rsid w:val="005E7590"/>
    <w:rsid w:val="005F46D7"/>
    <w:rsid w:val="00605CA0"/>
    <w:rsid w:val="006529C4"/>
    <w:rsid w:val="006D756B"/>
    <w:rsid w:val="00774EC7"/>
    <w:rsid w:val="00833061"/>
    <w:rsid w:val="008A6859"/>
    <w:rsid w:val="0090592E"/>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C0A4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1E359"/>
  <w15:docId w15:val="{B32B9148-9DB1-415B-9DA0-988119A8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0592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55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9DF589761FC4C70B5276F51F60D53CB"/>
        <w:category>
          <w:name w:val="General"/>
          <w:gallery w:val="placeholder"/>
        </w:category>
        <w:types>
          <w:type w:val="bbPlcHdr"/>
        </w:types>
        <w:behaviors>
          <w:behavior w:val="content"/>
        </w:behaviors>
        <w:guid w:val="{8A2AD3FB-1D48-48F2-A847-D9942E82D307}"/>
      </w:docPartPr>
      <w:docPartBody>
        <w:p w:rsidR="009539A1" w:rsidRDefault="009539A1"/>
      </w:docPartBody>
    </w:docPart>
    <w:docPart>
      <w:docPartPr>
        <w:name w:val="4AE87E982D6D41F695E9944E7CBE58A3"/>
        <w:category>
          <w:name w:val="General"/>
          <w:gallery w:val="placeholder"/>
        </w:category>
        <w:types>
          <w:type w:val="bbPlcHdr"/>
        </w:types>
        <w:behaviors>
          <w:behavior w:val="content"/>
        </w:behaviors>
        <w:guid w:val="{77D31550-4F0A-4512-82BE-396BD96662CA}"/>
      </w:docPartPr>
      <w:docPartBody>
        <w:p w:rsidR="009539A1" w:rsidRDefault="009539A1"/>
      </w:docPartBody>
    </w:docPart>
    <w:docPart>
      <w:docPartPr>
        <w:name w:val="356BA97DB6F54B649B6838C46545CFB6"/>
        <w:category>
          <w:name w:val="General"/>
          <w:gallery w:val="placeholder"/>
        </w:category>
        <w:types>
          <w:type w:val="bbPlcHdr"/>
        </w:types>
        <w:behaviors>
          <w:behavior w:val="content"/>
        </w:behaviors>
        <w:guid w:val="{85E46491-9931-470E-94A0-F9327684572B}"/>
      </w:docPartPr>
      <w:docPartBody>
        <w:p w:rsidR="009539A1" w:rsidRDefault="009539A1"/>
      </w:docPartBody>
    </w:docPart>
    <w:docPart>
      <w:docPartPr>
        <w:name w:val="142E0B41020F4CBA8A0A483751B4F64B"/>
        <w:category>
          <w:name w:val="General"/>
          <w:gallery w:val="placeholder"/>
        </w:category>
        <w:types>
          <w:type w:val="bbPlcHdr"/>
        </w:types>
        <w:behaviors>
          <w:behavior w:val="content"/>
        </w:behaviors>
        <w:guid w:val="{E2D1BDE4-524B-47A3-84A0-23D629B2E924}"/>
      </w:docPartPr>
      <w:docPartBody>
        <w:p w:rsidR="009539A1" w:rsidRDefault="009539A1"/>
      </w:docPartBody>
    </w:docPart>
    <w:docPart>
      <w:docPartPr>
        <w:name w:val="93C60B0D3CFE4C1B91CA095CFC172756"/>
        <w:category>
          <w:name w:val="General"/>
          <w:gallery w:val="placeholder"/>
        </w:category>
        <w:types>
          <w:type w:val="bbPlcHdr"/>
        </w:types>
        <w:behaviors>
          <w:behavior w:val="content"/>
        </w:behaviors>
        <w:guid w:val="{D7FCA68C-CAE2-427B-8C53-72B30D133E40}"/>
      </w:docPartPr>
      <w:docPartBody>
        <w:p w:rsidR="009539A1" w:rsidRDefault="009539A1"/>
      </w:docPartBody>
    </w:docPart>
    <w:docPart>
      <w:docPartPr>
        <w:name w:val="2EC81DC014EF421ABD50103E1A9B3DC3"/>
        <w:category>
          <w:name w:val="General"/>
          <w:gallery w:val="placeholder"/>
        </w:category>
        <w:types>
          <w:type w:val="bbPlcHdr"/>
        </w:types>
        <w:behaviors>
          <w:behavior w:val="content"/>
        </w:behaviors>
        <w:guid w:val="{BCC3CDCC-05EC-4E5A-85DC-4544DA8FDED5}"/>
      </w:docPartPr>
      <w:docPartBody>
        <w:p w:rsidR="009539A1" w:rsidRDefault="009539A1"/>
      </w:docPartBody>
    </w:docPart>
    <w:docPart>
      <w:docPartPr>
        <w:name w:val="4A02BECB73874C9A83FB87AD1BC4BC8F"/>
        <w:category>
          <w:name w:val="General"/>
          <w:gallery w:val="placeholder"/>
        </w:category>
        <w:types>
          <w:type w:val="bbPlcHdr"/>
        </w:types>
        <w:behaviors>
          <w:behavior w:val="content"/>
        </w:behaviors>
        <w:guid w:val="{FAB4BA0F-EA65-465C-91E3-5B26A3DF155F}"/>
      </w:docPartPr>
      <w:docPartBody>
        <w:p w:rsidR="009539A1" w:rsidRDefault="009539A1"/>
      </w:docPartBody>
    </w:docPart>
    <w:docPart>
      <w:docPartPr>
        <w:name w:val="9E67EAFA671C4FD7A215B28B8EA08707"/>
        <w:category>
          <w:name w:val="General"/>
          <w:gallery w:val="placeholder"/>
        </w:category>
        <w:types>
          <w:type w:val="bbPlcHdr"/>
        </w:types>
        <w:behaviors>
          <w:behavior w:val="content"/>
        </w:behaviors>
        <w:guid w:val="{9A0FF845-617E-43E1-B572-557694C2A575}"/>
      </w:docPartPr>
      <w:docPartBody>
        <w:p w:rsidR="009539A1" w:rsidRDefault="009539A1"/>
      </w:docPartBody>
    </w:docPart>
    <w:docPart>
      <w:docPartPr>
        <w:name w:val="94966BEE0C6542DAA8E966431E7E857C"/>
        <w:category>
          <w:name w:val="General"/>
          <w:gallery w:val="placeholder"/>
        </w:category>
        <w:types>
          <w:type w:val="bbPlcHdr"/>
        </w:types>
        <w:behaviors>
          <w:behavior w:val="content"/>
        </w:behaviors>
        <w:guid w:val="{909129F5-6709-4D4B-A2A2-9CEDBC7199F6}"/>
      </w:docPartPr>
      <w:docPartBody>
        <w:p w:rsidR="009539A1" w:rsidRDefault="009539A1"/>
      </w:docPartBody>
    </w:docPart>
    <w:docPart>
      <w:docPartPr>
        <w:name w:val="A376EA0C7B7A410A88F1FBECC51850B6"/>
        <w:category>
          <w:name w:val="General"/>
          <w:gallery w:val="placeholder"/>
        </w:category>
        <w:types>
          <w:type w:val="bbPlcHdr"/>
        </w:types>
        <w:behaviors>
          <w:behavior w:val="content"/>
        </w:behaviors>
        <w:guid w:val="{265EBA03-A132-404E-98A8-3C3A93DB805E}"/>
      </w:docPartPr>
      <w:docPartBody>
        <w:p w:rsidR="009539A1" w:rsidRDefault="001007E2" w:rsidP="001007E2">
          <w:pPr>
            <w:pStyle w:val="A376EA0C7B7A410A88F1FBECC51850B6"/>
          </w:pPr>
          <w:r w:rsidRPr="00A30DD1">
            <w:rPr>
              <w:rStyle w:val="PlaceholderText"/>
            </w:rPr>
            <w:t>Click here to enter a date.</w:t>
          </w:r>
        </w:p>
      </w:docPartBody>
    </w:docPart>
    <w:docPart>
      <w:docPartPr>
        <w:name w:val="00227C78A35440A6BBCBFBB01B2FA0E0"/>
        <w:category>
          <w:name w:val="General"/>
          <w:gallery w:val="placeholder"/>
        </w:category>
        <w:types>
          <w:type w:val="bbPlcHdr"/>
        </w:types>
        <w:behaviors>
          <w:behavior w:val="content"/>
        </w:behaviors>
        <w:guid w:val="{419A0BAB-5E73-4906-858D-672F184563AC}"/>
      </w:docPartPr>
      <w:docPartBody>
        <w:p w:rsidR="009539A1" w:rsidRDefault="009539A1"/>
      </w:docPartBody>
    </w:docPart>
    <w:docPart>
      <w:docPartPr>
        <w:name w:val="C00DB55278DE486D9514579E329B39E9"/>
        <w:category>
          <w:name w:val="General"/>
          <w:gallery w:val="placeholder"/>
        </w:category>
        <w:types>
          <w:type w:val="bbPlcHdr"/>
        </w:types>
        <w:behaviors>
          <w:behavior w:val="content"/>
        </w:behaviors>
        <w:guid w:val="{7D840353-B70C-4D25-A1D8-00C4FC9588DC}"/>
      </w:docPartPr>
      <w:docPartBody>
        <w:p w:rsidR="009539A1" w:rsidRDefault="009539A1"/>
      </w:docPartBody>
    </w:docPart>
    <w:docPart>
      <w:docPartPr>
        <w:name w:val="D29B22E5681442E192D3D6EB30385CE4"/>
        <w:category>
          <w:name w:val="General"/>
          <w:gallery w:val="placeholder"/>
        </w:category>
        <w:types>
          <w:type w:val="bbPlcHdr"/>
        </w:types>
        <w:behaviors>
          <w:behavior w:val="content"/>
        </w:behaviors>
        <w:guid w:val="{C26FBFA3-BAF5-450E-879B-3A18515637B0}"/>
      </w:docPartPr>
      <w:docPartBody>
        <w:p w:rsidR="009539A1" w:rsidRDefault="001007E2" w:rsidP="001007E2">
          <w:pPr>
            <w:pStyle w:val="D29B22E5681442E192D3D6EB30385CE4"/>
          </w:pPr>
          <w:r>
            <w:rPr>
              <w:rFonts w:eastAsia="Times New Roman" w:cs="Times New Roman"/>
              <w:bCs/>
            </w:rPr>
            <w:t xml:space="preserve"> </w:t>
          </w:r>
        </w:p>
      </w:docPartBody>
    </w:docPart>
    <w:docPart>
      <w:docPartPr>
        <w:name w:val="844CFA508E514D69842E0F0372C325D4"/>
        <w:category>
          <w:name w:val="General"/>
          <w:gallery w:val="placeholder"/>
        </w:category>
        <w:types>
          <w:type w:val="bbPlcHdr"/>
        </w:types>
        <w:behaviors>
          <w:behavior w:val="content"/>
        </w:behaviors>
        <w:guid w:val="{83747E9D-1A8D-4647-9D0A-2475053D9818}"/>
      </w:docPartPr>
      <w:docPartBody>
        <w:p w:rsidR="009539A1" w:rsidRDefault="009539A1"/>
      </w:docPartBody>
    </w:docPart>
    <w:docPart>
      <w:docPartPr>
        <w:name w:val="0B6FB2C0AC3F456F85A588EB31C56D87"/>
        <w:category>
          <w:name w:val="General"/>
          <w:gallery w:val="placeholder"/>
        </w:category>
        <w:types>
          <w:type w:val="bbPlcHdr"/>
        </w:types>
        <w:behaviors>
          <w:behavior w:val="content"/>
        </w:behaviors>
        <w:guid w:val="{663A6A9F-26EB-4094-BEAE-1AD3C31A53DC}"/>
      </w:docPartPr>
      <w:docPartBody>
        <w:p w:rsidR="009539A1" w:rsidRDefault="009539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007E2"/>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539A1"/>
    <w:rsid w:val="00984D6C"/>
    <w:rsid w:val="00A54AD6"/>
    <w:rsid w:val="00A57564"/>
    <w:rsid w:val="00B252A4"/>
    <w:rsid w:val="00B5530B"/>
    <w:rsid w:val="00C129E8"/>
    <w:rsid w:val="00C968BA"/>
    <w:rsid w:val="00D63E87"/>
    <w:rsid w:val="00D705C9"/>
    <w:rsid w:val="00E11D0C"/>
    <w:rsid w:val="00E35A8C"/>
    <w:rsid w:val="00E65C8A"/>
    <w:rsid w:val="00EC0A4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07E2"/>
    <w:rPr>
      <w:color w:val="808080"/>
    </w:rPr>
  </w:style>
  <w:style w:type="paragraph" w:customStyle="1" w:styleId="A376EA0C7B7A410A88F1FBECC51850B6">
    <w:name w:val="A376EA0C7B7A410A88F1FBECC51850B6"/>
    <w:rsid w:val="001007E2"/>
    <w:pPr>
      <w:spacing w:after="160" w:line="278" w:lineRule="auto"/>
    </w:pPr>
    <w:rPr>
      <w:kern w:val="2"/>
      <w:sz w:val="24"/>
      <w:szCs w:val="24"/>
      <w14:ligatures w14:val="standardContextual"/>
    </w:rPr>
  </w:style>
  <w:style w:type="paragraph" w:customStyle="1" w:styleId="D29B22E5681442E192D3D6EB30385CE4">
    <w:name w:val="D29B22E5681442E192D3D6EB30385CE4"/>
    <w:rsid w:val="001007E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333</Words>
  <Characters>1904</Characters>
  <Application>Microsoft Office Word</Application>
  <DocSecurity>0</DocSecurity>
  <Lines>15</Lines>
  <Paragraphs>4</Paragraphs>
  <ScaleCrop>false</ScaleCrop>
  <Company>Texas Legislative Council</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2025-04-25T14:54:00Z</cp:lastPrinted>
  <dcterms:created xsi:type="dcterms:W3CDTF">2015-05-29T14:24:00Z</dcterms:created>
  <dcterms:modified xsi:type="dcterms:W3CDTF">2025-04-25T14:54:00Z</dcterms:modified>
</cp:coreProperties>
</file>

<file path=docProps/custom.xml><?xml version="1.0" encoding="utf-8"?>
<op:Properties xmlns:vt="http://schemas.openxmlformats.org/officeDocument/2006/docPropsVTypes" xmlns:op="http://schemas.openxmlformats.org/officeDocument/2006/custom-properties"/>
</file>