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F759D2" w14:paraId="5B716427" w14:textId="77777777">
        <w:tc>
          <w:tcPr>
            <w:tcW w:w="9576" w:type="dxa"/>
            <w:noWrap/>
          </w:tcPr>
          <w:p w14:paraId="68C4A817" w14:textId="77777777" w:rsidR="008423E4" w:rsidRPr="0022177D" w:rsidRDefault="00953518" w:rsidP="00F72375">
            <w:pPr>
              <w:pStyle w:val="Heading1"/>
            </w:pPr>
            <w:r w:rsidRPr="00631897">
              <w:t>BILL ANALYSIS</w:t>
            </w:r>
          </w:p>
        </w:tc>
      </w:tr>
    </w:tbl>
    <w:p w14:paraId="281C184B" w14:textId="77777777" w:rsidR="008423E4" w:rsidRPr="0022177D" w:rsidRDefault="008423E4" w:rsidP="00F72375">
      <w:pPr>
        <w:jc w:val="center"/>
      </w:pPr>
    </w:p>
    <w:p w14:paraId="58DCACD7" w14:textId="77777777" w:rsidR="008423E4" w:rsidRPr="00B31F0E" w:rsidRDefault="008423E4" w:rsidP="00F72375"/>
    <w:p w14:paraId="24DFABC5" w14:textId="77777777" w:rsidR="008423E4" w:rsidRPr="00742794" w:rsidRDefault="008423E4" w:rsidP="00F72375">
      <w:pPr>
        <w:tabs>
          <w:tab w:val="right" w:pos="9360"/>
        </w:tabs>
      </w:pPr>
    </w:p>
    <w:tbl>
      <w:tblPr>
        <w:tblW w:w="0" w:type="auto"/>
        <w:tblLayout w:type="fixed"/>
        <w:tblLook w:val="01E0" w:firstRow="1" w:lastRow="1" w:firstColumn="1" w:lastColumn="1" w:noHBand="0" w:noVBand="0"/>
      </w:tblPr>
      <w:tblGrid>
        <w:gridCol w:w="9576"/>
      </w:tblGrid>
      <w:tr w:rsidR="00F759D2" w14:paraId="682D4A5D" w14:textId="77777777">
        <w:tc>
          <w:tcPr>
            <w:tcW w:w="9576" w:type="dxa"/>
          </w:tcPr>
          <w:p w14:paraId="33CD5B1E" w14:textId="79163403" w:rsidR="008423E4" w:rsidRPr="00861995" w:rsidRDefault="00953518" w:rsidP="00F72375">
            <w:pPr>
              <w:jc w:val="right"/>
            </w:pPr>
            <w:r>
              <w:t>S.B. 1239</w:t>
            </w:r>
          </w:p>
        </w:tc>
      </w:tr>
      <w:tr w:rsidR="00F759D2" w14:paraId="62426420" w14:textId="77777777">
        <w:tc>
          <w:tcPr>
            <w:tcW w:w="9576" w:type="dxa"/>
          </w:tcPr>
          <w:p w14:paraId="2C8AC207" w14:textId="63D6592A" w:rsidR="008423E4" w:rsidRPr="00861995" w:rsidRDefault="00953518" w:rsidP="00F72375">
            <w:pPr>
              <w:jc w:val="right"/>
            </w:pPr>
            <w:r>
              <w:t xml:space="preserve">By: </w:t>
            </w:r>
            <w:r w:rsidR="004D27E7">
              <w:t>Middleton</w:t>
            </w:r>
          </w:p>
        </w:tc>
      </w:tr>
      <w:tr w:rsidR="00F759D2" w14:paraId="59F9425A" w14:textId="77777777">
        <w:tc>
          <w:tcPr>
            <w:tcW w:w="9576" w:type="dxa"/>
          </w:tcPr>
          <w:p w14:paraId="28081ACF" w14:textId="312786B0" w:rsidR="008423E4" w:rsidRPr="00861995" w:rsidRDefault="00953518" w:rsidP="00F72375">
            <w:pPr>
              <w:jc w:val="right"/>
            </w:pPr>
            <w:r>
              <w:t>Trade, Workforce &amp; Economic Development</w:t>
            </w:r>
          </w:p>
        </w:tc>
      </w:tr>
      <w:tr w:rsidR="00F759D2" w14:paraId="45F67D28" w14:textId="77777777">
        <w:tc>
          <w:tcPr>
            <w:tcW w:w="9576" w:type="dxa"/>
          </w:tcPr>
          <w:p w14:paraId="4A7357A7" w14:textId="5466CD07" w:rsidR="008423E4" w:rsidRDefault="00953518" w:rsidP="00F72375">
            <w:pPr>
              <w:jc w:val="right"/>
            </w:pPr>
            <w:r>
              <w:t>Committee Report (Unamended)</w:t>
            </w:r>
          </w:p>
        </w:tc>
      </w:tr>
    </w:tbl>
    <w:p w14:paraId="1C2C390E" w14:textId="77777777" w:rsidR="008423E4" w:rsidRDefault="008423E4" w:rsidP="00F72375">
      <w:pPr>
        <w:tabs>
          <w:tab w:val="right" w:pos="9360"/>
        </w:tabs>
      </w:pPr>
    </w:p>
    <w:p w14:paraId="67959989" w14:textId="77777777" w:rsidR="008423E4" w:rsidRDefault="008423E4" w:rsidP="00F72375"/>
    <w:p w14:paraId="71301999" w14:textId="77777777" w:rsidR="008423E4" w:rsidRDefault="008423E4" w:rsidP="00F72375"/>
    <w:tbl>
      <w:tblPr>
        <w:tblW w:w="0" w:type="auto"/>
        <w:tblCellMar>
          <w:left w:w="115" w:type="dxa"/>
          <w:right w:w="115" w:type="dxa"/>
        </w:tblCellMar>
        <w:tblLook w:val="01E0" w:firstRow="1" w:lastRow="1" w:firstColumn="1" w:lastColumn="1" w:noHBand="0" w:noVBand="0"/>
      </w:tblPr>
      <w:tblGrid>
        <w:gridCol w:w="9360"/>
      </w:tblGrid>
      <w:tr w:rsidR="00F759D2" w14:paraId="2FBE30F0" w14:textId="77777777">
        <w:tc>
          <w:tcPr>
            <w:tcW w:w="9576" w:type="dxa"/>
          </w:tcPr>
          <w:p w14:paraId="5D52F3F2" w14:textId="77777777" w:rsidR="008423E4" w:rsidRPr="00A8133F" w:rsidRDefault="00953518" w:rsidP="00F72375">
            <w:pPr>
              <w:rPr>
                <w:b/>
              </w:rPr>
            </w:pPr>
            <w:r w:rsidRPr="009C1E9A">
              <w:rPr>
                <w:b/>
                <w:u w:val="single"/>
              </w:rPr>
              <w:t>BACKGROUND AND PURPOSE</w:t>
            </w:r>
            <w:r>
              <w:rPr>
                <w:b/>
              </w:rPr>
              <w:t xml:space="preserve"> </w:t>
            </w:r>
          </w:p>
          <w:p w14:paraId="5265845F" w14:textId="77777777" w:rsidR="008423E4" w:rsidRDefault="008423E4" w:rsidP="00F72375"/>
          <w:p w14:paraId="0677E30D" w14:textId="19AD3B8D" w:rsidR="004D27E7" w:rsidRPr="004D27E7" w:rsidRDefault="00953518" w:rsidP="00F72375">
            <w:pPr>
              <w:pStyle w:val="Header"/>
              <w:tabs>
                <w:tab w:val="clear" w:pos="4320"/>
                <w:tab w:val="clear" w:pos="8640"/>
              </w:tabs>
              <w:jc w:val="both"/>
            </w:pPr>
            <w:r w:rsidRPr="004D27E7">
              <w:t xml:space="preserve">Sovereign debt refers to money that a country's government borrows to finance its spending beyond its </w:t>
            </w:r>
            <w:r w:rsidRPr="004D27E7">
              <w:t>revenue. This debt can be issued in the form of bonds or loans and is often held by foreign and US investors, banks, private creditors, and other</w:t>
            </w:r>
            <w:r w:rsidR="00140755">
              <w:t xml:space="preserve"> entities</w:t>
            </w:r>
            <w:r w:rsidRPr="004D27E7">
              <w:t xml:space="preserve">. </w:t>
            </w:r>
            <w:r w:rsidR="00616E86">
              <w:t>Many b</w:t>
            </w:r>
            <w:r w:rsidRPr="004D27E7">
              <w:t xml:space="preserve">orrowing countries have </w:t>
            </w:r>
            <w:r w:rsidR="00616E86">
              <w:t>historically</w:t>
            </w:r>
            <w:r w:rsidR="00616E86" w:rsidRPr="004D27E7">
              <w:t xml:space="preserve"> </w:t>
            </w:r>
            <w:r w:rsidRPr="004D27E7">
              <w:t>chosen to issue under the law of New York</w:t>
            </w:r>
            <w:r w:rsidR="00616E86">
              <w:t>,</w:t>
            </w:r>
            <w:r w:rsidRPr="004D27E7">
              <w:t xml:space="preserve"> an artifact of New York's historical primacy in financial markets and the significant financial industry presence. </w:t>
            </w:r>
            <w:r w:rsidR="00A235DA">
              <w:t>The bill sponsor has informed the committee that r</w:t>
            </w:r>
            <w:r w:rsidRPr="004D27E7">
              <w:t>ecent</w:t>
            </w:r>
            <w:r w:rsidR="00A235DA">
              <w:t>ly</w:t>
            </w:r>
            <w:r w:rsidR="003A6370">
              <w:t xml:space="preserve"> </w:t>
            </w:r>
            <w:r w:rsidRPr="004D27E7">
              <w:t>proposed legislation in New York would create serious legal uncertainty for lenders and borrowers</w:t>
            </w:r>
            <w:r w:rsidRPr="004D27E7">
              <w:t xml:space="preserve"> alike</w:t>
            </w:r>
            <w:r w:rsidR="00A235DA">
              <w:t>, that the</w:t>
            </w:r>
            <w:r w:rsidRPr="004D27E7">
              <w:t xml:space="preserve"> prospect of this legislation has prompted creditors to consider other jurisdictions</w:t>
            </w:r>
            <w:r w:rsidR="00A235DA">
              <w:t>,</w:t>
            </w:r>
            <w:r w:rsidRPr="004D27E7">
              <w:t xml:space="preserve"> </w:t>
            </w:r>
            <w:r w:rsidR="00A235DA">
              <w:t>and that w</w:t>
            </w:r>
            <w:r w:rsidRPr="004D27E7">
              <w:t xml:space="preserve">hile the New York courts and financial sector presence have been appealing, Texas has been mentioned as an alternative jurisdiction. The </w:t>
            </w:r>
            <w:r w:rsidR="00A235DA">
              <w:t xml:space="preserve">bill sponsor has further informed the committee that the </w:t>
            </w:r>
            <w:r w:rsidRPr="004D27E7">
              <w:t>combination of financial industry growth and judicial strength makes Texas a compelling choice for managing complex sovereign debt issues that could rival traditional centers like New York</w:t>
            </w:r>
            <w:r w:rsidR="003D1A3C">
              <w:t>.</w:t>
            </w:r>
            <w:r w:rsidR="00140755">
              <w:t xml:space="preserve"> </w:t>
            </w:r>
            <w:r w:rsidRPr="004D27E7">
              <w:t>S</w:t>
            </w:r>
            <w:r w:rsidR="00A235DA">
              <w:t>.</w:t>
            </w:r>
            <w:r w:rsidRPr="004D27E7">
              <w:t>B</w:t>
            </w:r>
            <w:r w:rsidR="00C73D08">
              <w:t>. </w:t>
            </w:r>
            <w:r w:rsidRPr="004D27E7">
              <w:t xml:space="preserve">1239 seeks </w:t>
            </w:r>
            <w:r w:rsidRPr="004D27E7">
              <w:t xml:space="preserve">to position Texas to be a leader in sovereign debt cases </w:t>
            </w:r>
            <w:r w:rsidR="00A235DA">
              <w:t>by ensuring</w:t>
            </w:r>
            <w:r w:rsidRPr="004D27E7">
              <w:t xml:space="preserve"> that causes of action relating to a security travel with that security and</w:t>
            </w:r>
            <w:r w:rsidR="008D55CA">
              <w:t xml:space="preserve"> that</w:t>
            </w:r>
            <w:r w:rsidRPr="004D27E7">
              <w:t xml:space="preserve"> parties may agree to modify </w:t>
            </w:r>
            <w:r w:rsidR="001C44BF">
              <w:t>an</w:t>
            </w:r>
            <w:r w:rsidRPr="004D27E7">
              <w:t xml:space="preserve"> agreement to choose the law of a different jurisdiction, including Texas. The bill </w:t>
            </w:r>
            <w:r w:rsidR="00140755">
              <w:t>provides</w:t>
            </w:r>
            <w:r w:rsidRPr="004D27E7">
              <w:t xml:space="preserve"> that</w:t>
            </w:r>
            <w:r w:rsidR="00140755">
              <w:t>,</w:t>
            </w:r>
            <w:r w:rsidRPr="004D27E7">
              <w:t xml:space="preserve"> if a security is determined to be invalid under the law of the issuer's jurisdiction, the law agreed in the governing documentation would govern the consequences of such invalidity</w:t>
            </w:r>
            <w:r w:rsidR="00140755">
              <w:t>.</w:t>
            </w:r>
          </w:p>
          <w:p w14:paraId="1BE4B345" w14:textId="2CC5CCEC" w:rsidR="004D27E7" w:rsidRPr="00E26B13" w:rsidRDefault="004D27E7" w:rsidP="00F72375">
            <w:pPr>
              <w:rPr>
                <w:b/>
              </w:rPr>
            </w:pPr>
          </w:p>
        </w:tc>
      </w:tr>
      <w:tr w:rsidR="00F759D2" w14:paraId="5C10A85B" w14:textId="77777777">
        <w:tc>
          <w:tcPr>
            <w:tcW w:w="9576" w:type="dxa"/>
          </w:tcPr>
          <w:p w14:paraId="2E683CFB" w14:textId="77777777" w:rsidR="0017725B" w:rsidRDefault="00953518" w:rsidP="00F72375">
            <w:pPr>
              <w:rPr>
                <w:b/>
                <w:u w:val="single"/>
              </w:rPr>
            </w:pPr>
            <w:r>
              <w:rPr>
                <w:b/>
                <w:u w:val="single"/>
              </w:rPr>
              <w:t>CRIMINAL JUSTICE IMPACT</w:t>
            </w:r>
          </w:p>
          <w:p w14:paraId="6FF84232" w14:textId="77777777" w:rsidR="0017725B" w:rsidRDefault="0017725B" w:rsidP="00F72375">
            <w:pPr>
              <w:rPr>
                <w:b/>
                <w:u w:val="single"/>
              </w:rPr>
            </w:pPr>
          </w:p>
          <w:p w14:paraId="030FFED1" w14:textId="17AF4D5A" w:rsidR="000D12BA" w:rsidRPr="000D12BA" w:rsidRDefault="00953518" w:rsidP="00F72375">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6BB00DDC" w14:textId="77777777" w:rsidR="0017725B" w:rsidRPr="0017725B" w:rsidRDefault="0017725B" w:rsidP="00F72375">
            <w:pPr>
              <w:rPr>
                <w:b/>
                <w:u w:val="single"/>
              </w:rPr>
            </w:pPr>
          </w:p>
        </w:tc>
      </w:tr>
      <w:tr w:rsidR="00F759D2" w14:paraId="55288A50" w14:textId="77777777">
        <w:tc>
          <w:tcPr>
            <w:tcW w:w="9576" w:type="dxa"/>
          </w:tcPr>
          <w:p w14:paraId="06179995" w14:textId="77777777" w:rsidR="008423E4" w:rsidRPr="00A8133F" w:rsidRDefault="00953518" w:rsidP="00F72375">
            <w:pPr>
              <w:rPr>
                <w:b/>
              </w:rPr>
            </w:pPr>
            <w:r w:rsidRPr="009C1E9A">
              <w:rPr>
                <w:b/>
                <w:u w:val="single"/>
              </w:rPr>
              <w:t>RULEMAKING AUTHORITY</w:t>
            </w:r>
            <w:r>
              <w:rPr>
                <w:b/>
              </w:rPr>
              <w:t xml:space="preserve"> </w:t>
            </w:r>
          </w:p>
          <w:p w14:paraId="526B9988" w14:textId="77777777" w:rsidR="008423E4" w:rsidRDefault="008423E4" w:rsidP="00F72375"/>
          <w:p w14:paraId="23147C0D" w14:textId="63E7C082" w:rsidR="000D12BA" w:rsidRDefault="00953518" w:rsidP="00F72375">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344EFC0F" w14:textId="77777777" w:rsidR="008423E4" w:rsidRPr="00E21FDC" w:rsidRDefault="008423E4" w:rsidP="00F72375">
            <w:pPr>
              <w:rPr>
                <w:b/>
              </w:rPr>
            </w:pPr>
          </w:p>
        </w:tc>
      </w:tr>
      <w:tr w:rsidR="00F759D2" w14:paraId="5FDD3C31" w14:textId="77777777">
        <w:tc>
          <w:tcPr>
            <w:tcW w:w="9576" w:type="dxa"/>
          </w:tcPr>
          <w:p w14:paraId="0F4F081E" w14:textId="77777777" w:rsidR="008423E4" w:rsidRPr="00A8133F" w:rsidRDefault="00953518" w:rsidP="00F72375">
            <w:pPr>
              <w:rPr>
                <w:b/>
              </w:rPr>
            </w:pPr>
            <w:r w:rsidRPr="009C1E9A">
              <w:rPr>
                <w:b/>
                <w:u w:val="single"/>
              </w:rPr>
              <w:t>ANALYSIS</w:t>
            </w:r>
            <w:r>
              <w:rPr>
                <w:b/>
              </w:rPr>
              <w:t xml:space="preserve"> </w:t>
            </w:r>
          </w:p>
          <w:p w14:paraId="65F70D56" w14:textId="77777777" w:rsidR="008423E4" w:rsidRDefault="008423E4" w:rsidP="00F72375"/>
          <w:p w14:paraId="2CAB40D0" w14:textId="2FF4B82E" w:rsidR="00D41569" w:rsidRDefault="00953518" w:rsidP="00F72375">
            <w:pPr>
              <w:pStyle w:val="Header"/>
              <w:tabs>
                <w:tab w:val="clear" w:pos="4320"/>
                <w:tab w:val="clear" w:pos="8640"/>
              </w:tabs>
              <w:jc w:val="both"/>
            </w:pPr>
            <w:r>
              <w:t xml:space="preserve">S.B. 1239 </w:t>
            </w:r>
            <w:r w:rsidR="00444EF6">
              <w:t xml:space="preserve">amends the </w:t>
            </w:r>
            <w:r w:rsidR="00444EF6" w:rsidRPr="00444EF6">
              <w:t>Business &amp; Commerce Code</w:t>
            </w:r>
            <w:r w:rsidR="00444EF6">
              <w:t xml:space="preserve"> to establish that, i</w:t>
            </w:r>
            <w:r w:rsidR="00444EF6" w:rsidRPr="00444EF6">
              <w:t>f a security is determined not to be valid under the local law of the issuer's jurisdiction, the law of the jurisdiction agreed by the issuer of the security to govern the construction or interpretation of documents evidencing or containing the terms of the security and matters arising out of or relating to the security and documents, including the enforceability of the security and the rights and remedies available to a purchaser of such a security, governs the consequences to the issuer and the purchaser of the invalidity.</w:t>
            </w:r>
            <w:r w:rsidR="00444EF6">
              <w:t xml:space="preserve"> </w:t>
            </w:r>
          </w:p>
          <w:p w14:paraId="72BE03AA" w14:textId="77777777" w:rsidR="00D41569" w:rsidRDefault="00D41569" w:rsidP="00F72375">
            <w:pPr>
              <w:pStyle w:val="Header"/>
              <w:tabs>
                <w:tab w:val="clear" w:pos="4320"/>
                <w:tab w:val="clear" w:pos="8640"/>
              </w:tabs>
              <w:jc w:val="both"/>
            </w:pPr>
          </w:p>
          <w:p w14:paraId="51C77D0C" w14:textId="5A4A7821" w:rsidR="009C36CD" w:rsidRDefault="00953518" w:rsidP="00F72375">
            <w:pPr>
              <w:pStyle w:val="Header"/>
              <w:tabs>
                <w:tab w:val="clear" w:pos="4320"/>
                <w:tab w:val="clear" w:pos="8640"/>
              </w:tabs>
              <w:jc w:val="both"/>
            </w:pPr>
            <w:r>
              <w:t xml:space="preserve">S.B. 1239 </w:t>
            </w:r>
            <w:r w:rsidR="00444EF6">
              <w:t xml:space="preserve">establishes that the </w:t>
            </w:r>
            <w:r w:rsidR="00444EF6" w:rsidRPr="00444EF6">
              <w:t>rights acquired by a purchaser of a certificated or uncertificated security</w:t>
            </w:r>
            <w:r>
              <w:t xml:space="preserve"> issued by a foreign state as defined by federal law</w:t>
            </w:r>
            <w:r w:rsidR="00491691">
              <w:t xml:space="preserve"> relating to jurisdictional immunities of foreign states</w:t>
            </w:r>
            <w:r w:rsidR="00444EF6" w:rsidRPr="00444EF6">
              <w:t xml:space="preserve">, unless otherwise agreed in writing, include, without limitation, all of the </w:t>
            </w:r>
            <w:r w:rsidR="00B11C23">
              <w:t xml:space="preserve">transferor's </w:t>
            </w:r>
            <w:r w:rsidR="00444EF6" w:rsidRPr="00444EF6">
              <w:t>claims and demands</w:t>
            </w:r>
            <w:r w:rsidR="007C5E05">
              <w:t xml:space="preserve"> as follows, </w:t>
            </w:r>
            <w:r w:rsidR="007C5E05" w:rsidRPr="00444EF6">
              <w:t>regardless of whether the claims and demands are known to exist</w:t>
            </w:r>
            <w:r w:rsidR="00444EF6">
              <w:t>:</w:t>
            </w:r>
          </w:p>
          <w:p w14:paraId="0EF279C6" w14:textId="75EF70E6" w:rsidR="00444EF6" w:rsidRDefault="00953518" w:rsidP="00F72375">
            <w:pPr>
              <w:pStyle w:val="Header"/>
              <w:numPr>
                <w:ilvl w:val="0"/>
                <w:numId w:val="1"/>
              </w:numPr>
              <w:jc w:val="both"/>
            </w:pPr>
            <w:r>
              <w:t xml:space="preserve">a claim or demand for damages or rescission against the issuer or other party to </w:t>
            </w:r>
            <w:r w:rsidR="006E2952">
              <w:t xml:space="preserve">such </w:t>
            </w:r>
            <w:r>
              <w:t>security;</w:t>
            </w:r>
          </w:p>
          <w:p w14:paraId="05AF8B51" w14:textId="7DCB2714" w:rsidR="00444EF6" w:rsidRDefault="00953518" w:rsidP="00F72375">
            <w:pPr>
              <w:pStyle w:val="Header"/>
              <w:numPr>
                <w:ilvl w:val="0"/>
                <w:numId w:val="1"/>
              </w:numPr>
              <w:jc w:val="both"/>
            </w:pPr>
            <w:r>
              <w:t xml:space="preserve">a claim or demand for damages against the trustee, depositary, or other party under any indenture under which </w:t>
            </w:r>
            <w:r w:rsidR="00613D89">
              <w:t xml:space="preserve">such </w:t>
            </w:r>
            <w:r>
              <w:t>security was issued or is outstanding;</w:t>
            </w:r>
          </w:p>
          <w:p w14:paraId="13CAD68D" w14:textId="77777777" w:rsidR="00444EF6" w:rsidRDefault="00953518" w:rsidP="00F72375">
            <w:pPr>
              <w:pStyle w:val="Header"/>
              <w:numPr>
                <w:ilvl w:val="0"/>
                <w:numId w:val="1"/>
              </w:numPr>
              <w:jc w:val="both"/>
            </w:pPr>
            <w:r>
              <w:t>a claim or demand for damages against any issuer, underwriter, trustee, depositary, guarantor, or other party to the obligations of the issuer; and</w:t>
            </w:r>
          </w:p>
          <w:p w14:paraId="58C0188E" w14:textId="75A73076" w:rsidR="00444EF6" w:rsidRDefault="00953518" w:rsidP="00F72375">
            <w:pPr>
              <w:pStyle w:val="Header"/>
              <w:numPr>
                <w:ilvl w:val="0"/>
                <w:numId w:val="1"/>
              </w:numPr>
              <w:jc w:val="both"/>
            </w:pPr>
            <w:r>
              <w:t>a claim or demand to enforce any rights of a security</w:t>
            </w:r>
            <w:r w:rsidR="00613D89">
              <w:t xml:space="preserve"> </w:t>
            </w:r>
            <w:r>
              <w:t xml:space="preserve">holder under the terms of </w:t>
            </w:r>
            <w:r w:rsidR="00613D89">
              <w:t xml:space="preserve">such </w:t>
            </w:r>
            <w:r>
              <w:t>security, including rights arising prior to the date of the transfer.</w:t>
            </w:r>
          </w:p>
          <w:p w14:paraId="51BCE1C8" w14:textId="29FB04FF" w:rsidR="00B11C23" w:rsidRDefault="00953518" w:rsidP="00F72375">
            <w:pPr>
              <w:pStyle w:val="Header"/>
              <w:jc w:val="both"/>
            </w:pPr>
            <w:r>
              <w:t xml:space="preserve">The bill </w:t>
            </w:r>
            <w:r w:rsidR="009234A3">
              <w:t xml:space="preserve">prohibits, </w:t>
            </w:r>
            <w:r w:rsidR="009234A3" w:rsidRPr="009234A3">
              <w:t>except as specifically provided by statute with respect to assignments of the claims and demands of a transferor to the purchaser of a certificated or uncertificated security</w:t>
            </w:r>
            <w:r w:rsidR="00613D89">
              <w:t xml:space="preserve"> issued by a foreign state</w:t>
            </w:r>
            <w:r w:rsidR="009234A3" w:rsidRPr="009234A3">
              <w:t xml:space="preserve">, </w:t>
            </w:r>
            <w:r w:rsidR="009234A3">
              <w:t>an</w:t>
            </w:r>
            <w:r w:rsidR="009234A3" w:rsidRPr="009234A3">
              <w:t xml:space="preserve"> issuer or other party subject to any obligation, or to any claim or demand for damages, with respect to any such security</w:t>
            </w:r>
            <w:r w:rsidR="003524E2">
              <w:t>,</w:t>
            </w:r>
            <w:r w:rsidR="009234A3" w:rsidRPr="009234A3">
              <w:t xml:space="preserve"> </w:t>
            </w:r>
            <w:r w:rsidR="009234A3">
              <w:t>from</w:t>
            </w:r>
            <w:r w:rsidR="009234A3" w:rsidRPr="009234A3">
              <w:t xml:space="preserve"> assert</w:t>
            </w:r>
            <w:r w:rsidR="009234A3">
              <w:t>ing</w:t>
            </w:r>
            <w:r w:rsidR="009234A3" w:rsidRPr="009234A3">
              <w:t xml:space="preserve"> a defense to such an obligation, claim, or demand, or assert</w:t>
            </w:r>
            <w:r w:rsidR="00B51FD7">
              <w:t>ing</w:t>
            </w:r>
            <w:r w:rsidR="009234A3" w:rsidRPr="009234A3">
              <w:t xml:space="preserve"> a claim against the purchaser, based on the intent of the purchaser, or an assignor or assignee of the purchaser, to assert or pursu</w:t>
            </w:r>
            <w:r w:rsidR="002A322F">
              <w:t>e</w:t>
            </w:r>
            <w:r w:rsidR="009234A3" w:rsidRPr="009234A3">
              <w:t xml:space="preserve"> through litigation or other lawful means the enforcement of the purchaser's rights thereto.</w:t>
            </w:r>
          </w:p>
          <w:p w14:paraId="5B3EB22A" w14:textId="77777777" w:rsidR="00671822" w:rsidRDefault="00671822" w:rsidP="00F72375">
            <w:pPr>
              <w:pStyle w:val="Header"/>
              <w:jc w:val="both"/>
            </w:pPr>
          </w:p>
          <w:p w14:paraId="550CD83F" w14:textId="25D23D7B" w:rsidR="00B11C23" w:rsidRPr="009C36CD" w:rsidRDefault="00953518" w:rsidP="00F72375">
            <w:pPr>
              <w:pStyle w:val="Header"/>
              <w:jc w:val="both"/>
            </w:pPr>
            <w:r>
              <w:t xml:space="preserve">S.B. 1239 </w:t>
            </w:r>
            <w:r w:rsidR="00671822">
              <w:t>establishes</w:t>
            </w:r>
            <w:r w:rsidR="000D12BA">
              <w:t xml:space="preserve"> that, u</w:t>
            </w:r>
            <w:r w:rsidR="000D12BA" w:rsidRPr="000D12BA">
              <w:t>nless otherwise agreed in writing, the choice of governing law specified in the terms applicable to a certificated or uncertificated security issued</w:t>
            </w:r>
            <w:r>
              <w:t xml:space="preserve"> by a foreign state</w:t>
            </w:r>
            <w:r w:rsidR="000D12BA" w:rsidRPr="000D12BA">
              <w:t xml:space="preserve"> in a qualified transaction, including any change in that governing law, applies retroactively to all issues relating to </w:t>
            </w:r>
            <w:r w:rsidR="006E2952">
              <w:t>such</w:t>
            </w:r>
            <w:r w:rsidR="006E2952" w:rsidRPr="000D12BA">
              <w:t xml:space="preserve"> </w:t>
            </w:r>
            <w:r w:rsidR="000D12BA" w:rsidRPr="000D12BA">
              <w:t>security.</w:t>
            </w:r>
            <w:r w:rsidR="000D12BA">
              <w:t xml:space="preserve"> The bill authorizes a</w:t>
            </w:r>
            <w:r w:rsidR="000D12BA" w:rsidRPr="000D12BA">
              <w:t xml:space="preserve"> security issued </w:t>
            </w:r>
            <w:r>
              <w:t xml:space="preserve">by a foreign state </w:t>
            </w:r>
            <w:r w:rsidR="000D12BA" w:rsidRPr="000D12BA">
              <w:t xml:space="preserve">in a qualified transaction </w:t>
            </w:r>
            <w:r w:rsidR="000D12BA">
              <w:t>to</w:t>
            </w:r>
            <w:r w:rsidR="000D12BA" w:rsidRPr="000D12BA">
              <w:t xml:space="preserve"> be modified or amended, in accordance with </w:t>
            </w:r>
            <w:r>
              <w:t>such</w:t>
            </w:r>
            <w:r w:rsidRPr="000D12BA">
              <w:t xml:space="preserve"> </w:t>
            </w:r>
            <w:r w:rsidR="000D12BA" w:rsidRPr="000D12BA">
              <w:t xml:space="preserve">security's terms, to permit amendment of the terms of the security by less than unanimous consent, and to choose the law of a different jurisdiction to govern the security. </w:t>
            </w:r>
            <w:r w:rsidR="000D12BA">
              <w:t>Such an</w:t>
            </w:r>
            <w:r w:rsidR="000D12BA" w:rsidRPr="000D12BA">
              <w:t xml:space="preserve"> amendment applies retroactively unless otherwise agreed by the parties in writing.</w:t>
            </w:r>
          </w:p>
          <w:p w14:paraId="6D152945" w14:textId="77777777" w:rsidR="008423E4" w:rsidRPr="00835628" w:rsidRDefault="008423E4" w:rsidP="00F72375">
            <w:pPr>
              <w:rPr>
                <w:b/>
              </w:rPr>
            </w:pPr>
          </w:p>
        </w:tc>
      </w:tr>
      <w:tr w:rsidR="00F759D2" w14:paraId="5630D8B7" w14:textId="77777777">
        <w:tc>
          <w:tcPr>
            <w:tcW w:w="9576" w:type="dxa"/>
          </w:tcPr>
          <w:p w14:paraId="455B1504" w14:textId="77777777" w:rsidR="008423E4" w:rsidRPr="00A8133F" w:rsidRDefault="00953518" w:rsidP="00F72375">
            <w:pPr>
              <w:rPr>
                <w:b/>
              </w:rPr>
            </w:pPr>
            <w:r w:rsidRPr="009C1E9A">
              <w:rPr>
                <w:b/>
                <w:u w:val="single"/>
              </w:rPr>
              <w:t>EFFECTIVE DATE</w:t>
            </w:r>
            <w:r>
              <w:rPr>
                <w:b/>
              </w:rPr>
              <w:t xml:space="preserve"> </w:t>
            </w:r>
          </w:p>
          <w:p w14:paraId="524225E6" w14:textId="77777777" w:rsidR="008423E4" w:rsidRDefault="008423E4" w:rsidP="00F72375"/>
          <w:p w14:paraId="4EB4D487" w14:textId="67029277" w:rsidR="008423E4" w:rsidRPr="003624F2" w:rsidRDefault="00953518" w:rsidP="00F72375">
            <w:pPr>
              <w:pStyle w:val="Header"/>
              <w:tabs>
                <w:tab w:val="clear" w:pos="4320"/>
                <w:tab w:val="clear" w:pos="8640"/>
              </w:tabs>
              <w:jc w:val="both"/>
            </w:pPr>
            <w:r>
              <w:t>September 1, 2025.</w:t>
            </w:r>
          </w:p>
          <w:p w14:paraId="0A4A0F12" w14:textId="77777777" w:rsidR="008423E4" w:rsidRPr="00233FDB" w:rsidRDefault="008423E4" w:rsidP="00F72375">
            <w:pPr>
              <w:rPr>
                <w:b/>
              </w:rPr>
            </w:pPr>
          </w:p>
        </w:tc>
      </w:tr>
    </w:tbl>
    <w:p w14:paraId="2AF6C0A5" w14:textId="77777777" w:rsidR="008423E4" w:rsidRPr="00BE0E75" w:rsidRDefault="008423E4" w:rsidP="00F72375">
      <w:pPr>
        <w:jc w:val="both"/>
        <w:rPr>
          <w:rFonts w:ascii="Arial" w:hAnsi="Arial"/>
          <w:sz w:val="16"/>
          <w:szCs w:val="16"/>
        </w:rPr>
      </w:pPr>
    </w:p>
    <w:p w14:paraId="57493D73" w14:textId="77777777" w:rsidR="004108C3" w:rsidRPr="008423E4" w:rsidRDefault="004108C3" w:rsidP="00F72375"/>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3EF70" w14:textId="77777777" w:rsidR="00953518" w:rsidRDefault="00953518">
      <w:r>
        <w:separator/>
      </w:r>
    </w:p>
  </w:endnote>
  <w:endnote w:type="continuationSeparator" w:id="0">
    <w:p w14:paraId="455F7EC2" w14:textId="77777777" w:rsidR="00953518" w:rsidRDefault="00953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5BB7E"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F759D2" w14:paraId="58D2A5D8" w14:textId="77777777" w:rsidTr="009C1E9A">
      <w:trPr>
        <w:cantSplit/>
      </w:trPr>
      <w:tc>
        <w:tcPr>
          <w:tcW w:w="0" w:type="pct"/>
        </w:tcPr>
        <w:p w14:paraId="3678FED9" w14:textId="77777777" w:rsidR="00137D90" w:rsidRDefault="00137D90" w:rsidP="009C1E9A">
          <w:pPr>
            <w:pStyle w:val="Footer"/>
            <w:tabs>
              <w:tab w:val="clear" w:pos="8640"/>
              <w:tab w:val="right" w:pos="9360"/>
            </w:tabs>
          </w:pPr>
        </w:p>
      </w:tc>
      <w:tc>
        <w:tcPr>
          <w:tcW w:w="2395" w:type="pct"/>
        </w:tcPr>
        <w:p w14:paraId="5AD5A365" w14:textId="77777777" w:rsidR="00137D90" w:rsidRDefault="00137D90" w:rsidP="009C1E9A">
          <w:pPr>
            <w:pStyle w:val="Footer"/>
            <w:tabs>
              <w:tab w:val="clear" w:pos="8640"/>
              <w:tab w:val="right" w:pos="9360"/>
            </w:tabs>
          </w:pPr>
        </w:p>
        <w:p w14:paraId="50EA4E5B" w14:textId="77777777" w:rsidR="001A4310" w:rsidRDefault="001A4310" w:rsidP="009C1E9A">
          <w:pPr>
            <w:pStyle w:val="Footer"/>
            <w:tabs>
              <w:tab w:val="clear" w:pos="8640"/>
              <w:tab w:val="right" w:pos="9360"/>
            </w:tabs>
          </w:pPr>
        </w:p>
        <w:p w14:paraId="47CCCBC7" w14:textId="77777777" w:rsidR="00137D90" w:rsidRDefault="00137D90" w:rsidP="009C1E9A">
          <w:pPr>
            <w:pStyle w:val="Footer"/>
            <w:tabs>
              <w:tab w:val="clear" w:pos="8640"/>
              <w:tab w:val="right" w:pos="9360"/>
            </w:tabs>
          </w:pPr>
        </w:p>
      </w:tc>
      <w:tc>
        <w:tcPr>
          <w:tcW w:w="2453" w:type="pct"/>
        </w:tcPr>
        <w:p w14:paraId="16B27F84" w14:textId="77777777" w:rsidR="00137D90" w:rsidRDefault="00137D90" w:rsidP="009C1E9A">
          <w:pPr>
            <w:pStyle w:val="Footer"/>
            <w:tabs>
              <w:tab w:val="clear" w:pos="8640"/>
              <w:tab w:val="right" w:pos="9360"/>
            </w:tabs>
            <w:jc w:val="right"/>
          </w:pPr>
        </w:p>
      </w:tc>
    </w:tr>
    <w:tr w:rsidR="00F759D2" w14:paraId="46F93208" w14:textId="77777777" w:rsidTr="009C1E9A">
      <w:trPr>
        <w:cantSplit/>
      </w:trPr>
      <w:tc>
        <w:tcPr>
          <w:tcW w:w="0" w:type="pct"/>
        </w:tcPr>
        <w:p w14:paraId="243146D5" w14:textId="77777777" w:rsidR="00EC379B" w:rsidRDefault="00EC379B" w:rsidP="009C1E9A">
          <w:pPr>
            <w:pStyle w:val="Footer"/>
            <w:tabs>
              <w:tab w:val="clear" w:pos="8640"/>
              <w:tab w:val="right" w:pos="9360"/>
            </w:tabs>
          </w:pPr>
        </w:p>
      </w:tc>
      <w:tc>
        <w:tcPr>
          <w:tcW w:w="2395" w:type="pct"/>
        </w:tcPr>
        <w:p w14:paraId="11771A6B" w14:textId="0BC07630" w:rsidR="00EC379B" w:rsidRPr="009C1E9A" w:rsidRDefault="00953518" w:rsidP="009C1E9A">
          <w:pPr>
            <w:pStyle w:val="Footer"/>
            <w:tabs>
              <w:tab w:val="clear" w:pos="8640"/>
              <w:tab w:val="right" w:pos="9360"/>
            </w:tabs>
            <w:rPr>
              <w:rFonts w:ascii="Shruti" w:hAnsi="Shruti"/>
              <w:sz w:val="22"/>
            </w:rPr>
          </w:pPr>
          <w:r>
            <w:rPr>
              <w:rFonts w:ascii="Shruti" w:hAnsi="Shruti"/>
              <w:sz w:val="22"/>
            </w:rPr>
            <w:t>89R 28209-D</w:t>
          </w:r>
        </w:p>
      </w:tc>
      <w:tc>
        <w:tcPr>
          <w:tcW w:w="2453" w:type="pct"/>
        </w:tcPr>
        <w:p w14:paraId="213D47D3" w14:textId="049F867F" w:rsidR="00EC379B" w:rsidRDefault="00953518" w:rsidP="009C1E9A">
          <w:pPr>
            <w:pStyle w:val="Footer"/>
            <w:tabs>
              <w:tab w:val="clear" w:pos="8640"/>
              <w:tab w:val="right" w:pos="9360"/>
            </w:tabs>
            <w:jc w:val="right"/>
          </w:pPr>
          <w:r>
            <w:fldChar w:fldCharType="begin"/>
          </w:r>
          <w:r>
            <w:instrText xml:space="preserve"> DOCPROPERTY  OTID  \* MERGEFORMAT </w:instrText>
          </w:r>
          <w:r>
            <w:fldChar w:fldCharType="separate"/>
          </w:r>
          <w:r w:rsidR="00133965">
            <w:t>25.124.18</w:t>
          </w:r>
          <w:r>
            <w:fldChar w:fldCharType="end"/>
          </w:r>
        </w:p>
      </w:tc>
    </w:tr>
    <w:tr w:rsidR="00F759D2" w14:paraId="1841139B" w14:textId="77777777" w:rsidTr="009C1E9A">
      <w:trPr>
        <w:cantSplit/>
      </w:trPr>
      <w:tc>
        <w:tcPr>
          <w:tcW w:w="0" w:type="pct"/>
        </w:tcPr>
        <w:p w14:paraId="61014894" w14:textId="77777777" w:rsidR="00EC379B" w:rsidRDefault="00EC379B" w:rsidP="009C1E9A">
          <w:pPr>
            <w:pStyle w:val="Footer"/>
            <w:tabs>
              <w:tab w:val="clear" w:pos="4320"/>
              <w:tab w:val="clear" w:pos="8640"/>
              <w:tab w:val="left" w:pos="2865"/>
            </w:tabs>
          </w:pPr>
        </w:p>
      </w:tc>
      <w:tc>
        <w:tcPr>
          <w:tcW w:w="2395" w:type="pct"/>
        </w:tcPr>
        <w:p w14:paraId="094A3048"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7E2AFDD0" w14:textId="77777777" w:rsidR="00EC379B" w:rsidRDefault="00EC379B" w:rsidP="006D504F">
          <w:pPr>
            <w:pStyle w:val="Footer"/>
            <w:rPr>
              <w:rStyle w:val="PageNumber"/>
            </w:rPr>
          </w:pPr>
        </w:p>
        <w:p w14:paraId="52581597" w14:textId="77777777" w:rsidR="00EC379B" w:rsidRDefault="00EC379B" w:rsidP="009C1E9A">
          <w:pPr>
            <w:pStyle w:val="Footer"/>
            <w:tabs>
              <w:tab w:val="clear" w:pos="8640"/>
              <w:tab w:val="right" w:pos="9360"/>
            </w:tabs>
            <w:jc w:val="right"/>
          </w:pPr>
        </w:p>
      </w:tc>
    </w:tr>
    <w:tr w:rsidR="00F759D2" w14:paraId="749A002D" w14:textId="77777777" w:rsidTr="009C1E9A">
      <w:trPr>
        <w:cantSplit/>
        <w:trHeight w:val="323"/>
      </w:trPr>
      <w:tc>
        <w:tcPr>
          <w:tcW w:w="0" w:type="pct"/>
          <w:gridSpan w:val="3"/>
        </w:tcPr>
        <w:p w14:paraId="1399DB4E" w14:textId="77777777" w:rsidR="00EC379B" w:rsidRDefault="00953518"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107F0971" w14:textId="77777777" w:rsidR="00EC379B" w:rsidRDefault="00EC379B" w:rsidP="009C1E9A">
          <w:pPr>
            <w:pStyle w:val="Footer"/>
            <w:tabs>
              <w:tab w:val="clear" w:pos="8640"/>
              <w:tab w:val="right" w:pos="9360"/>
            </w:tabs>
            <w:jc w:val="center"/>
          </w:pPr>
        </w:p>
      </w:tc>
    </w:tr>
  </w:tbl>
  <w:p w14:paraId="5305AD2A"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8BD69"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686BC" w14:textId="77777777" w:rsidR="00953518" w:rsidRDefault="00953518">
      <w:r>
        <w:separator/>
      </w:r>
    </w:p>
  </w:footnote>
  <w:footnote w:type="continuationSeparator" w:id="0">
    <w:p w14:paraId="467549C7" w14:textId="77777777" w:rsidR="00953518" w:rsidRDefault="009535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E26F2"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AB307"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B2BD1"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182C92"/>
    <w:multiLevelType w:val="hybridMultilevel"/>
    <w:tmpl w:val="21262604"/>
    <w:lvl w:ilvl="0" w:tplc="B3181050">
      <w:start w:val="1"/>
      <w:numFmt w:val="bullet"/>
      <w:lvlText w:val=""/>
      <w:lvlJc w:val="left"/>
      <w:pPr>
        <w:tabs>
          <w:tab w:val="num" w:pos="720"/>
        </w:tabs>
        <w:ind w:left="720" w:hanging="360"/>
      </w:pPr>
      <w:rPr>
        <w:rFonts w:ascii="Symbol" w:hAnsi="Symbol" w:hint="default"/>
      </w:rPr>
    </w:lvl>
    <w:lvl w:ilvl="1" w:tplc="421475FC" w:tentative="1">
      <w:start w:val="1"/>
      <w:numFmt w:val="bullet"/>
      <w:lvlText w:val="o"/>
      <w:lvlJc w:val="left"/>
      <w:pPr>
        <w:ind w:left="1440" w:hanging="360"/>
      </w:pPr>
      <w:rPr>
        <w:rFonts w:ascii="Courier New" w:hAnsi="Courier New" w:cs="Courier New" w:hint="default"/>
      </w:rPr>
    </w:lvl>
    <w:lvl w:ilvl="2" w:tplc="EA90584E" w:tentative="1">
      <w:start w:val="1"/>
      <w:numFmt w:val="bullet"/>
      <w:lvlText w:val=""/>
      <w:lvlJc w:val="left"/>
      <w:pPr>
        <w:ind w:left="2160" w:hanging="360"/>
      </w:pPr>
      <w:rPr>
        <w:rFonts w:ascii="Wingdings" w:hAnsi="Wingdings" w:hint="default"/>
      </w:rPr>
    </w:lvl>
    <w:lvl w:ilvl="3" w:tplc="3B1C05CA" w:tentative="1">
      <w:start w:val="1"/>
      <w:numFmt w:val="bullet"/>
      <w:lvlText w:val=""/>
      <w:lvlJc w:val="left"/>
      <w:pPr>
        <w:ind w:left="2880" w:hanging="360"/>
      </w:pPr>
      <w:rPr>
        <w:rFonts w:ascii="Symbol" w:hAnsi="Symbol" w:hint="default"/>
      </w:rPr>
    </w:lvl>
    <w:lvl w:ilvl="4" w:tplc="51162D18" w:tentative="1">
      <w:start w:val="1"/>
      <w:numFmt w:val="bullet"/>
      <w:lvlText w:val="o"/>
      <w:lvlJc w:val="left"/>
      <w:pPr>
        <w:ind w:left="3600" w:hanging="360"/>
      </w:pPr>
      <w:rPr>
        <w:rFonts w:ascii="Courier New" w:hAnsi="Courier New" w:cs="Courier New" w:hint="default"/>
      </w:rPr>
    </w:lvl>
    <w:lvl w:ilvl="5" w:tplc="566012F0" w:tentative="1">
      <w:start w:val="1"/>
      <w:numFmt w:val="bullet"/>
      <w:lvlText w:val=""/>
      <w:lvlJc w:val="left"/>
      <w:pPr>
        <w:ind w:left="4320" w:hanging="360"/>
      </w:pPr>
      <w:rPr>
        <w:rFonts w:ascii="Wingdings" w:hAnsi="Wingdings" w:hint="default"/>
      </w:rPr>
    </w:lvl>
    <w:lvl w:ilvl="6" w:tplc="D87EF792" w:tentative="1">
      <w:start w:val="1"/>
      <w:numFmt w:val="bullet"/>
      <w:lvlText w:val=""/>
      <w:lvlJc w:val="left"/>
      <w:pPr>
        <w:ind w:left="5040" w:hanging="360"/>
      </w:pPr>
      <w:rPr>
        <w:rFonts w:ascii="Symbol" w:hAnsi="Symbol" w:hint="default"/>
      </w:rPr>
    </w:lvl>
    <w:lvl w:ilvl="7" w:tplc="65D27E78" w:tentative="1">
      <w:start w:val="1"/>
      <w:numFmt w:val="bullet"/>
      <w:lvlText w:val="o"/>
      <w:lvlJc w:val="left"/>
      <w:pPr>
        <w:ind w:left="5760" w:hanging="360"/>
      </w:pPr>
      <w:rPr>
        <w:rFonts w:ascii="Courier New" w:hAnsi="Courier New" w:cs="Courier New" w:hint="default"/>
      </w:rPr>
    </w:lvl>
    <w:lvl w:ilvl="8" w:tplc="51CC749E" w:tentative="1">
      <w:start w:val="1"/>
      <w:numFmt w:val="bullet"/>
      <w:lvlText w:val=""/>
      <w:lvlJc w:val="left"/>
      <w:pPr>
        <w:ind w:left="6480" w:hanging="360"/>
      </w:pPr>
      <w:rPr>
        <w:rFonts w:ascii="Wingdings" w:hAnsi="Wingdings" w:hint="default"/>
      </w:rPr>
    </w:lvl>
  </w:abstractNum>
  <w:num w:numId="1" w16cid:durableId="1409384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EF6"/>
    <w:rsid w:val="00000A70"/>
    <w:rsid w:val="000032B8"/>
    <w:rsid w:val="00003B06"/>
    <w:rsid w:val="000054B9"/>
    <w:rsid w:val="00007461"/>
    <w:rsid w:val="0001117E"/>
    <w:rsid w:val="0001125F"/>
    <w:rsid w:val="00011B06"/>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3B05"/>
    <w:rsid w:val="000555E0"/>
    <w:rsid w:val="00055C12"/>
    <w:rsid w:val="000608B0"/>
    <w:rsid w:val="00060EAD"/>
    <w:rsid w:val="0006104C"/>
    <w:rsid w:val="00064BF2"/>
    <w:rsid w:val="000667BA"/>
    <w:rsid w:val="000676A7"/>
    <w:rsid w:val="00073914"/>
    <w:rsid w:val="00074236"/>
    <w:rsid w:val="000746BD"/>
    <w:rsid w:val="00076D7D"/>
    <w:rsid w:val="00077881"/>
    <w:rsid w:val="00080D95"/>
    <w:rsid w:val="00090B09"/>
    <w:rsid w:val="00090E6B"/>
    <w:rsid w:val="00091B2C"/>
    <w:rsid w:val="00092ABC"/>
    <w:rsid w:val="00097AAF"/>
    <w:rsid w:val="00097D13"/>
    <w:rsid w:val="000A4893"/>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12BA"/>
    <w:rsid w:val="000D2EBA"/>
    <w:rsid w:val="000D32A1"/>
    <w:rsid w:val="000D3725"/>
    <w:rsid w:val="000D46E5"/>
    <w:rsid w:val="000D769C"/>
    <w:rsid w:val="000E1976"/>
    <w:rsid w:val="000E20F1"/>
    <w:rsid w:val="000E5B20"/>
    <w:rsid w:val="000E7C14"/>
    <w:rsid w:val="000F094C"/>
    <w:rsid w:val="000F1392"/>
    <w:rsid w:val="000F18A2"/>
    <w:rsid w:val="000F25BD"/>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3965"/>
    <w:rsid w:val="00137D90"/>
    <w:rsid w:val="00140755"/>
    <w:rsid w:val="00141FB6"/>
    <w:rsid w:val="00142F8E"/>
    <w:rsid w:val="00143C8B"/>
    <w:rsid w:val="00146224"/>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3623"/>
    <w:rsid w:val="001C44BF"/>
    <w:rsid w:val="001C60B5"/>
    <w:rsid w:val="001C61B0"/>
    <w:rsid w:val="001C7957"/>
    <w:rsid w:val="001C7DB8"/>
    <w:rsid w:val="001C7EA8"/>
    <w:rsid w:val="001D1711"/>
    <w:rsid w:val="001D2A01"/>
    <w:rsid w:val="001D2EF6"/>
    <w:rsid w:val="001D37A8"/>
    <w:rsid w:val="001D462E"/>
    <w:rsid w:val="001D729A"/>
    <w:rsid w:val="001E03C3"/>
    <w:rsid w:val="001E0BA7"/>
    <w:rsid w:val="001E2CAD"/>
    <w:rsid w:val="001E34DB"/>
    <w:rsid w:val="001E37CD"/>
    <w:rsid w:val="001E4070"/>
    <w:rsid w:val="001E655E"/>
    <w:rsid w:val="001F2768"/>
    <w:rsid w:val="001F3CB8"/>
    <w:rsid w:val="001F6B91"/>
    <w:rsid w:val="001F703C"/>
    <w:rsid w:val="00200B9E"/>
    <w:rsid w:val="00200BF5"/>
    <w:rsid w:val="002010D1"/>
    <w:rsid w:val="00201338"/>
    <w:rsid w:val="00203DBC"/>
    <w:rsid w:val="0020775D"/>
    <w:rsid w:val="002116DD"/>
    <w:rsid w:val="0021383D"/>
    <w:rsid w:val="00216BBA"/>
    <w:rsid w:val="00216E12"/>
    <w:rsid w:val="00217466"/>
    <w:rsid w:val="0021751D"/>
    <w:rsid w:val="00217C49"/>
    <w:rsid w:val="0022177D"/>
    <w:rsid w:val="002242DA"/>
    <w:rsid w:val="00224C37"/>
    <w:rsid w:val="002304DF"/>
    <w:rsid w:val="00232950"/>
    <w:rsid w:val="0023341D"/>
    <w:rsid w:val="002338DA"/>
    <w:rsid w:val="00233D66"/>
    <w:rsid w:val="00233FDB"/>
    <w:rsid w:val="00234F58"/>
    <w:rsid w:val="0023507D"/>
    <w:rsid w:val="00236C84"/>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0C65"/>
    <w:rsid w:val="00291518"/>
    <w:rsid w:val="00296FF0"/>
    <w:rsid w:val="002A17C0"/>
    <w:rsid w:val="002A225D"/>
    <w:rsid w:val="002A322F"/>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41A0"/>
    <w:rsid w:val="00336BA4"/>
    <w:rsid w:val="00336C7A"/>
    <w:rsid w:val="00337392"/>
    <w:rsid w:val="00337659"/>
    <w:rsid w:val="003427C9"/>
    <w:rsid w:val="00343A92"/>
    <w:rsid w:val="00344530"/>
    <w:rsid w:val="003446DC"/>
    <w:rsid w:val="00347B4A"/>
    <w:rsid w:val="003500C3"/>
    <w:rsid w:val="003523BD"/>
    <w:rsid w:val="003524E2"/>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47E8"/>
    <w:rsid w:val="0038731D"/>
    <w:rsid w:val="00387B60"/>
    <w:rsid w:val="00390098"/>
    <w:rsid w:val="003928BE"/>
    <w:rsid w:val="00392DA1"/>
    <w:rsid w:val="00393718"/>
    <w:rsid w:val="003A0296"/>
    <w:rsid w:val="003A10BC"/>
    <w:rsid w:val="003A6370"/>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1A3C"/>
    <w:rsid w:val="003D726D"/>
    <w:rsid w:val="003E0875"/>
    <w:rsid w:val="003E0BB8"/>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2F6F"/>
    <w:rsid w:val="004134CE"/>
    <w:rsid w:val="004136A8"/>
    <w:rsid w:val="00415139"/>
    <w:rsid w:val="004166BB"/>
    <w:rsid w:val="004174CD"/>
    <w:rsid w:val="00422039"/>
    <w:rsid w:val="00423FBC"/>
    <w:rsid w:val="004241AA"/>
    <w:rsid w:val="0042422E"/>
    <w:rsid w:val="0042692E"/>
    <w:rsid w:val="00430594"/>
    <w:rsid w:val="0043190E"/>
    <w:rsid w:val="004324E9"/>
    <w:rsid w:val="004350F3"/>
    <w:rsid w:val="00436980"/>
    <w:rsid w:val="00441016"/>
    <w:rsid w:val="00441F2F"/>
    <w:rsid w:val="0044228B"/>
    <w:rsid w:val="00444EF6"/>
    <w:rsid w:val="00447018"/>
    <w:rsid w:val="00450561"/>
    <w:rsid w:val="00450A40"/>
    <w:rsid w:val="00451D7C"/>
    <w:rsid w:val="00452FC3"/>
    <w:rsid w:val="00454715"/>
    <w:rsid w:val="00455936"/>
    <w:rsid w:val="00455ACE"/>
    <w:rsid w:val="00461B69"/>
    <w:rsid w:val="00462B3D"/>
    <w:rsid w:val="00465C6D"/>
    <w:rsid w:val="00474927"/>
    <w:rsid w:val="00475913"/>
    <w:rsid w:val="00480080"/>
    <w:rsid w:val="004824A7"/>
    <w:rsid w:val="00483AF0"/>
    <w:rsid w:val="00484167"/>
    <w:rsid w:val="00490923"/>
    <w:rsid w:val="00491691"/>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27E7"/>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0F77"/>
    <w:rsid w:val="00532E37"/>
    <w:rsid w:val="005336BD"/>
    <w:rsid w:val="00533E1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1D7"/>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3D89"/>
    <w:rsid w:val="00614633"/>
    <w:rsid w:val="00614BC8"/>
    <w:rsid w:val="006151FB"/>
    <w:rsid w:val="00616E86"/>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265"/>
    <w:rsid w:val="0066345F"/>
    <w:rsid w:val="0066485B"/>
    <w:rsid w:val="0067036E"/>
    <w:rsid w:val="00671693"/>
    <w:rsid w:val="00671822"/>
    <w:rsid w:val="006757AA"/>
    <w:rsid w:val="0068127E"/>
    <w:rsid w:val="00681790"/>
    <w:rsid w:val="006823AA"/>
    <w:rsid w:val="0068302A"/>
    <w:rsid w:val="00684B98"/>
    <w:rsid w:val="00685DC9"/>
    <w:rsid w:val="00687465"/>
    <w:rsid w:val="006907CF"/>
    <w:rsid w:val="00691CCF"/>
    <w:rsid w:val="00693AFA"/>
    <w:rsid w:val="00695101"/>
    <w:rsid w:val="00695B9A"/>
    <w:rsid w:val="006961CA"/>
    <w:rsid w:val="00696563"/>
    <w:rsid w:val="006979F8"/>
    <w:rsid w:val="006A1CB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2952"/>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DB6"/>
    <w:rsid w:val="00712DDA"/>
    <w:rsid w:val="00717739"/>
    <w:rsid w:val="00717DE4"/>
    <w:rsid w:val="00721724"/>
    <w:rsid w:val="00722EC5"/>
    <w:rsid w:val="00723326"/>
    <w:rsid w:val="00724252"/>
    <w:rsid w:val="007267AB"/>
    <w:rsid w:val="00727E7A"/>
    <w:rsid w:val="0073163C"/>
    <w:rsid w:val="00731DE3"/>
    <w:rsid w:val="00735B9D"/>
    <w:rsid w:val="007365A5"/>
    <w:rsid w:val="00736FB0"/>
    <w:rsid w:val="00737818"/>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5E05"/>
    <w:rsid w:val="007C6803"/>
    <w:rsid w:val="007D2892"/>
    <w:rsid w:val="007D2DCC"/>
    <w:rsid w:val="007D47E1"/>
    <w:rsid w:val="007D522E"/>
    <w:rsid w:val="007D7FCB"/>
    <w:rsid w:val="007E33B6"/>
    <w:rsid w:val="007E59E8"/>
    <w:rsid w:val="007F3861"/>
    <w:rsid w:val="007F4162"/>
    <w:rsid w:val="007F5441"/>
    <w:rsid w:val="007F7668"/>
    <w:rsid w:val="00800C63"/>
    <w:rsid w:val="00802243"/>
    <w:rsid w:val="008023D4"/>
    <w:rsid w:val="00804124"/>
    <w:rsid w:val="00805402"/>
    <w:rsid w:val="0080765F"/>
    <w:rsid w:val="00812BE3"/>
    <w:rsid w:val="0081338E"/>
    <w:rsid w:val="00814516"/>
    <w:rsid w:val="0081542B"/>
    <w:rsid w:val="00815C9D"/>
    <w:rsid w:val="008170E2"/>
    <w:rsid w:val="00823E4C"/>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09E4"/>
    <w:rsid w:val="008826F2"/>
    <w:rsid w:val="008845BA"/>
    <w:rsid w:val="00884AE3"/>
    <w:rsid w:val="00885203"/>
    <w:rsid w:val="008859CA"/>
    <w:rsid w:val="008861EE"/>
    <w:rsid w:val="00890B59"/>
    <w:rsid w:val="008930D7"/>
    <w:rsid w:val="0089357E"/>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5CA"/>
    <w:rsid w:val="008D58F9"/>
    <w:rsid w:val="008D7427"/>
    <w:rsid w:val="008E0BA6"/>
    <w:rsid w:val="008E3338"/>
    <w:rsid w:val="008E47BE"/>
    <w:rsid w:val="008F09DF"/>
    <w:rsid w:val="008F1B84"/>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34A3"/>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3518"/>
    <w:rsid w:val="00954A16"/>
    <w:rsid w:val="0095696D"/>
    <w:rsid w:val="009609D3"/>
    <w:rsid w:val="00960F2D"/>
    <w:rsid w:val="0096482F"/>
    <w:rsid w:val="00964E3A"/>
    <w:rsid w:val="00967126"/>
    <w:rsid w:val="00970EAE"/>
    <w:rsid w:val="00971627"/>
    <w:rsid w:val="00972797"/>
    <w:rsid w:val="0097279D"/>
    <w:rsid w:val="009744E0"/>
    <w:rsid w:val="00976837"/>
    <w:rsid w:val="00980311"/>
    <w:rsid w:val="0098170E"/>
    <w:rsid w:val="0098285C"/>
    <w:rsid w:val="00983ABA"/>
    <w:rsid w:val="00983B56"/>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6362"/>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4D7"/>
    <w:rsid w:val="009D5A41"/>
    <w:rsid w:val="009E13BF"/>
    <w:rsid w:val="009E3631"/>
    <w:rsid w:val="009E3EB9"/>
    <w:rsid w:val="009E55F7"/>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446F"/>
    <w:rsid w:val="00A151B5"/>
    <w:rsid w:val="00A220FF"/>
    <w:rsid w:val="00A227E0"/>
    <w:rsid w:val="00A232E4"/>
    <w:rsid w:val="00A235DA"/>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01AA"/>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1C23"/>
    <w:rsid w:val="00B130E9"/>
    <w:rsid w:val="00B149AC"/>
    <w:rsid w:val="00B14BD2"/>
    <w:rsid w:val="00B1557F"/>
    <w:rsid w:val="00B1668D"/>
    <w:rsid w:val="00B17981"/>
    <w:rsid w:val="00B20CAD"/>
    <w:rsid w:val="00B233BB"/>
    <w:rsid w:val="00B25612"/>
    <w:rsid w:val="00B26437"/>
    <w:rsid w:val="00B2678E"/>
    <w:rsid w:val="00B30647"/>
    <w:rsid w:val="00B31F0E"/>
    <w:rsid w:val="00B34F25"/>
    <w:rsid w:val="00B43672"/>
    <w:rsid w:val="00B473D8"/>
    <w:rsid w:val="00B47464"/>
    <w:rsid w:val="00B5165A"/>
    <w:rsid w:val="00B51FD7"/>
    <w:rsid w:val="00B524C1"/>
    <w:rsid w:val="00B52C8D"/>
    <w:rsid w:val="00B564BF"/>
    <w:rsid w:val="00B6104E"/>
    <w:rsid w:val="00B610C7"/>
    <w:rsid w:val="00B62106"/>
    <w:rsid w:val="00B626A8"/>
    <w:rsid w:val="00B64683"/>
    <w:rsid w:val="00B65695"/>
    <w:rsid w:val="00B66526"/>
    <w:rsid w:val="00B665A3"/>
    <w:rsid w:val="00B73BB4"/>
    <w:rsid w:val="00B80532"/>
    <w:rsid w:val="00B82039"/>
    <w:rsid w:val="00B82454"/>
    <w:rsid w:val="00B90097"/>
    <w:rsid w:val="00B90999"/>
    <w:rsid w:val="00B91AD7"/>
    <w:rsid w:val="00B92D23"/>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3818"/>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06CBD"/>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989"/>
    <w:rsid w:val="00C42B41"/>
    <w:rsid w:val="00C46166"/>
    <w:rsid w:val="00C4710D"/>
    <w:rsid w:val="00C50CAD"/>
    <w:rsid w:val="00C57933"/>
    <w:rsid w:val="00C60206"/>
    <w:rsid w:val="00C615D4"/>
    <w:rsid w:val="00C61B5D"/>
    <w:rsid w:val="00C61C0E"/>
    <w:rsid w:val="00C61C64"/>
    <w:rsid w:val="00C61CDA"/>
    <w:rsid w:val="00C72956"/>
    <w:rsid w:val="00C73045"/>
    <w:rsid w:val="00C73212"/>
    <w:rsid w:val="00C7354A"/>
    <w:rsid w:val="00C73D08"/>
    <w:rsid w:val="00C74379"/>
    <w:rsid w:val="00C74DD8"/>
    <w:rsid w:val="00C75C5E"/>
    <w:rsid w:val="00C7669F"/>
    <w:rsid w:val="00C76DFF"/>
    <w:rsid w:val="00C80B8F"/>
    <w:rsid w:val="00C82743"/>
    <w:rsid w:val="00C834CE"/>
    <w:rsid w:val="00C9047F"/>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119F"/>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30534"/>
    <w:rsid w:val="00D35728"/>
    <w:rsid w:val="00D359A7"/>
    <w:rsid w:val="00D37BCF"/>
    <w:rsid w:val="00D40F93"/>
    <w:rsid w:val="00D41569"/>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54B6"/>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CDD"/>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405F"/>
    <w:rsid w:val="00ED68FB"/>
    <w:rsid w:val="00ED783A"/>
    <w:rsid w:val="00EE2E34"/>
    <w:rsid w:val="00EE2E91"/>
    <w:rsid w:val="00EE3370"/>
    <w:rsid w:val="00EE43A2"/>
    <w:rsid w:val="00EE46B7"/>
    <w:rsid w:val="00EE507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4762"/>
    <w:rsid w:val="00F5605D"/>
    <w:rsid w:val="00F6514B"/>
    <w:rsid w:val="00F6533E"/>
    <w:rsid w:val="00F6587F"/>
    <w:rsid w:val="00F67981"/>
    <w:rsid w:val="00F706CA"/>
    <w:rsid w:val="00F70F8D"/>
    <w:rsid w:val="00F71C5A"/>
    <w:rsid w:val="00F72375"/>
    <w:rsid w:val="00F733A4"/>
    <w:rsid w:val="00F759D2"/>
    <w:rsid w:val="00F7758F"/>
    <w:rsid w:val="00F82811"/>
    <w:rsid w:val="00F83F8D"/>
    <w:rsid w:val="00F84153"/>
    <w:rsid w:val="00F85661"/>
    <w:rsid w:val="00F96602"/>
    <w:rsid w:val="00F9735A"/>
    <w:rsid w:val="00FA32FC"/>
    <w:rsid w:val="00FA59FD"/>
    <w:rsid w:val="00FA5D8C"/>
    <w:rsid w:val="00FA6403"/>
    <w:rsid w:val="00FB16CD"/>
    <w:rsid w:val="00FB73AE"/>
    <w:rsid w:val="00FC5388"/>
    <w:rsid w:val="00FC726C"/>
    <w:rsid w:val="00FD1B4B"/>
    <w:rsid w:val="00FD1B94"/>
    <w:rsid w:val="00FD2603"/>
    <w:rsid w:val="00FE19C5"/>
    <w:rsid w:val="00FE4286"/>
    <w:rsid w:val="00FE48C3"/>
    <w:rsid w:val="00FE5909"/>
    <w:rsid w:val="00FE652E"/>
    <w:rsid w:val="00FE71FE"/>
    <w:rsid w:val="00FF0A28"/>
    <w:rsid w:val="00FF0B8B"/>
    <w:rsid w:val="00FF0E93"/>
    <w:rsid w:val="00FF13C3"/>
    <w:rsid w:val="00FF1462"/>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23E5458-0ADE-4662-A86B-6C1F04CCD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B11C23"/>
    <w:rPr>
      <w:sz w:val="16"/>
      <w:szCs w:val="16"/>
    </w:rPr>
  </w:style>
  <w:style w:type="paragraph" w:styleId="CommentText">
    <w:name w:val="annotation text"/>
    <w:basedOn w:val="Normal"/>
    <w:link w:val="CommentTextChar"/>
    <w:unhideWhenUsed/>
    <w:rsid w:val="00B11C23"/>
    <w:rPr>
      <w:sz w:val="20"/>
      <w:szCs w:val="20"/>
    </w:rPr>
  </w:style>
  <w:style w:type="character" w:customStyle="1" w:styleId="CommentTextChar">
    <w:name w:val="Comment Text Char"/>
    <w:basedOn w:val="DefaultParagraphFont"/>
    <w:link w:val="CommentText"/>
    <w:rsid w:val="00B11C23"/>
  </w:style>
  <w:style w:type="paragraph" w:styleId="CommentSubject">
    <w:name w:val="annotation subject"/>
    <w:basedOn w:val="CommentText"/>
    <w:next w:val="CommentText"/>
    <w:link w:val="CommentSubjectChar"/>
    <w:semiHidden/>
    <w:unhideWhenUsed/>
    <w:rsid w:val="00B11C23"/>
    <w:rPr>
      <w:b/>
      <w:bCs/>
    </w:rPr>
  </w:style>
  <w:style w:type="character" w:customStyle="1" w:styleId="CommentSubjectChar">
    <w:name w:val="Comment Subject Char"/>
    <w:basedOn w:val="CommentTextChar"/>
    <w:link w:val="CommentSubject"/>
    <w:semiHidden/>
    <w:rsid w:val="00B11C23"/>
    <w:rPr>
      <w:b/>
      <w:bCs/>
    </w:rPr>
  </w:style>
  <w:style w:type="paragraph" w:styleId="Revision">
    <w:name w:val="Revision"/>
    <w:hidden/>
    <w:uiPriority w:val="99"/>
    <w:semiHidden/>
    <w:rsid w:val="007C5E05"/>
    <w:rPr>
      <w:sz w:val="24"/>
      <w:szCs w:val="24"/>
    </w:rPr>
  </w:style>
  <w:style w:type="character" w:styleId="Hyperlink">
    <w:name w:val="Hyperlink"/>
    <w:basedOn w:val="DefaultParagraphFont"/>
    <w:unhideWhenUsed/>
    <w:rsid w:val="00491691"/>
    <w:rPr>
      <w:color w:val="0000FF" w:themeColor="hyperlink"/>
      <w:u w:val="single"/>
    </w:rPr>
  </w:style>
  <w:style w:type="character" w:customStyle="1" w:styleId="UnresolvedMention1">
    <w:name w:val="Unresolved Mention1"/>
    <w:basedOn w:val="DefaultParagraphFont"/>
    <w:uiPriority w:val="99"/>
    <w:semiHidden/>
    <w:unhideWhenUsed/>
    <w:rsid w:val="004916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819</Words>
  <Characters>4358</Characters>
  <Application>Microsoft Office Word</Application>
  <DocSecurity>0</DocSecurity>
  <Lines>87</Lines>
  <Paragraphs>22</Paragraphs>
  <ScaleCrop>false</ScaleCrop>
  <HeadingPairs>
    <vt:vector size="2" baseType="variant">
      <vt:variant>
        <vt:lpstr>Title</vt:lpstr>
      </vt:variant>
      <vt:variant>
        <vt:i4>1</vt:i4>
      </vt:variant>
    </vt:vector>
  </HeadingPairs>
  <TitlesOfParts>
    <vt:vector size="1" baseType="lpstr">
      <vt:lpstr>BA - SB01239 (Committee Report (Unamended))</vt:lpstr>
    </vt:vector>
  </TitlesOfParts>
  <Company>State of Texas</Company>
  <LinksUpToDate>false</LinksUpToDate>
  <CharactersWithSpaces>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28209</dc:subject>
  <dc:creator>State of Texas</dc:creator>
  <cp:lastModifiedBy>Stacey Nicchio</cp:lastModifiedBy>
  <cp:revision>2</cp:revision>
  <cp:lastPrinted>2003-11-26T17:21:00Z</cp:lastPrinted>
  <dcterms:created xsi:type="dcterms:W3CDTF">2025-05-08T00:50:00Z</dcterms:created>
  <dcterms:modified xsi:type="dcterms:W3CDTF">2025-05-08T00:50:00Z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25.124.18</vt:lpwstr>
  </property>
</Properties>
</file>