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5EE" w:rsidRDefault="006A05EE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4A8CD862A3AF4463A1C56CF351840208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6A05EE" w:rsidRPr="00585C31" w:rsidRDefault="006A05EE" w:rsidP="000F1DF9">
      <w:pPr>
        <w:spacing w:after="0" w:line="240" w:lineRule="auto"/>
        <w:rPr>
          <w:rFonts w:cs="Times New Roman"/>
          <w:szCs w:val="24"/>
        </w:rPr>
      </w:pPr>
    </w:p>
    <w:p w:rsidR="006A05EE" w:rsidRPr="00585C31" w:rsidRDefault="006A05EE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6A05EE" w:rsidTr="000F1DF9">
        <w:tc>
          <w:tcPr>
            <w:tcW w:w="2718" w:type="dxa"/>
          </w:tcPr>
          <w:p w:rsidR="006A05EE" w:rsidRPr="005C2A78" w:rsidRDefault="006A05EE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93191EE90AC4337BE882DC35A4794DF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6A05EE" w:rsidRPr="00FF6471" w:rsidRDefault="006A05EE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16F10D862174E7C97921E462DEABFC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1252</w:t>
                </w:r>
              </w:sdtContent>
            </w:sdt>
          </w:p>
        </w:tc>
      </w:tr>
      <w:tr w:rsidR="006A05EE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9F134EF95C2641E8A7D6263FD4BBF966"/>
            </w:placeholder>
          </w:sdtPr>
          <w:sdtContent>
            <w:tc>
              <w:tcPr>
                <w:tcW w:w="2718" w:type="dxa"/>
              </w:tcPr>
              <w:p w:rsidR="006A05EE" w:rsidRPr="000F1DF9" w:rsidRDefault="006A05EE" w:rsidP="00C65088">
                <w:pPr>
                  <w:rPr>
                    <w:rFonts w:cs="Times New Roman"/>
                    <w:szCs w:val="24"/>
                  </w:rPr>
                </w:pPr>
                <w:r w:rsidRPr="004E3514">
                  <w:rPr>
                    <w:rFonts w:cs="Times New Roman"/>
                    <w:szCs w:val="24"/>
                  </w:rPr>
                  <w:t>89R5334 CS-F</w:t>
                </w:r>
              </w:p>
            </w:tc>
          </w:sdtContent>
        </w:sdt>
        <w:tc>
          <w:tcPr>
            <w:tcW w:w="6858" w:type="dxa"/>
          </w:tcPr>
          <w:p w:rsidR="006A05EE" w:rsidRPr="005C2A78" w:rsidRDefault="006A05EE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3DA8AEDC0794399B208B9E6AFFD87E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866391032A084563A4224D5A1EB006E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Schwertner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E3A1D3CDA2F4483EBCA043BD9C65981E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F309B4139D724A81AF51F3FCA777FBA3"/>
                </w:placeholder>
                <w:showingPlcHdr/>
              </w:sdtPr>
              <w:sdtContent/>
            </w:sdt>
          </w:p>
        </w:tc>
      </w:tr>
      <w:tr w:rsidR="006A05EE" w:rsidTr="000F1DF9">
        <w:tc>
          <w:tcPr>
            <w:tcW w:w="2718" w:type="dxa"/>
          </w:tcPr>
          <w:p w:rsidR="006A05EE" w:rsidRPr="00BC7495" w:rsidRDefault="006A05E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8CD7DF5792AA404B897E43DBC54A5763"/>
            </w:placeholder>
          </w:sdtPr>
          <w:sdtContent>
            <w:tc>
              <w:tcPr>
                <w:tcW w:w="6858" w:type="dxa"/>
              </w:tcPr>
              <w:p w:rsidR="006A05EE" w:rsidRPr="00FF6471" w:rsidRDefault="006A05E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6A05EE" w:rsidTr="000F1DF9">
        <w:tc>
          <w:tcPr>
            <w:tcW w:w="2718" w:type="dxa"/>
          </w:tcPr>
          <w:p w:rsidR="006A05EE" w:rsidRPr="00BC7495" w:rsidRDefault="006A05E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3DF57D47A23541318D8D6F2515CC2814"/>
            </w:placeholder>
            <w:date w:fullDate="2025-03-0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6A05EE" w:rsidRPr="00FF6471" w:rsidRDefault="006A05E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3/7/2025</w:t>
                </w:r>
              </w:p>
            </w:tc>
          </w:sdtContent>
        </w:sdt>
      </w:tr>
      <w:tr w:rsidR="006A05EE" w:rsidTr="000F1DF9">
        <w:tc>
          <w:tcPr>
            <w:tcW w:w="2718" w:type="dxa"/>
          </w:tcPr>
          <w:p w:rsidR="006A05EE" w:rsidRPr="00BC7495" w:rsidRDefault="006A05E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2E1EA7BDD4E143A38FB91C413C41E7CB"/>
            </w:placeholder>
          </w:sdtPr>
          <w:sdtContent>
            <w:tc>
              <w:tcPr>
                <w:tcW w:w="6858" w:type="dxa"/>
              </w:tcPr>
              <w:p w:rsidR="006A05EE" w:rsidRPr="00FF6471" w:rsidRDefault="006A05E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6A05EE" w:rsidRPr="00FF6471" w:rsidRDefault="006A05EE" w:rsidP="000F1DF9">
      <w:pPr>
        <w:spacing w:after="0" w:line="240" w:lineRule="auto"/>
        <w:rPr>
          <w:rFonts w:cs="Times New Roman"/>
          <w:szCs w:val="24"/>
        </w:rPr>
      </w:pPr>
    </w:p>
    <w:p w:rsidR="006A05EE" w:rsidRPr="00FF6471" w:rsidRDefault="006A05EE" w:rsidP="000F1DF9">
      <w:pPr>
        <w:spacing w:after="0" w:line="240" w:lineRule="auto"/>
        <w:rPr>
          <w:rFonts w:cs="Times New Roman"/>
          <w:szCs w:val="24"/>
        </w:rPr>
      </w:pPr>
    </w:p>
    <w:p w:rsidR="006A05EE" w:rsidRPr="00FF6471" w:rsidRDefault="006A05EE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25803182938547BB92143AA5BDF133E6"/>
        </w:placeholder>
      </w:sdtPr>
      <w:sdtContent>
        <w:p w:rsidR="006A05EE" w:rsidRDefault="006A05EE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9498E6EEA7CD4D309F58962E16F9310C"/>
        </w:placeholder>
      </w:sdtPr>
      <w:sdtContent>
        <w:p w:rsidR="006A05EE" w:rsidRDefault="006A05EE" w:rsidP="00586FD4">
          <w:pPr>
            <w:pStyle w:val="NormalWeb"/>
            <w:spacing w:before="0" w:beforeAutospacing="0" w:after="0" w:afterAutospacing="0"/>
            <w:jc w:val="both"/>
            <w:divId w:val="430592384"/>
            <w:rPr>
              <w:rFonts w:eastAsia="Times New Roman"/>
              <w:bCs/>
            </w:rPr>
          </w:pPr>
        </w:p>
        <w:p w:rsidR="006A05EE" w:rsidRPr="004E3514" w:rsidRDefault="006A05EE" w:rsidP="00586FD4">
          <w:pPr>
            <w:pStyle w:val="NormalWeb"/>
            <w:spacing w:before="0" w:beforeAutospacing="0" w:after="0" w:afterAutospacing="0"/>
            <w:jc w:val="both"/>
            <w:divId w:val="430592384"/>
          </w:pPr>
          <w:r w:rsidRPr="004E3514">
            <w:t>Currently, unincorporated areas of Texas allow for an efficient, permit-free installation process for residential battery energy resources. However, some municipalities often require numerous permits from multiple departments for installation, leading to inconsistent standards and a fragmented process for installers and homeowners alike.</w:t>
          </w:r>
        </w:p>
        <w:p w:rsidR="006A05EE" w:rsidRPr="004E3514" w:rsidRDefault="006A05EE" w:rsidP="00586FD4">
          <w:pPr>
            <w:pStyle w:val="NormalWeb"/>
            <w:spacing w:before="0" w:beforeAutospacing="0" w:after="0" w:afterAutospacing="0"/>
            <w:jc w:val="both"/>
            <w:divId w:val="430592384"/>
          </w:pPr>
          <w:r w:rsidRPr="004E3514">
            <w:t> </w:t>
          </w:r>
        </w:p>
        <w:p w:rsidR="006A05EE" w:rsidRPr="004E3514" w:rsidRDefault="006A05EE" w:rsidP="00586FD4">
          <w:pPr>
            <w:pStyle w:val="NormalWeb"/>
            <w:spacing w:before="0" w:beforeAutospacing="0" w:after="0" w:afterAutospacing="0"/>
            <w:jc w:val="both"/>
            <w:divId w:val="430592384"/>
          </w:pPr>
          <w:r>
            <w:t>S.B.</w:t>
          </w:r>
          <w:r w:rsidRPr="004E3514">
            <w:t xml:space="preserve"> 1252 removes unnecessary red</w:t>
          </w:r>
          <w:r>
            <w:t xml:space="preserve"> </w:t>
          </w:r>
          <w:r w:rsidRPr="004E3514">
            <w:t xml:space="preserve">tape by mirroring the current process in unincorporated areas. </w:t>
          </w:r>
          <w:r>
            <w:t>S.B.</w:t>
          </w:r>
          <w:r w:rsidRPr="004E3514">
            <w:t xml:space="preserve"> 1252 ensures that all homeowners, regardless of location, enjoy the same uniform process and streamlined access to backup power.</w:t>
          </w:r>
        </w:p>
        <w:p w:rsidR="006A05EE" w:rsidRPr="00D70925" w:rsidRDefault="006A05EE" w:rsidP="00586FD4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1252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authority of a municipality to regulate the installation or inspection of a residential energy backup system.</w:t>
      </w:r>
    </w:p>
    <w:p w:rsidR="006A05EE" w:rsidRPr="004E3514" w:rsidRDefault="006A05E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Pr="005C2A78" w:rsidRDefault="006A05EE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8AA6B2E44934A3E9BE7B30A5160FC8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6A05EE" w:rsidRPr="006529C4" w:rsidRDefault="006A05E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6A05EE" w:rsidRPr="006529C4" w:rsidRDefault="006A05EE" w:rsidP="00586FD4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6A05EE" w:rsidRPr="006529C4" w:rsidRDefault="006A05E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6A05EE" w:rsidRPr="005C2A78" w:rsidRDefault="006A05EE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82B434A025044D3904B60AF1E67C7A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6A05EE" w:rsidRPr="005C2A78" w:rsidRDefault="006A05E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Pr="005C2A78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214.211, Local Government Code, by adding Subdivision (6) to define "residential energy backup system."</w:t>
      </w:r>
    </w:p>
    <w:p w:rsidR="006A05EE" w:rsidRPr="005C2A78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Pr="005C2A78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Section 214.214, Local Government Code, by adding Subsection (d) to prohibit a municipality from adopting or enforcing an amendment to the National Electrical Code </w:t>
      </w:r>
      <w:r w:rsidRPr="004E3514">
        <w:rPr>
          <w:rFonts w:eastAsia="Times New Roman" w:cs="Times New Roman"/>
          <w:szCs w:val="24"/>
        </w:rPr>
        <w:t>that would regulate the installation or inspection of a residential energy backup system</w:t>
      </w:r>
      <w:r>
        <w:rPr>
          <w:rFonts w:eastAsia="Times New Roman" w:cs="Times New Roman"/>
          <w:szCs w:val="24"/>
        </w:rPr>
        <w:t>.</w:t>
      </w:r>
    </w:p>
    <w:p w:rsidR="006A05EE" w:rsidRPr="005C2A78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3.</w:t>
      </w:r>
      <w:r>
        <w:rPr>
          <w:rFonts w:eastAsia="Times New Roman" w:cs="Times New Roman"/>
          <w:szCs w:val="24"/>
        </w:rPr>
        <w:t xml:space="preserve"> Amends the heading to Subchapter C, Chapter 229, Local Government Code, to read as follows:</w:t>
      </w: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SUBCHAPTER C. REGULATION OF SOLAR ENERGY AND BACKUP ENERGY DEVICES</w:t>
      </w:r>
    </w:p>
    <w:p w:rsidR="006A05EE" w:rsidRDefault="006A05EE" w:rsidP="00586FD4">
      <w:pPr>
        <w:spacing w:after="0" w:line="240" w:lineRule="auto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Amends Subchapter C, Chapter 229, Local Government Code, by adding Section 229.102, as follows:</w:t>
      </w: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Sec. 229.102. REGULATION OF RESIDENTIAL ENERGY BACKUP SYSTEMS. (a) Defines "residential energy backup system."</w:t>
      </w:r>
    </w:p>
    <w:p w:rsidR="006A05EE" w:rsidRDefault="006A05EE" w:rsidP="00586FD4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(b) Prohibits a municipality from adopting or enforcing an ordinance, rule, or other measure that would regulate the installation or inspection of a residential energy backup system.</w:t>
      </w: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5. Makes application of this Act prospective.</w:t>
      </w:r>
    </w:p>
    <w:p w:rsidR="006A05EE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A05EE" w:rsidRPr="00C8671F" w:rsidRDefault="006A05EE" w:rsidP="00586FD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6. Effective date: September 1, 2025.</w:t>
      </w:r>
    </w:p>
    <w:sectPr w:rsidR="006A05EE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2791" w:rsidRDefault="00FE2791" w:rsidP="000F1DF9">
      <w:pPr>
        <w:spacing w:after="0" w:line="240" w:lineRule="auto"/>
      </w:pPr>
      <w:r>
        <w:separator/>
      </w:r>
    </w:p>
  </w:endnote>
  <w:endnote w:type="continuationSeparator" w:id="0">
    <w:p w:rsidR="00FE2791" w:rsidRDefault="00FE2791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FE2791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6A05EE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6A05EE">
                <w:rPr>
                  <w:sz w:val="20"/>
                  <w:szCs w:val="20"/>
                </w:rPr>
                <w:t>S.B. 1252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6A05EE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FE2791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2791" w:rsidRDefault="00FE2791" w:rsidP="000F1DF9">
      <w:pPr>
        <w:spacing w:after="0" w:line="240" w:lineRule="auto"/>
      </w:pPr>
      <w:r>
        <w:separator/>
      </w:r>
    </w:p>
  </w:footnote>
  <w:footnote w:type="continuationSeparator" w:id="0">
    <w:p w:rsidR="00FE2791" w:rsidRDefault="00FE2791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1568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A05EE"/>
    <w:rsid w:val="006D756B"/>
    <w:rsid w:val="00774EC7"/>
    <w:rsid w:val="00833061"/>
    <w:rsid w:val="008346B0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E2791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94B24"/>
  <w15:docId w15:val="{7B7EAE80-3D88-42C4-A385-1C706441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05EE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4A8CD862A3AF4463A1C56CF351840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759D3-5894-4B08-8ABC-2E1B124E5F00}"/>
      </w:docPartPr>
      <w:docPartBody>
        <w:p w:rsidR="00510707" w:rsidRDefault="00510707"/>
      </w:docPartBody>
    </w:docPart>
    <w:docPart>
      <w:docPartPr>
        <w:name w:val="893191EE90AC4337BE882DC35A479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A19E5-92D2-41C0-BA02-17E32B7D2CFC}"/>
      </w:docPartPr>
      <w:docPartBody>
        <w:p w:rsidR="00510707" w:rsidRDefault="00510707"/>
      </w:docPartBody>
    </w:docPart>
    <w:docPart>
      <w:docPartPr>
        <w:name w:val="216F10D862174E7C97921E462DEAB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3BD10-9A00-4D50-BBD1-D9943BC705D3}"/>
      </w:docPartPr>
      <w:docPartBody>
        <w:p w:rsidR="00510707" w:rsidRDefault="00510707"/>
      </w:docPartBody>
    </w:docPart>
    <w:docPart>
      <w:docPartPr>
        <w:name w:val="9F134EF95C2641E8A7D6263FD4BBF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187EC-D099-448A-8A47-63486AC25E4D}"/>
      </w:docPartPr>
      <w:docPartBody>
        <w:p w:rsidR="00510707" w:rsidRDefault="00510707"/>
      </w:docPartBody>
    </w:docPart>
    <w:docPart>
      <w:docPartPr>
        <w:name w:val="C3DA8AEDC0794399B208B9E6AFFD8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A2E8C-6B83-43BF-B87E-3412DFCDC82F}"/>
      </w:docPartPr>
      <w:docPartBody>
        <w:p w:rsidR="00510707" w:rsidRDefault="00510707"/>
      </w:docPartBody>
    </w:docPart>
    <w:docPart>
      <w:docPartPr>
        <w:name w:val="866391032A084563A4224D5A1EB00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54C77-C1A1-41AC-AB18-F5CEC2D51292}"/>
      </w:docPartPr>
      <w:docPartBody>
        <w:p w:rsidR="00510707" w:rsidRDefault="00510707"/>
      </w:docPartBody>
    </w:docPart>
    <w:docPart>
      <w:docPartPr>
        <w:name w:val="E3A1D3CDA2F4483EBCA043BD9C659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34EE-FB99-4F60-841B-7908A32A3F99}"/>
      </w:docPartPr>
      <w:docPartBody>
        <w:p w:rsidR="00510707" w:rsidRDefault="00510707"/>
      </w:docPartBody>
    </w:docPart>
    <w:docPart>
      <w:docPartPr>
        <w:name w:val="F309B4139D724A81AF51F3FCA777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5295F-37E7-431B-842E-68DB04EB4AD2}"/>
      </w:docPartPr>
      <w:docPartBody>
        <w:p w:rsidR="00510707" w:rsidRDefault="00510707"/>
      </w:docPartBody>
    </w:docPart>
    <w:docPart>
      <w:docPartPr>
        <w:name w:val="8CD7DF5792AA404B897E43DBC54A5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05F00-86BB-41BB-8239-AF2680FE4C77}"/>
      </w:docPartPr>
      <w:docPartBody>
        <w:p w:rsidR="00510707" w:rsidRDefault="00510707"/>
      </w:docPartBody>
    </w:docPart>
    <w:docPart>
      <w:docPartPr>
        <w:name w:val="3DF57D47A23541318D8D6F2515CC2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DB1FF-2949-46A7-8D6E-4434207EECF4}"/>
      </w:docPartPr>
      <w:docPartBody>
        <w:p w:rsidR="00510707" w:rsidRDefault="00FB0A8D" w:rsidP="00FB0A8D">
          <w:pPr>
            <w:pStyle w:val="3DF57D47A23541318D8D6F2515CC281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2E1EA7BDD4E143A38FB91C413C41E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77C5-0D04-48DB-9769-C80CFE6AE827}"/>
      </w:docPartPr>
      <w:docPartBody>
        <w:p w:rsidR="00510707" w:rsidRDefault="00510707"/>
      </w:docPartBody>
    </w:docPart>
    <w:docPart>
      <w:docPartPr>
        <w:name w:val="25803182938547BB92143AA5BDF13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7993F-1A64-4DA8-A10F-B839590A0AB3}"/>
      </w:docPartPr>
      <w:docPartBody>
        <w:p w:rsidR="00510707" w:rsidRDefault="00510707"/>
      </w:docPartBody>
    </w:docPart>
    <w:docPart>
      <w:docPartPr>
        <w:name w:val="9498E6EEA7CD4D309F58962E16F93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448EC-76C4-4EE6-8AC3-B7E0CD6B12E9}"/>
      </w:docPartPr>
      <w:docPartBody>
        <w:p w:rsidR="00510707" w:rsidRDefault="00FB0A8D" w:rsidP="00FB0A8D">
          <w:pPr>
            <w:pStyle w:val="9498E6EEA7CD4D309F58962E16F9310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8AA6B2E44934A3E9BE7B30A5160F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09837-008F-4C36-AD1F-FFB81CA1C9FE}"/>
      </w:docPartPr>
      <w:docPartBody>
        <w:p w:rsidR="00510707" w:rsidRDefault="00510707"/>
      </w:docPartBody>
    </w:docPart>
    <w:docPart>
      <w:docPartPr>
        <w:name w:val="182B434A025044D3904B60AF1E6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D9FC-2CB4-4704-97B9-303C38BC1F7E}"/>
      </w:docPartPr>
      <w:docPartBody>
        <w:p w:rsidR="00510707" w:rsidRDefault="005107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10707"/>
    <w:rsid w:val="00576003"/>
    <w:rsid w:val="005B408E"/>
    <w:rsid w:val="005D31F2"/>
    <w:rsid w:val="00635291"/>
    <w:rsid w:val="006959CC"/>
    <w:rsid w:val="00696675"/>
    <w:rsid w:val="006B0016"/>
    <w:rsid w:val="008346B0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B0A8D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A8D"/>
    <w:rPr>
      <w:color w:val="808080"/>
    </w:rPr>
  </w:style>
  <w:style w:type="paragraph" w:customStyle="1" w:styleId="3DF57D47A23541318D8D6F2515CC2814">
    <w:name w:val="3DF57D47A23541318D8D6F2515CC2814"/>
    <w:rsid w:val="00FB0A8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498E6EEA7CD4D309F58962E16F9310C">
    <w:name w:val="9498E6EEA7CD4D309F58962E16F9310C"/>
    <w:rsid w:val="00FB0A8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326</Words>
  <Characters>1863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dcterms:created xsi:type="dcterms:W3CDTF">2015-05-29T14:24:00Z</dcterms:created>
  <dcterms:modified xsi:type="dcterms:W3CDTF">2025-03-07T15:03:00Z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