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CD0" w:rsidRDefault="00C70CD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48B6323938A493AA909F7438D24A66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70CD0" w:rsidRPr="00585C31" w:rsidRDefault="00C70CD0" w:rsidP="000F1DF9">
      <w:pPr>
        <w:spacing w:after="0" w:line="240" w:lineRule="auto"/>
        <w:rPr>
          <w:rFonts w:cs="Times New Roman"/>
          <w:szCs w:val="24"/>
        </w:rPr>
      </w:pPr>
    </w:p>
    <w:p w:rsidR="00C70CD0" w:rsidRPr="00585C31" w:rsidRDefault="00C70CD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70CD0" w:rsidTr="000F1DF9">
        <w:tc>
          <w:tcPr>
            <w:tcW w:w="2718" w:type="dxa"/>
          </w:tcPr>
          <w:p w:rsidR="00C70CD0" w:rsidRPr="005C2A78" w:rsidRDefault="00C70CD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4976CCE32254110B05B3F6F77F8ACB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70CD0" w:rsidRPr="00FF6471" w:rsidRDefault="00C70CD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1131EB9865448759E9B317EB67345A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1302</w:t>
                </w:r>
              </w:sdtContent>
            </w:sdt>
          </w:p>
        </w:tc>
      </w:tr>
      <w:tr w:rsidR="00C70CD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8F578C6036547B8932EE7084D14D3A3"/>
            </w:placeholder>
          </w:sdtPr>
          <w:sdtContent>
            <w:tc>
              <w:tcPr>
                <w:tcW w:w="2718" w:type="dxa"/>
              </w:tcPr>
              <w:p w:rsidR="00C70CD0" w:rsidRPr="000F1DF9" w:rsidRDefault="00C70CD0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89R10160 KRM-D</w:t>
                </w:r>
              </w:p>
            </w:tc>
          </w:sdtContent>
        </w:sdt>
        <w:tc>
          <w:tcPr>
            <w:tcW w:w="6858" w:type="dxa"/>
          </w:tcPr>
          <w:p w:rsidR="00C70CD0" w:rsidRPr="005C2A78" w:rsidRDefault="00C70CD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6E4DB6DDA254A11BC81EC9A2E467BE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99282307CB544908C3F5212DF89E39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Kolkhorst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37819A48A3444229AD5EE76B4E4BE7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7C42863AF294B13ABF123983A538E54"/>
                </w:placeholder>
                <w:showingPlcHdr/>
              </w:sdtPr>
              <w:sdtContent/>
            </w:sdt>
          </w:p>
        </w:tc>
      </w:tr>
      <w:tr w:rsidR="00C70CD0" w:rsidTr="000F1DF9">
        <w:tc>
          <w:tcPr>
            <w:tcW w:w="2718" w:type="dxa"/>
          </w:tcPr>
          <w:p w:rsidR="00C70CD0" w:rsidRPr="00BC7495" w:rsidRDefault="00C70CD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FC2675FD19342ADA30D78B3FC751E42"/>
            </w:placeholder>
          </w:sdtPr>
          <w:sdtContent>
            <w:tc>
              <w:tcPr>
                <w:tcW w:w="6858" w:type="dxa"/>
              </w:tcPr>
              <w:p w:rsidR="00C70CD0" w:rsidRPr="00FF6471" w:rsidRDefault="00C70CD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and Rural Affairs</w:t>
                </w:r>
              </w:p>
            </w:tc>
          </w:sdtContent>
        </w:sdt>
      </w:tr>
      <w:tr w:rsidR="00C70CD0" w:rsidTr="000F1DF9">
        <w:tc>
          <w:tcPr>
            <w:tcW w:w="2718" w:type="dxa"/>
          </w:tcPr>
          <w:p w:rsidR="00C70CD0" w:rsidRPr="00BC7495" w:rsidRDefault="00C70CD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FA7ED2E52F8412A84659DDB0B5A7EE2"/>
            </w:placeholder>
            <w:date w:fullDate="2025-03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70CD0" w:rsidRPr="00FF6471" w:rsidRDefault="00C70CD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3/11/2025</w:t>
                </w:r>
              </w:p>
            </w:tc>
          </w:sdtContent>
        </w:sdt>
      </w:tr>
      <w:tr w:rsidR="00C70CD0" w:rsidTr="000F1DF9">
        <w:tc>
          <w:tcPr>
            <w:tcW w:w="2718" w:type="dxa"/>
          </w:tcPr>
          <w:p w:rsidR="00C70CD0" w:rsidRPr="00BC7495" w:rsidRDefault="00C70CD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D019299AE7F46E385DA794F3B189306"/>
            </w:placeholder>
          </w:sdtPr>
          <w:sdtContent>
            <w:tc>
              <w:tcPr>
                <w:tcW w:w="6858" w:type="dxa"/>
              </w:tcPr>
              <w:p w:rsidR="00C70CD0" w:rsidRPr="00FF6471" w:rsidRDefault="00C70CD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70CD0" w:rsidRPr="00FF6471" w:rsidRDefault="00C70CD0" w:rsidP="000F1DF9">
      <w:pPr>
        <w:spacing w:after="0" w:line="240" w:lineRule="auto"/>
        <w:rPr>
          <w:rFonts w:cs="Times New Roman"/>
          <w:szCs w:val="24"/>
        </w:rPr>
      </w:pPr>
    </w:p>
    <w:p w:rsidR="00C70CD0" w:rsidRPr="00FF6471" w:rsidRDefault="00C70CD0" w:rsidP="000F1DF9">
      <w:pPr>
        <w:spacing w:after="0" w:line="240" w:lineRule="auto"/>
        <w:rPr>
          <w:rFonts w:cs="Times New Roman"/>
          <w:szCs w:val="24"/>
        </w:rPr>
      </w:pPr>
    </w:p>
    <w:p w:rsidR="00C70CD0" w:rsidRPr="00FF6471" w:rsidRDefault="00C70CD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CBC1AF7387E4ABF84596B1631082A9D"/>
        </w:placeholder>
      </w:sdtPr>
      <w:sdtContent>
        <w:p w:rsidR="00C70CD0" w:rsidRDefault="00C70CD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1C556E5F8B64790ABE2738BF3FB78B3"/>
        </w:placeholder>
      </w:sdtPr>
      <w:sdtContent>
        <w:p w:rsidR="00C70CD0" w:rsidRDefault="00C70CD0" w:rsidP="0008129E">
          <w:pPr>
            <w:pStyle w:val="NormalWeb"/>
            <w:spacing w:before="0" w:beforeAutospacing="0" w:after="0" w:afterAutospacing="0"/>
            <w:jc w:val="both"/>
            <w:divId w:val="1873684774"/>
            <w:rPr>
              <w:rFonts w:eastAsia="Times New Roman"/>
              <w:bCs/>
            </w:rPr>
          </w:pPr>
        </w:p>
        <w:p w:rsidR="00C70CD0" w:rsidRPr="009510D9" w:rsidRDefault="00C70CD0" w:rsidP="0008129E">
          <w:pPr>
            <w:pStyle w:val="NormalWeb"/>
            <w:spacing w:before="0" w:beforeAutospacing="0" w:after="0" w:afterAutospacing="0"/>
            <w:jc w:val="both"/>
            <w:divId w:val="1873684774"/>
            <w:rPr>
              <w:color w:val="000000"/>
            </w:rPr>
          </w:pPr>
          <w:r w:rsidRPr="009510D9">
            <w:rPr>
              <w:color w:val="000000"/>
            </w:rPr>
            <w:t>Recently, dischargers have figured out a loophole within the</w:t>
          </w:r>
          <w:r>
            <w:rPr>
              <w:color w:val="000000"/>
            </w:rPr>
            <w:t xml:space="preserve"> Texas Commission on Environmental Quality</w:t>
          </w:r>
          <w:r w:rsidRPr="009510D9">
            <w:rPr>
              <w:color w:val="000000"/>
            </w:rPr>
            <w:t xml:space="preserve"> </w:t>
          </w:r>
          <w:r>
            <w:rPr>
              <w:color w:val="000000"/>
            </w:rPr>
            <w:t>(</w:t>
          </w:r>
          <w:r w:rsidRPr="009510D9">
            <w:rPr>
              <w:color w:val="000000"/>
            </w:rPr>
            <w:t>TCEQ</w:t>
          </w:r>
          <w:r>
            <w:rPr>
              <w:color w:val="000000"/>
            </w:rPr>
            <w:t>)</w:t>
          </w:r>
          <w:r w:rsidRPr="009510D9">
            <w:rPr>
              <w:color w:val="000000"/>
            </w:rPr>
            <w:t xml:space="preserve"> system that has allowed them to circumvent guardrails in the general permitting system. For instance, Cook</w:t>
          </w:r>
          <w:r>
            <w:rPr>
              <w:color w:val="000000"/>
            </w:rPr>
            <w:t>'</w:t>
          </w:r>
          <w:r w:rsidRPr="009510D9">
            <w:rPr>
              <w:color w:val="000000"/>
            </w:rPr>
            <w:t xml:space="preserve">s </w:t>
          </w:r>
          <w:r>
            <w:rPr>
              <w:color w:val="000000"/>
            </w:rPr>
            <w:t>C</w:t>
          </w:r>
          <w:r w:rsidRPr="009510D9">
            <w:rPr>
              <w:color w:val="000000"/>
            </w:rPr>
            <w:t xml:space="preserve">onservatory, winner of the Leopold Award for habitat management and wildlife conservation, has a sand mine that is discharging waste into their waters, which has taken a serious toll on the conservation efforts at the conservatory. When the issue was brought to TCEQ, the agency denied the offending operators a permit. However, the operators simply </w:t>
          </w:r>
          <w:r>
            <w:rPr>
              <w:color w:val="000000"/>
            </w:rPr>
            <w:t>"</w:t>
          </w:r>
          <w:r w:rsidRPr="009510D9">
            <w:rPr>
              <w:color w:val="000000"/>
            </w:rPr>
            <w:t>waited out the clock</w:t>
          </w:r>
          <w:r>
            <w:rPr>
              <w:color w:val="000000"/>
            </w:rPr>
            <w:t xml:space="preserve">" </w:t>
          </w:r>
          <w:r w:rsidRPr="009510D9">
            <w:rPr>
              <w:color w:val="000000"/>
            </w:rPr>
            <w:t>and were able to re-apply under the general permitting process, securing a new permit and continuing the disastrous activities without any recourse for the agency or the conservatory. As a result, S</w:t>
          </w:r>
          <w:r>
            <w:rPr>
              <w:color w:val="000000"/>
            </w:rPr>
            <w:t>.</w:t>
          </w:r>
          <w:r w:rsidRPr="009510D9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9510D9">
            <w:rPr>
              <w:color w:val="000000"/>
            </w:rPr>
            <w:t xml:space="preserve"> 1302 dictates simply that once TCEQ denies or suspends a discharger</w:t>
          </w:r>
          <w:r>
            <w:rPr>
              <w:color w:val="000000"/>
            </w:rPr>
            <w:t>'</w:t>
          </w:r>
          <w:r w:rsidRPr="009510D9">
            <w:rPr>
              <w:color w:val="000000"/>
            </w:rPr>
            <w:t xml:space="preserve">s general permit under </w:t>
          </w:r>
          <w:r>
            <w:rPr>
              <w:color w:val="000000"/>
            </w:rPr>
            <w:t>S</w:t>
          </w:r>
          <w:r w:rsidRPr="009510D9">
            <w:rPr>
              <w:color w:val="000000"/>
            </w:rPr>
            <w:t xml:space="preserve">ubsection </w:t>
          </w:r>
          <w:r>
            <w:rPr>
              <w:color w:val="000000"/>
            </w:rPr>
            <w:t>(h)</w:t>
          </w:r>
          <w:r w:rsidRPr="009510D9">
            <w:rPr>
              <w:color w:val="000000"/>
            </w:rPr>
            <w:t xml:space="preserve"> (Section 26.040, Water Code), TCEQ may not authorize the discharger to discharge under a general permit before the fifth anniversary of the date of denial or suspension. </w:t>
          </w:r>
        </w:p>
        <w:p w:rsidR="00C70CD0" w:rsidRPr="00D70925" w:rsidRDefault="00C70CD0" w:rsidP="0008129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70CD0" w:rsidRDefault="00C70CD0" w:rsidP="0008129E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1302 </w:t>
      </w:r>
      <w:bookmarkStart w:id="1" w:name="AmendsCurrentLaw"/>
      <w:bookmarkEnd w:id="1"/>
      <w:r>
        <w:rPr>
          <w:rFonts w:cs="Times New Roman"/>
          <w:szCs w:val="24"/>
        </w:rPr>
        <w:t>amends current law relating to eligibility for a general permit to discharge waste into or adjacent to waters in this state.</w:t>
      </w:r>
    </w:p>
    <w:p w:rsidR="00C70CD0" w:rsidRDefault="00C70CD0" w:rsidP="0008129E">
      <w:pPr>
        <w:spacing w:after="0" w:line="240" w:lineRule="auto"/>
        <w:jc w:val="both"/>
        <w:rPr>
          <w:rFonts w:cs="Times New Roman"/>
          <w:szCs w:val="24"/>
        </w:rPr>
      </w:pPr>
    </w:p>
    <w:p w:rsidR="00C70CD0" w:rsidRPr="002C7488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  <w:u w:val="single"/>
        </w:rPr>
      </w:pPr>
      <w:r>
        <w:rPr>
          <w:rFonts w:cs="Times New Roman"/>
          <w:szCs w:val="24"/>
        </w:rPr>
        <w:t>[</w:t>
      </w:r>
      <w:r w:rsidRPr="002C7488">
        <w:rPr>
          <w:rFonts w:cs="Times New Roman"/>
          <w:b/>
          <w:bCs/>
          <w:szCs w:val="24"/>
        </w:rPr>
        <w:t>Note: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While the statutory reference in this bill is to the Texas </w:t>
      </w:r>
      <w:r>
        <w:rPr>
          <w:rFonts w:eastAsia="Times New Roman" w:cs="Times New Roman"/>
          <w:szCs w:val="24"/>
        </w:rPr>
        <w:t>Natural Resource Conservation Commission (TNRCC), the following amendments affect the Texas Commission on Environment Quality (TCEQ), as the successor agency to TNRCC.]</w:t>
      </w:r>
    </w:p>
    <w:p w:rsidR="00C70CD0" w:rsidRPr="00945FDE" w:rsidRDefault="00C70CD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0CD0" w:rsidRPr="005C2A78" w:rsidRDefault="00C70CD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7446A8B02E346148C01E2CA02343D4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70CD0" w:rsidRPr="006529C4" w:rsidRDefault="00C70CD0" w:rsidP="0008129E">
      <w:pPr>
        <w:spacing w:after="0" w:line="240" w:lineRule="auto"/>
        <w:jc w:val="both"/>
        <w:rPr>
          <w:rFonts w:cs="Times New Roman"/>
          <w:szCs w:val="24"/>
        </w:rPr>
      </w:pPr>
    </w:p>
    <w:p w:rsidR="00C70CD0" w:rsidRPr="006529C4" w:rsidRDefault="00C70CD0" w:rsidP="0008129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70CD0" w:rsidRPr="006529C4" w:rsidRDefault="00C70CD0" w:rsidP="0008129E">
      <w:pPr>
        <w:spacing w:after="0" w:line="240" w:lineRule="auto"/>
        <w:jc w:val="both"/>
        <w:rPr>
          <w:rFonts w:cs="Times New Roman"/>
          <w:szCs w:val="24"/>
        </w:rPr>
      </w:pPr>
    </w:p>
    <w:p w:rsidR="00C70CD0" w:rsidRPr="005C2A78" w:rsidRDefault="00C70CD0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A82E42FFFD743458C2D5C762A9FF28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70CD0" w:rsidRPr="005C2A78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0CD0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26.040, Water Code, by adding Subsection (h-1), as follows:</w:t>
      </w:r>
    </w:p>
    <w:p w:rsidR="00C70CD0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0CD0" w:rsidRPr="005C2A78" w:rsidRDefault="00C70CD0" w:rsidP="000812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(h-1) Prohibits the Texas Natural Resource Conservation Commission (TNRCC), a</w:t>
      </w:r>
      <w:r>
        <w:t xml:space="preserve">fter </w:t>
      </w:r>
      <w:r w:rsidRPr="00945FDE">
        <w:rPr>
          <w:rFonts w:eastAsia="Times New Roman" w:cs="Times New Roman"/>
          <w:szCs w:val="24"/>
        </w:rPr>
        <w:t>TNRCC</w:t>
      </w:r>
      <w:r w:rsidRPr="00945FDE">
        <w:rPr>
          <w:rFonts w:cs="Times New Roman"/>
          <w:szCs w:val="24"/>
        </w:rPr>
        <w:t xml:space="preserve"> denies or suspends a discharger's authority to discharge under a general permit under Subsection (h) (relating to requiring TNRCC to deny or suspend a discharger's authority to discharge under a general permit</w:t>
      </w:r>
      <w:r>
        <w:rPr>
          <w:rFonts w:cs="Times New Roman"/>
          <w:szCs w:val="24"/>
          <w:shd w:val="clear" w:color="auto" w:fill="FFFFFF"/>
        </w:rPr>
        <w:t xml:space="preserve"> in certain circumstances</w:t>
      </w:r>
      <w:r w:rsidRPr="00945FDE">
        <w:rPr>
          <w:rFonts w:cs="Times New Roman"/>
          <w:szCs w:val="24"/>
        </w:rPr>
        <w:t>), from authorizing</w:t>
      </w:r>
      <w:r>
        <w:t xml:space="preserve"> the discharger to discharge under a general permit before the fifth anniversary of the date of the denial or suspension.</w:t>
      </w:r>
    </w:p>
    <w:p w:rsidR="00C70CD0" w:rsidRPr="005C2A78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0CD0" w:rsidRPr="005C2A78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Section 26.040(h-1), Water Code, as added by this Act, prospective.</w:t>
      </w:r>
    </w:p>
    <w:p w:rsidR="00C70CD0" w:rsidRPr="005C2A78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0CD0" w:rsidRPr="00C8671F" w:rsidRDefault="00C70CD0" w:rsidP="000812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2025.</w:t>
      </w:r>
    </w:p>
    <w:sectPr w:rsidR="00C70CD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899" w:rsidRDefault="00EA6899" w:rsidP="000F1DF9">
      <w:pPr>
        <w:spacing w:after="0" w:line="240" w:lineRule="auto"/>
      </w:pPr>
      <w:r>
        <w:separator/>
      </w:r>
    </w:p>
  </w:endnote>
  <w:endnote w:type="continuationSeparator" w:id="0">
    <w:p w:rsidR="00EA6899" w:rsidRDefault="00EA689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A689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70CD0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70CD0">
                <w:rPr>
                  <w:sz w:val="20"/>
                  <w:szCs w:val="20"/>
                </w:rPr>
                <w:t>S.B. 1302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70CD0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A689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899" w:rsidRDefault="00EA6899" w:rsidP="000F1DF9">
      <w:pPr>
        <w:spacing w:after="0" w:line="240" w:lineRule="auto"/>
      </w:pPr>
      <w:r>
        <w:separator/>
      </w:r>
    </w:p>
  </w:footnote>
  <w:footnote w:type="continuationSeparator" w:id="0">
    <w:p w:rsidR="00EA6899" w:rsidRDefault="00EA689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37D9D"/>
    <w:rsid w:val="00043800"/>
    <w:rsid w:val="00073EDD"/>
    <w:rsid w:val="0009765A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70CD0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A6899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B414"/>
  <w15:docId w15:val="{FF0504F2-CB52-40F0-AE2D-ADD500D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CD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48B6323938A493AA909F7438D24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823D-61B2-4B82-9AB8-1B748724BF5D}"/>
      </w:docPartPr>
      <w:docPartBody>
        <w:p w:rsidR="00D16B6B" w:rsidRDefault="00D16B6B"/>
      </w:docPartBody>
    </w:docPart>
    <w:docPart>
      <w:docPartPr>
        <w:name w:val="44976CCE32254110B05B3F6F77F8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AF5B-62A5-477C-B4F1-EA5D35DDB4CD}"/>
      </w:docPartPr>
      <w:docPartBody>
        <w:p w:rsidR="00D16B6B" w:rsidRDefault="00D16B6B"/>
      </w:docPartBody>
    </w:docPart>
    <w:docPart>
      <w:docPartPr>
        <w:name w:val="91131EB9865448759E9B317EB673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EA7E-B8F6-4A80-A572-FCFCD4FABA5E}"/>
      </w:docPartPr>
      <w:docPartBody>
        <w:p w:rsidR="00D16B6B" w:rsidRDefault="00D16B6B"/>
      </w:docPartBody>
    </w:docPart>
    <w:docPart>
      <w:docPartPr>
        <w:name w:val="C8F578C6036547B8932EE7084D14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E85E-66E1-4CE7-AB6A-247E89792E67}"/>
      </w:docPartPr>
      <w:docPartBody>
        <w:p w:rsidR="00D16B6B" w:rsidRDefault="00D16B6B"/>
      </w:docPartBody>
    </w:docPart>
    <w:docPart>
      <w:docPartPr>
        <w:name w:val="A6E4DB6DDA254A11BC81EC9A2E46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6E41-4BD0-477C-A054-28935C3F7498}"/>
      </w:docPartPr>
      <w:docPartBody>
        <w:p w:rsidR="00D16B6B" w:rsidRDefault="00D16B6B"/>
      </w:docPartBody>
    </w:docPart>
    <w:docPart>
      <w:docPartPr>
        <w:name w:val="599282307CB544908C3F5212DF89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5D68-F179-4863-A074-B434F07ECAB4}"/>
      </w:docPartPr>
      <w:docPartBody>
        <w:p w:rsidR="00D16B6B" w:rsidRDefault="00D16B6B"/>
      </w:docPartBody>
    </w:docPart>
    <w:docPart>
      <w:docPartPr>
        <w:name w:val="337819A48A3444229AD5EE76B4E4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F6DB-72E6-4BB5-83F0-D3444FB99ABB}"/>
      </w:docPartPr>
      <w:docPartBody>
        <w:p w:rsidR="00D16B6B" w:rsidRDefault="00D16B6B"/>
      </w:docPartBody>
    </w:docPart>
    <w:docPart>
      <w:docPartPr>
        <w:name w:val="57C42863AF294B13ABF123983A53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6A79-2498-456C-A813-67D7D7CFA550}"/>
      </w:docPartPr>
      <w:docPartBody>
        <w:p w:rsidR="00D16B6B" w:rsidRDefault="00D16B6B"/>
      </w:docPartBody>
    </w:docPart>
    <w:docPart>
      <w:docPartPr>
        <w:name w:val="9FC2675FD19342ADA30D78B3FC75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4BDF-B2A0-4BD8-9965-08DD2893615C}"/>
      </w:docPartPr>
      <w:docPartBody>
        <w:p w:rsidR="00D16B6B" w:rsidRDefault="00D16B6B"/>
      </w:docPartBody>
    </w:docPart>
    <w:docPart>
      <w:docPartPr>
        <w:name w:val="1FA7ED2E52F8412A84659DDB0B5A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4A17-B2DA-4092-B4E9-07D5EDA93E4E}"/>
      </w:docPartPr>
      <w:docPartBody>
        <w:p w:rsidR="00D16B6B" w:rsidRDefault="00314012" w:rsidP="00314012">
          <w:pPr>
            <w:pStyle w:val="1FA7ED2E52F8412A84659DDB0B5A7EE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D019299AE7F46E385DA794F3B18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1AF2-4938-423B-9407-AE2E0CBC3B46}"/>
      </w:docPartPr>
      <w:docPartBody>
        <w:p w:rsidR="00D16B6B" w:rsidRDefault="00D16B6B"/>
      </w:docPartBody>
    </w:docPart>
    <w:docPart>
      <w:docPartPr>
        <w:name w:val="7CBC1AF7387E4ABF84596B163108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30B3-4252-4AE9-8A22-8382F0CA8760}"/>
      </w:docPartPr>
      <w:docPartBody>
        <w:p w:rsidR="00D16B6B" w:rsidRDefault="00D16B6B"/>
      </w:docPartBody>
    </w:docPart>
    <w:docPart>
      <w:docPartPr>
        <w:name w:val="F1C556E5F8B64790ABE2738BF3FB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D5CB-05DE-4EA8-8C15-E3A0D026D5BC}"/>
      </w:docPartPr>
      <w:docPartBody>
        <w:p w:rsidR="00D16B6B" w:rsidRDefault="00314012" w:rsidP="00314012">
          <w:pPr>
            <w:pStyle w:val="F1C556E5F8B64790ABE2738BF3FB78B3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57446A8B02E346148C01E2CA0234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FCAA-3E4D-45D6-9F93-28A3E469B008}"/>
      </w:docPartPr>
      <w:docPartBody>
        <w:p w:rsidR="00D16B6B" w:rsidRDefault="00D16B6B"/>
      </w:docPartBody>
    </w:docPart>
    <w:docPart>
      <w:docPartPr>
        <w:name w:val="7A82E42FFFD743458C2D5C762A9F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782C-9B68-4750-B24E-4451866CEC32}"/>
      </w:docPartPr>
      <w:docPartBody>
        <w:p w:rsidR="00D16B6B" w:rsidRDefault="00D16B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9765A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14012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16B6B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012"/>
    <w:rPr>
      <w:color w:val="808080"/>
    </w:rPr>
  </w:style>
  <w:style w:type="paragraph" w:customStyle="1" w:styleId="1FA7ED2E52F8412A84659DDB0B5A7EE2">
    <w:name w:val="1FA7ED2E52F8412A84659DDB0B5A7EE2"/>
    <w:rsid w:val="0031401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C556E5F8B64790ABE2738BF3FB78B3">
    <w:name w:val="F1C556E5F8B64790ABE2738BF3FB78B3"/>
    <w:rsid w:val="0031401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379</Words>
  <Characters>2161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Alejandro Conde</cp:lastModifiedBy>
  <cp:revision>161</cp:revision>
  <cp:lastPrinted>2025-03-11T13:50:00Z</cp:lastPrinted>
  <dcterms:created xsi:type="dcterms:W3CDTF">2015-05-29T14:24:00Z</dcterms:created>
  <dcterms:modified xsi:type="dcterms:W3CDTF">2025-03-11T13:51:00Z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