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C04D3" w:rsidRDefault="00CC04D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653D12B9F0941C9B5697041F1CECADF"/>
          </w:placeholder>
        </w:sdtPr>
        <w:sdtContent>
          <w:r w:rsidRPr="005C2A78">
            <w:rPr>
              <w:rFonts w:cs="Times New Roman"/>
              <w:b/>
              <w:szCs w:val="24"/>
              <w:u w:val="single"/>
            </w:rPr>
            <w:t>BILL ANALYSIS</w:t>
          </w:r>
        </w:sdtContent>
      </w:sdt>
    </w:p>
    <w:p w:rsidR="00CC04D3" w:rsidRPr="00585C31" w:rsidRDefault="00CC04D3" w:rsidP="000F1DF9">
      <w:pPr>
        <w:spacing w:after="0" w:line="240" w:lineRule="auto"/>
        <w:rPr>
          <w:rFonts w:cs="Times New Roman"/>
          <w:szCs w:val="24"/>
        </w:rPr>
      </w:pPr>
    </w:p>
    <w:p w:rsidR="00CC04D3" w:rsidRPr="00585C31" w:rsidRDefault="00CC04D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C04D3" w:rsidTr="000F1DF9">
        <w:tc>
          <w:tcPr>
            <w:tcW w:w="2718" w:type="dxa"/>
          </w:tcPr>
          <w:p w:rsidR="00CC04D3" w:rsidRPr="005C2A78" w:rsidRDefault="00CC04D3" w:rsidP="006D756B">
            <w:pPr>
              <w:rPr>
                <w:rFonts w:cs="Times New Roman"/>
                <w:szCs w:val="24"/>
              </w:rPr>
            </w:pPr>
            <w:sdt>
              <w:sdtPr>
                <w:rPr>
                  <w:rFonts w:cs="Times New Roman"/>
                  <w:szCs w:val="24"/>
                </w:rPr>
                <w:alias w:val="Agency Title"/>
                <w:tag w:val="AgencyTitleContentControl"/>
                <w:id w:val="1920747753"/>
                <w:lock w:val="sdtContentLocked"/>
                <w:placeholder>
                  <w:docPart w:val="8E18A649251949E29852B6B0FFE13829"/>
                </w:placeholder>
              </w:sdtPr>
              <w:sdtEndPr>
                <w:rPr>
                  <w:rFonts w:cstheme="minorBidi"/>
                  <w:szCs w:val="22"/>
                </w:rPr>
              </w:sdtEndPr>
              <w:sdtContent>
                <w:r>
                  <w:rPr>
                    <w:rFonts w:cs="Times New Roman"/>
                    <w:szCs w:val="24"/>
                  </w:rPr>
                  <w:t>Senate Research Center</w:t>
                </w:r>
              </w:sdtContent>
            </w:sdt>
          </w:p>
        </w:tc>
        <w:tc>
          <w:tcPr>
            <w:tcW w:w="6858" w:type="dxa"/>
          </w:tcPr>
          <w:p w:rsidR="00CC04D3" w:rsidRPr="00FF6471" w:rsidRDefault="00CC04D3" w:rsidP="000F1DF9">
            <w:pPr>
              <w:jc w:val="right"/>
              <w:rPr>
                <w:rFonts w:cs="Times New Roman"/>
                <w:szCs w:val="24"/>
              </w:rPr>
            </w:pPr>
            <w:sdt>
              <w:sdtPr>
                <w:rPr>
                  <w:rFonts w:cs="Times New Roman"/>
                  <w:szCs w:val="24"/>
                </w:rPr>
                <w:alias w:val="Bill Number"/>
                <w:tag w:val="BillNumberOne"/>
                <w:id w:val="-410784069"/>
                <w:lock w:val="sdtContentLocked"/>
                <w:placeholder>
                  <w:docPart w:val="DA61AD7DC2F5494084EB4F318E3DD003"/>
                </w:placeholder>
              </w:sdtPr>
              <w:sdtContent>
                <w:r>
                  <w:rPr>
                    <w:rFonts w:cs="Times New Roman"/>
                    <w:szCs w:val="24"/>
                  </w:rPr>
                  <w:t>S.B. 1321</w:t>
                </w:r>
              </w:sdtContent>
            </w:sdt>
          </w:p>
        </w:tc>
      </w:tr>
      <w:tr w:rsidR="00CC04D3" w:rsidTr="000F1DF9">
        <w:sdt>
          <w:sdtPr>
            <w:rPr>
              <w:rFonts w:cs="Times New Roman"/>
              <w:szCs w:val="24"/>
            </w:rPr>
            <w:alias w:val="TLCNumber"/>
            <w:tag w:val="TLCNumber"/>
            <w:id w:val="-542600604"/>
            <w:lock w:val="sdtLocked"/>
            <w:placeholder>
              <w:docPart w:val="B60F943602604EEFBC4A664E39050361"/>
            </w:placeholder>
          </w:sdtPr>
          <w:sdtContent>
            <w:tc>
              <w:tcPr>
                <w:tcW w:w="2718" w:type="dxa"/>
              </w:tcPr>
              <w:p w:rsidR="00CC04D3" w:rsidRPr="000F1DF9" w:rsidRDefault="00CC04D3" w:rsidP="00C65088">
                <w:pPr>
                  <w:rPr>
                    <w:rFonts w:cs="Times New Roman"/>
                    <w:szCs w:val="24"/>
                  </w:rPr>
                </w:pPr>
                <w:r>
                  <w:rPr>
                    <w:rFonts w:cs="Times New Roman"/>
                    <w:szCs w:val="24"/>
                  </w:rPr>
                  <w:t>89R4937 LRM-F</w:t>
                </w:r>
              </w:p>
            </w:tc>
          </w:sdtContent>
        </w:sdt>
        <w:tc>
          <w:tcPr>
            <w:tcW w:w="6858" w:type="dxa"/>
          </w:tcPr>
          <w:p w:rsidR="00CC04D3" w:rsidRPr="005C2A78" w:rsidRDefault="00CC04D3" w:rsidP="00073EDD">
            <w:pPr>
              <w:jc w:val="right"/>
              <w:rPr>
                <w:rFonts w:cs="Times New Roman"/>
                <w:szCs w:val="24"/>
              </w:rPr>
            </w:pPr>
            <w:sdt>
              <w:sdtPr>
                <w:rPr>
                  <w:rFonts w:cs="Times New Roman"/>
                  <w:szCs w:val="24"/>
                </w:rPr>
                <w:alias w:val="Author Label"/>
                <w:tag w:val="By"/>
                <w:id w:val="72399597"/>
                <w:lock w:val="sdtLocked"/>
                <w:placeholder>
                  <w:docPart w:val="82542F6530334F4DB8D74F2D6BEEA6F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6F979E0034B4683AF947F672FDFF60B"/>
                </w:placeholder>
              </w:sdtPr>
              <w:sdtContent>
                <w:r>
                  <w:rPr>
                    <w:rFonts w:cs="Times New Roman"/>
                    <w:szCs w:val="24"/>
                  </w:rPr>
                  <w:t>Hagenbuch</w:t>
                </w:r>
              </w:sdtContent>
            </w:sdt>
            <w:sdt>
              <w:sdtPr>
                <w:rPr>
                  <w:rFonts w:cs="Times New Roman"/>
                  <w:szCs w:val="24"/>
                </w:rPr>
                <w:alias w:val="Sponsor"/>
                <w:tag w:val="Sponsor"/>
                <w:id w:val="-2039656131"/>
                <w:lock w:val="sdtContentLocked"/>
                <w:placeholder>
                  <w:docPart w:val="33F86A749F914F53B167C68F22BEAD82"/>
                </w:placeholder>
                <w:showingPlcHdr/>
              </w:sdtPr>
              <w:sdtContent/>
            </w:sdt>
            <w:sdt>
              <w:sdtPr>
                <w:rPr>
                  <w:rFonts w:cs="Times New Roman"/>
                  <w:szCs w:val="24"/>
                </w:rPr>
                <w:alias w:val="DualSponsor"/>
                <w:tag w:val="DualSponsor"/>
                <w:id w:val="1029379812"/>
                <w:lock w:val="sdtContentLocked"/>
                <w:placeholder>
                  <w:docPart w:val="338207B189024838BF14DB98F7E99B3A"/>
                </w:placeholder>
                <w:showingPlcHdr/>
              </w:sdtPr>
              <w:sdtContent/>
            </w:sdt>
          </w:p>
        </w:tc>
      </w:tr>
      <w:tr w:rsidR="00CC04D3" w:rsidTr="000F1DF9">
        <w:tc>
          <w:tcPr>
            <w:tcW w:w="2718" w:type="dxa"/>
          </w:tcPr>
          <w:p w:rsidR="00CC04D3" w:rsidRPr="00BC7495" w:rsidRDefault="00CC04D3" w:rsidP="000F1DF9">
            <w:pPr>
              <w:rPr>
                <w:rFonts w:cs="Times New Roman"/>
                <w:szCs w:val="24"/>
              </w:rPr>
            </w:pPr>
          </w:p>
        </w:tc>
        <w:sdt>
          <w:sdtPr>
            <w:rPr>
              <w:rFonts w:cs="Times New Roman"/>
              <w:szCs w:val="24"/>
            </w:rPr>
            <w:alias w:val="Committee"/>
            <w:tag w:val="Committee"/>
            <w:id w:val="1914272295"/>
            <w:lock w:val="sdtContentLocked"/>
            <w:placeholder>
              <w:docPart w:val="ACF73CD49E66458EA14EACD30294A607"/>
            </w:placeholder>
          </w:sdtPr>
          <w:sdtContent>
            <w:tc>
              <w:tcPr>
                <w:tcW w:w="6858" w:type="dxa"/>
              </w:tcPr>
              <w:p w:rsidR="00CC04D3" w:rsidRPr="00FF6471" w:rsidRDefault="00CC04D3" w:rsidP="000F1DF9">
                <w:pPr>
                  <w:jc w:val="right"/>
                  <w:rPr>
                    <w:rFonts w:cs="Times New Roman"/>
                    <w:szCs w:val="24"/>
                  </w:rPr>
                </w:pPr>
                <w:r>
                  <w:rPr>
                    <w:rFonts w:cs="Times New Roman"/>
                    <w:szCs w:val="24"/>
                  </w:rPr>
                  <w:t>Criminal Justice</w:t>
                </w:r>
              </w:p>
            </w:tc>
          </w:sdtContent>
        </w:sdt>
      </w:tr>
      <w:tr w:rsidR="00CC04D3" w:rsidTr="000F1DF9">
        <w:tc>
          <w:tcPr>
            <w:tcW w:w="2718" w:type="dxa"/>
          </w:tcPr>
          <w:p w:rsidR="00CC04D3" w:rsidRPr="00BC7495" w:rsidRDefault="00CC04D3" w:rsidP="000F1DF9">
            <w:pPr>
              <w:rPr>
                <w:rFonts w:cs="Times New Roman"/>
                <w:szCs w:val="24"/>
              </w:rPr>
            </w:pPr>
          </w:p>
        </w:tc>
        <w:sdt>
          <w:sdtPr>
            <w:rPr>
              <w:rFonts w:cs="Times New Roman"/>
              <w:szCs w:val="24"/>
            </w:rPr>
            <w:alias w:val="Date"/>
            <w:tag w:val="DateContentControl"/>
            <w:id w:val="1178081906"/>
            <w:lock w:val="sdtLocked"/>
            <w:placeholder>
              <w:docPart w:val="DA5EB8D0C438495BB632998C3C8AD8F4"/>
            </w:placeholder>
            <w:date w:fullDate="2025-03-21T00:00:00Z">
              <w:dateFormat w:val="M/d/yyyy"/>
              <w:lid w:val="en-US"/>
              <w:storeMappedDataAs w:val="dateTime"/>
              <w:calendar w:val="gregorian"/>
            </w:date>
          </w:sdtPr>
          <w:sdtContent>
            <w:tc>
              <w:tcPr>
                <w:tcW w:w="6858" w:type="dxa"/>
              </w:tcPr>
              <w:p w:rsidR="00CC04D3" w:rsidRPr="00FF6471" w:rsidRDefault="00CC04D3" w:rsidP="000F1DF9">
                <w:pPr>
                  <w:jc w:val="right"/>
                  <w:rPr>
                    <w:rFonts w:cs="Times New Roman"/>
                    <w:szCs w:val="24"/>
                  </w:rPr>
                </w:pPr>
                <w:r>
                  <w:rPr>
                    <w:rFonts w:cs="Times New Roman"/>
                    <w:szCs w:val="24"/>
                  </w:rPr>
                  <w:t>3/21/2025</w:t>
                </w:r>
              </w:p>
            </w:tc>
          </w:sdtContent>
        </w:sdt>
      </w:tr>
      <w:tr w:rsidR="00CC04D3" w:rsidTr="000F1DF9">
        <w:tc>
          <w:tcPr>
            <w:tcW w:w="2718" w:type="dxa"/>
          </w:tcPr>
          <w:p w:rsidR="00CC04D3" w:rsidRPr="00BC7495" w:rsidRDefault="00CC04D3" w:rsidP="000F1DF9">
            <w:pPr>
              <w:rPr>
                <w:rFonts w:cs="Times New Roman"/>
                <w:szCs w:val="24"/>
              </w:rPr>
            </w:pPr>
          </w:p>
        </w:tc>
        <w:sdt>
          <w:sdtPr>
            <w:rPr>
              <w:rFonts w:cs="Times New Roman"/>
              <w:szCs w:val="24"/>
            </w:rPr>
            <w:alias w:val="BA Version"/>
            <w:tag w:val="BAVersion"/>
            <w:id w:val="-1685590809"/>
            <w:lock w:val="sdtContentLocked"/>
            <w:placeholder>
              <w:docPart w:val="3E51BBC812D747B99EB26081BC80DF8B"/>
            </w:placeholder>
          </w:sdtPr>
          <w:sdtContent>
            <w:tc>
              <w:tcPr>
                <w:tcW w:w="6858" w:type="dxa"/>
              </w:tcPr>
              <w:p w:rsidR="00CC04D3" w:rsidRPr="00FF6471" w:rsidRDefault="00CC04D3" w:rsidP="000F1DF9">
                <w:pPr>
                  <w:jc w:val="right"/>
                  <w:rPr>
                    <w:rFonts w:cs="Times New Roman"/>
                    <w:szCs w:val="24"/>
                  </w:rPr>
                </w:pPr>
                <w:r>
                  <w:rPr>
                    <w:rFonts w:cs="Times New Roman"/>
                    <w:szCs w:val="24"/>
                  </w:rPr>
                  <w:t>As Filed</w:t>
                </w:r>
              </w:p>
            </w:tc>
          </w:sdtContent>
        </w:sdt>
      </w:tr>
    </w:tbl>
    <w:p w:rsidR="00CC04D3" w:rsidRPr="00FF6471" w:rsidRDefault="00CC04D3" w:rsidP="000F1DF9">
      <w:pPr>
        <w:spacing w:after="0" w:line="240" w:lineRule="auto"/>
        <w:rPr>
          <w:rFonts w:cs="Times New Roman"/>
          <w:szCs w:val="24"/>
        </w:rPr>
      </w:pPr>
    </w:p>
    <w:p w:rsidR="00CC04D3" w:rsidRPr="00FF6471" w:rsidRDefault="00CC04D3" w:rsidP="000F1DF9">
      <w:pPr>
        <w:spacing w:after="0" w:line="240" w:lineRule="auto"/>
        <w:rPr>
          <w:rFonts w:cs="Times New Roman"/>
          <w:szCs w:val="24"/>
        </w:rPr>
      </w:pPr>
    </w:p>
    <w:p w:rsidR="00CC04D3" w:rsidRPr="00FF6471" w:rsidRDefault="00CC04D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B904E441FAD48E1B5D9AFA7AE4F060A"/>
        </w:placeholder>
      </w:sdtPr>
      <w:sdtContent>
        <w:p w:rsidR="00CC04D3" w:rsidRDefault="00CC04D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7936BB2383A420FB8CCDA507CEF9AD5"/>
        </w:placeholder>
      </w:sdtPr>
      <w:sdtContent>
        <w:p w:rsidR="00CC04D3" w:rsidRPr="00CC04D3" w:rsidRDefault="00CC04D3" w:rsidP="00CC04D3">
          <w:pPr>
            <w:pStyle w:val="NormalWeb"/>
            <w:spacing w:before="0" w:beforeAutospacing="0" w:after="0" w:afterAutospacing="0"/>
            <w:jc w:val="both"/>
            <w:divId w:val="751970047"/>
            <w:rPr>
              <w:rFonts w:eastAsia="Times New Roman" w:cstheme="minorBidi"/>
              <w:bCs/>
              <w:szCs w:val="22"/>
            </w:rPr>
          </w:pPr>
        </w:p>
        <w:p w:rsidR="00CC04D3" w:rsidRDefault="00CC04D3" w:rsidP="00CC04D3">
          <w:pPr>
            <w:pStyle w:val="NormalWeb"/>
            <w:spacing w:before="0" w:beforeAutospacing="0" w:after="0" w:afterAutospacing="0"/>
            <w:jc w:val="both"/>
            <w:divId w:val="751970047"/>
            <w:rPr>
              <w:color w:val="000000"/>
            </w:rPr>
          </w:pPr>
          <w:r w:rsidRPr="00D15A46">
            <w:rPr>
              <w:color w:val="000000"/>
            </w:rPr>
            <w:t>Schedule C is a classification on the pay scale used to compensate state employees. It outlines the salary structure for various law enforcement positions, including Texas Department of Public Safety, Texas Rangers, and other commissioned personnel. The Texas Commission on Law Enforcement (TCOLE) has identified certain positions on their staff that would benefit from being placed in the Schedule C classification. Recruitment and retention is a struggle across law enforcement agencies currently, and increasing these positions to a more competitive pay scale will help TCOLE retain quality peace officers for these vital occupations.</w:t>
          </w:r>
        </w:p>
        <w:p w:rsidR="00CC04D3" w:rsidRPr="00D15A46" w:rsidRDefault="00CC04D3" w:rsidP="00CC04D3">
          <w:pPr>
            <w:pStyle w:val="NormalWeb"/>
            <w:spacing w:before="0" w:beforeAutospacing="0" w:after="0" w:afterAutospacing="0"/>
            <w:jc w:val="both"/>
            <w:divId w:val="751970047"/>
            <w:rPr>
              <w:color w:val="000000"/>
            </w:rPr>
          </w:pPr>
        </w:p>
        <w:p w:rsidR="00CC04D3" w:rsidRPr="00D15A46" w:rsidRDefault="00CC04D3" w:rsidP="00CC04D3">
          <w:pPr>
            <w:pStyle w:val="NormalWeb"/>
            <w:spacing w:before="0" w:beforeAutospacing="0" w:after="0" w:afterAutospacing="0"/>
            <w:jc w:val="both"/>
            <w:divId w:val="751970047"/>
            <w:rPr>
              <w:color w:val="000000"/>
            </w:rPr>
          </w:pPr>
          <w:r w:rsidRPr="00D15A46">
            <w:rPr>
              <w:color w:val="000000"/>
            </w:rPr>
            <w:t>S</w:t>
          </w:r>
          <w:r>
            <w:rPr>
              <w:color w:val="000000"/>
            </w:rPr>
            <w:t>.</w:t>
          </w:r>
          <w:r w:rsidRPr="00D15A46">
            <w:rPr>
              <w:color w:val="000000"/>
            </w:rPr>
            <w:t>B</w:t>
          </w:r>
          <w:r>
            <w:rPr>
              <w:color w:val="000000"/>
            </w:rPr>
            <w:t>.</w:t>
          </w:r>
          <w:r w:rsidRPr="00D15A46">
            <w:rPr>
              <w:color w:val="000000"/>
            </w:rPr>
            <w:t xml:space="preserve"> 1321 seeks to add certain TCOLE peace officers to those eligible for Schedule C benefits. It also adds peace officers from TCOLE to the list of officers eligible for injury leave benefits, and grants TCOLE the authority to commission certified peace officers as investigators. This bill will expand hazard duty pay and injury leave benefits to additional law enforcement personnel. It will also ensure TCOLE peace officers receive Schedule C pay, aligning their salaries with other comparable law enforcement positions, helping with recruitment and retention. S</w:t>
          </w:r>
          <w:r>
            <w:rPr>
              <w:color w:val="000000"/>
            </w:rPr>
            <w:t>.</w:t>
          </w:r>
          <w:r w:rsidRPr="00D15A46">
            <w:rPr>
              <w:color w:val="000000"/>
            </w:rPr>
            <w:t>B</w:t>
          </w:r>
          <w:r>
            <w:rPr>
              <w:color w:val="000000"/>
            </w:rPr>
            <w:t>.</w:t>
          </w:r>
          <w:r w:rsidRPr="00D15A46">
            <w:rPr>
              <w:color w:val="000000"/>
            </w:rPr>
            <w:t xml:space="preserve"> 1321 will strengthen the investigative authority within TCOLE</w:t>
          </w:r>
          <w:r>
            <w:rPr>
              <w:color w:val="000000"/>
            </w:rPr>
            <w:t>.</w:t>
          </w:r>
        </w:p>
        <w:p w:rsidR="00CC04D3" w:rsidRPr="00D70925" w:rsidRDefault="00CC04D3" w:rsidP="00CC04D3">
          <w:pPr>
            <w:spacing w:after="0" w:line="240" w:lineRule="auto"/>
            <w:jc w:val="both"/>
            <w:rPr>
              <w:rFonts w:eastAsia="Times New Roman" w:cs="Times New Roman"/>
              <w:bCs/>
              <w:szCs w:val="24"/>
            </w:rPr>
          </w:pPr>
        </w:p>
      </w:sdtContent>
    </w:sdt>
    <w:p w:rsidR="00CC04D3" w:rsidRDefault="00CC04D3" w:rsidP="00CC04D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1321 </w:t>
      </w:r>
      <w:bookmarkStart w:id="1" w:name="AmendsCurrentLaw"/>
      <w:bookmarkEnd w:id="1"/>
      <w:r>
        <w:rPr>
          <w:rFonts w:cs="Times New Roman"/>
          <w:szCs w:val="24"/>
        </w:rPr>
        <w:t>amends current law relating to compensation and leave for certain peace officers.</w:t>
      </w:r>
    </w:p>
    <w:p w:rsidR="00CC04D3" w:rsidRPr="00D15A46" w:rsidRDefault="00CC04D3" w:rsidP="00CC04D3">
      <w:pPr>
        <w:spacing w:after="0" w:line="240" w:lineRule="auto"/>
        <w:jc w:val="both"/>
        <w:rPr>
          <w:rFonts w:eastAsia="Times New Roman" w:cs="Times New Roman"/>
          <w:szCs w:val="24"/>
        </w:rPr>
      </w:pPr>
    </w:p>
    <w:p w:rsidR="00CC04D3" w:rsidRPr="005C2A78" w:rsidRDefault="00CC04D3" w:rsidP="00CC04D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7ED4E912EDB40B79ED7BF5AE75F9A0F"/>
          </w:placeholder>
        </w:sdtPr>
        <w:sdtContent>
          <w:r>
            <w:rPr>
              <w:rFonts w:eastAsia="Times New Roman" w:cs="Times New Roman"/>
              <w:b/>
              <w:szCs w:val="24"/>
              <w:u w:val="single"/>
            </w:rPr>
            <w:t>RULEMAKING AUTHORITY</w:t>
          </w:r>
        </w:sdtContent>
      </w:sdt>
    </w:p>
    <w:p w:rsidR="00CC04D3" w:rsidRPr="006529C4" w:rsidRDefault="00CC04D3" w:rsidP="00CC04D3">
      <w:pPr>
        <w:spacing w:after="0" w:line="240" w:lineRule="auto"/>
        <w:jc w:val="both"/>
        <w:rPr>
          <w:rFonts w:cs="Times New Roman"/>
          <w:szCs w:val="24"/>
        </w:rPr>
      </w:pPr>
    </w:p>
    <w:p w:rsidR="00CC04D3" w:rsidRPr="006529C4" w:rsidRDefault="00CC04D3" w:rsidP="00CC04D3">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C04D3" w:rsidRPr="006529C4" w:rsidRDefault="00CC04D3" w:rsidP="00CC04D3">
      <w:pPr>
        <w:spacing w:after="0" w:line="240" w:lineRule="auto"/>
        <w:jc w:val="both"/>
        <w:rPr>
          <w:rFonts w:cs="Times New Roman"/>
          <w:szCs w:val="24"/>
        </w:rPr>
      </w:pPr>
    </w:p>
    <w:p w:rsidR="00CC04D3" w:rsidRPr="005C2A78" w:rsidRDefault="00CC04D3" w:rsidP="00CC04D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E09614FC76A4995A5AA4989D62DB904"/>
          </w:placeholder>
        </w:sdtPr>
        <w:sdtContent>
          <w:r>
            <w:rPr>
              <w:rFonts w:eastAsia="Times New Roman" w:cs="Times New Roman"/>
              <w:b/>
              <w:szCs w:val="24"/>
              <w:u w:val="single"/>
            </w:rPr>
            <w:t>SECTION BY SECTION ANALYSIS</w:t>
          </w:r>
        </w:sdtContent>
      </w:sdt>
    </w:p>
    <w:p w:rsidR="00CC04D3" w:rsidRPr="005C2A78" w:rsidRDefault="00CC04D3" w:rsidP="00CC04D3">
      <w:pPr>
        <w:spacing w:after="0" w:line="240" w:lineRule="auto"/>
        <w:jc w:val="both"/>
        <w:rPr>
          <w:rFonts w:eastAsia="Times New Roman" w:cs="Times New Roman"/>
          <w:szCs w:val="24"/>
        </w:rPr>
      </w:pPr>
    </w:p>
    <w:p w:rsidR="00CC04D3" w:rsidRPr="005C2A78" w:rsidRDefault="00CC04D3" w:rsidP="00CC04D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659.301(5), Government Code, to redefine "state employee." </w:t>
      </w:r>
    </w:p>
    <w:p w:rsidR="00CC04D3" w:rsidRPr="005C2A78" w:rsidRDefault="00CC04D3" w:rsidP="00CC04D3">
      <w:pPr>
        <w:spacing w:after="0" w:line="240" w:lineRule="auto"/>
        <w:jc w:val="both"/>
        <w:rPr>
          <w:rFonts w:eastAsia="Times New Roman" w:cs="Times New Roman"/>
          <w:szCs w:val="24"/>
        </w:rPr>
      </w:pPr>
    </w:p>
    <w:p w:rsidR="00CC04D3" w:rsidRPr="0004573F" w:rsidRDefault="00CC04D3" w:rsidP="00CC04D3">
      <w:pPr>
        <w:spacing w:after="0" w:line="240" w:lineRule="auto"/>
        <w:jc w:val="both"/>
        <w:rPr>
          <w:rFonts w:eastAsia="Times New Roman" w:cs="Times New Roman"/>
          <w:szCs w:val="24"/>
        </w:rPr>
      </w:pPr>
      <w:r w:rsidRPr="0004573F">
        <w:rPr>
          <w:rFonts w:eastAsia="Times New Roman" w:cs="Times New Roman"/>
          <w:szCs w:val="24"/>
        </w:rPr>
        <w:t xml:space="preserve">SECTION 2. Amends Section 661.918(a), Government Code, to provide that Section 661.918 (Injury Leave for Certain Peace Officers) applies to a peace officer under Article 2A.001 (Peace Officers Generally), Code of Criminal Procedure, who is commissioned as a law enforcement officer or agent, including a ranger, by certain entities, including the Texas Commission on Law Enforcement (TCOLE), and to make nonsubstantive changes. </w:t>
      </w:r>
    </w:p>
    <w:p w:rsidR="00CC04D3" w:rsidRPr="0004573F" w:rsidRDefault="00CC04D3" w:rsidP="00CC04D3">
      <w:pPr>
        <w:spacing w:after="0" w:line="240" w:lineRule="auto"/>
        <w:jc w:val="both"/>
        <w:rPr>
          <w:rFonts w:eastAsia="Times New Roman" w:cs="Times New Roman"/>
          <w:szCs w:val="24"/>
        </w:rPr>
      </w:pPr>
    </w:p>
    <w:p w:rsidR="00CC04D3" w:rsidRPr="0004573F" w:rsidRDefault="00CC04D3" w:rsidP="00CC04D3">
      <w:pPr>
        <w:spacing w:after="0" w:line="240" w:lineRule="auto"/>
        <w:jc w:val="both"/>
        <w:rPr>
          <w:rFonts w:eastAsia="Times New Roman" w:cs="Times New Roman"/>
          <w:szCs w:val="24"/>
        </w:rPr>
      </w:pPr>
      <w:r w:rsidRPr="0004573F">
        <w:rPr>
          <w:rFonts w:eastAsia="Times New Roman" w:cs="Times New Roman"/>
          <w:szCs w:val="24"/>
        </w:rPr>
        <w:t>SECTION 3. Amends Section 1701.160, Occupations Code, as follows:</w:t>
      </w:r>
    </w:p>
    <w:p w:rsidR="00CC04D3" w:rsidRPr="0004573F" w:rsidRDefault="00CC04D3" w:rsidP="00CC04D3">
      <w:pPr>
        <w:spacing w:after="0" w:line="240" w:lineRule="auto"/>
        <w:jc w:val="both"/>
        <w:rPr>
          <w:rFonts w:eastAsia="Times New Roman" w:cs="Times New Roman"/>
          <w:szCs w:val="24"/>
        </w:rPr>
      </w:pPr>
    </w:p>
    <w:p w:rsidR="00CC04D3" w:rsidRPr="0004573F" w:rsidRDefault="00CC04D3" w:rsidP="00CC04D3">
      <w:pPr>
        <w:spacing w:after="0" w:line="240" w:lineRule="auto"/>
        <w:ind w:left="720"/>
        <w:jc w:val="both"/>
        <w:rPr>
          <w:rFonts w:eastAsia="Times New Roman" w:cs="Times New Roman"/>
          <w:szCs w:val="24"/>
        </w:rPr>
      </w:pPr>
      <w:r w:rsidRPr="0004573F">
        <w:rPr>
          <w:rFonts w:eastAsia="Times New Roman" w:cs="Times New Roman"/>
          <w:szCs w:val="24"/>
        </w:rPr>
        <w:t xml:space="preserve">Sec. 1701.160. AUTHORITY TO COMMISSION INVESTIGATORS AS PEACE OFFICERS. (a) Creates this subsection from existing text and makes no further changes. </w:t>
      </w:r>
    </w:p>
    <w:p w:rsidR="00CC04D3" w:rsidRPr="0004573F" w:rsidRDefault="00CC04D3" w:rsidP="00CC04D3">
      <w:pPr>
        <w:spacing w:after="0" w:line="240" w:lineRule="auto"/>
        <w:jc w:val="both"/>
        <w:rPr>
          <w:rFonts w:eastAsia="Times New Roman" w:cs="Times New Roman"/>
          <w:szCs w:val="24"/>
        </w:rPr>
      </w:pPr>
    </w:p>
    <w:p w:rsidR="00CC04D3" w:rsidRPr="0004573F" w:rsidRDefault="00CC04D3" w:rsidP="00CC04D3">
      <w:pPr>
        <w:spacing w:after="0" w:line="240" w:lineRule="auto"/>
        <w:ind w:left="1440"/>
        <w:jc w:val="both"/>
        <w:rPr>
          <w:rFonts w:eastAsia="Times New Roman" w:cs="Times New Roman"/>
          <w:szCs w:val="24"/>
        </w:rPr>
      </w:pPr>
      <w:r w:rsidRPr="0004573F">
        <w:rPr>
          <w:rFonts w:eastAsia="Times New Roman" w:cs="Times New Roman"/>
          <w:szCs w:val="24"/>
        </w:rPr>
        <w:t>(b) Requires TCOLE to ensure a peace officer commissioned under Subsection (a) is compensated according to Schedule C of the position classification salary schedule prescribed by the General Appropriations Act.</w:t>
      </w:r>
    </w:p>
    <w:p w:rsidR="00CC04D3" w:rsidRPr="0004573F" w:rsidRDefault="00CC04D3" w:rsidP="00CC04D3">
      <w:pPr>
        <w:spacing w:after="0" w:line="240" w:lineRule="auto"/>
        <w:jc w:val="both"/>
        <w:rPr>
          <w:rFonts w:eastAsia="Times New Roman" w:cs="Times New Roman"/>
          <w:szCs w:val="24"/>
        </w:rPr>
      </w:pPr>
    </w:p>
    <w:p w:rsidR="00CC04D3" w:rsidRDefault="00CC04D3" w:rsidP="00CC04D3">
      <w:pPr>
        <w:spacing w:after="0" w:line="240" w:lineRule="auto"/>
        <w:jc w:val="both"/>
        <w:rPr>
          <w:rFonts w:eastAsia="Times New Roman" w:cs="Times New Roman"/>
          <w:szCs w:val="24"/>
        </w:rPr>
      </w:pPr>
      <w:r w:rsidRPr="0004573F">
        <w:rPr>
          <w:rFonts w:eastAsia="Times New Roman" w:cs="Times New Roman"/>
          <w:szCs w:val="24"/>
        </w:rPr>
        <w:t xml:space="preserve">SECTION 4. (a) Requires the classification officer in the </w:t>
      </w:r>
      <w:r>
        <w:rPr>
          <w:rFonts w:eastAsia="Times New Roman" w:cs="Times New Roman"/>
          <w:szCs w:val="24"/>
        </w:rPr>
        <w:t>O</w:t>
      </w:r>
      <w:r w:rsidRPr="0004573F">
        <w:rPr>
          <w:rFonts w:eastAsia="Times New Roman" w:cs="Times New Roman"/>
          <w:szCs w:val="24"/>
        </w:rPr>
        <w:t xml:space="preserve">ffice of the </w:t>
      </w:r>
      <w:r>
        <w:rPr>
          <w:rFonts w:eastAsia="Times New Roman" w:cs="Times New Roman"/>
          <w:szCs w:val="24"/>
        </w:rPr>
        <w:t>S</w:t>
      </w:r>
      <w:r w:rsidRPr="0004573F">
        <w:rPr>
          <w:rFonts w:eastAsia="Times New Roman" w:cs="Times New Roman"/>
          <w:szCs w:val="24"/>
        </w:rPr>
        <w:t xml:space="preserve">tate </w:t>
      </w:r>
      <w:r>
        <w:rPr>
          <w:rFonts w:eastAsia="Times New Roman" w:cs="Times New Roman"/>
          <w:szCs w:val="24"/>
        </w:rPr>
        <w:t>A</w:t>
      </w:r>
      <w:r w:rsidRPr="0004573F">
        <w:rPr>
          <w:rFonts w:eastAsia="Times New Roman" w:cs="Times New Roman"/>
          <w:szCs w:val="24"/>
        </w:rPr>
        <w:t>uditor to classify the position of commissioned peace officer employed by TCOLE as a Schedule C position under the position classification plan maintained under Chapter 654 (Position Classification), Government Code.</w:t>
      </w:r>
      <w:r>
        <w:rPr>
          <w:rFonts w:eastAsia="Times New Roman" w:cs="Times New Roman"/>
          <w:szCs w:val="24"/>
        </w:rPr>
        <w:t xml:space="preserve"> </w:t>
      </w:r>
    </w:p>
    <w:p w:rsidR="00CC04D3" w:rsidRDefault="00CC04D3" w:rsidP="00CC04D3">
      <w:pPr>
        <w:spacing w:after="0" w:line="240" w:lineRule="auto"/>
        <w:jc w:val="both"/>
        <w:rPr>
          <w:rFonts w:eastAsia="Times New Roman" w:cs="Times New Roman"/>
          <w:szCs w:val="24"/>
        </w:rPr>
      </w:pPr>
    </w:p>
    <w:p w:rsidR="00CC04D3" w:rsidRDefault="00CC04D3" w:rsidP="00CC04D3">
      <w:pPr>
        <w:spacing w:after="0" w:line="240" w:lineRule="auto"/>
        <w:ind w:left="720"/>
        <w:jc w:val="both"/>
        <w:rPr>
          <w:rFonts w:eastAsia="Times New Roman" w:cs="Times New Roman"/>
          <w:szCs w:val="24"/>
        </w:rPr>
      </w:pPr>
      <w:r>
        <w:rPr>
          <w:rFonts w:eastAsia="Times New Roman" w:cs="Times New Roman"/>
          <w:szCs w:val="24"/>
        </w:rPr>
        <w:t xml:space="preserve">(b) Provides that the </w:t>
      </w:r>
      <w:r w:rsidRPr="0004573F">
        <w:rPr>
          <w:rFonts w:eastAsia="Times New Roman" w:cs="Times New Roman"/>
          <w:szCs w:val="24"/>
        </w:rPr>
        <w:t>change made by the classification officer as required by this section applies beginning with the state fiscal biennium beginning September 1, 2025.</w:t>
      </w:r>
    </w:p>
    <w:p w:rsidR="00CC04D3" w:rsidRDefault="00CC04D3" w:rsidP="00CC04D3">
      <w:pPr>
        <w:spacing w:after="0" w:line="240" w:lineRule="auto"/>
        <w:jc w:val="both"/>
        <w:rPr>
          <w:rFonts w:eastAsia="Times New Roman" w:cs="Times New Roman"/>
          <w:szCs w:val="24"/>
        </w:rPr>
      </w:pPr>
    </w:p>
    <w:p w:rsidR="00CC04D3" w:rsidRDefault="00CC04D3" w:rsidP="00CC04D3">
      <w:pPr>
        <w:spacing w:after="0" w:line="240" w:lineRule="auto"/>
        <w:ind w:left="720"/>
        <w:jc w:val="both"/>
        <w:rPr>
          <w:rFonts w:eastAsia="Times New Roman" w:cs="Times New Roman"/>
          <w:szCs w:val="24"/>
        </w:rPr>
      </w:pPr>
      <w:r>
        <w:rPr>
          <w:rFonts w:eastAsia="Times New Roman" w:cs="Times New Roman"/>
          <w:szCs w:val="24"/>
        </w:rPr>
        <w:t>(c) Provides that this section expires September 1, 2027.</w:t>
      </w:r>
    </w:p>
    <w:p w:rsidR="00CC04D3" w:rsidRDefault="00CC04D3" w:rsidP="00CC04D3">
      <w:pPr>
        <w:spacing w:after="0" w:line="240" w:lineRule="auto"/>
        <w:jc w:val="both"/>
        <w:rPr>
          <w:rFonts w:eastAsia="Times New Roman" w:cs="Times New Roman"/>
          <w:szCs w:val="24"/>
        </w:rPr>
      </w:pPr>
    </w:p>
    <w:p w:rsidR="00CC04D3" w:rsidRDefault="00CC04D3" w:rsidP="00CC04D3">
      <w:pPr>
        <w:spacing w:after="0" w:line="240" w:lineRule="auto"/>
        <w:jc w:val="both"/>
        <w:rPr>
          <w:rFonts w:eastAsia="Times New Roman" w:cs="Times New Roman"/>
          <w:szCs w:val="24"/>
        </w:rPr>
      </w:pPr>
      <w:r>
        <w:rPr>
          <w:rFonts w:eastAsia="Times New Roman" w:cs="Times New Roman"/>
          <w:szCs w:val="24"/>
        </w:rPr>
        <w:t>SECTION 5. Makes application of this Act prospective.</w:t>
      </w:r>
    </w:p>
    <w:p w:rsidR="00CC04D3" w:rsidRDefault="00CC04D3" w:rsidP="00CC04D3">
      <w:pPr>
        <w:spacing w:after="0" w:line="240" w:lineRule="auto"/>
        <w:jc w:val="both"/>
        <w:rPr>
          <w:rFonts w:eastAsia="Times New Roman" w:cs="Times New Roman"/>
          <w:szCs w:val="24"/>
        </w:rPr>
      </w:pPr>
    </w:p>
    <w:p w:rsidR="00CC04D3" w:rsidRPr="00C8671F" w:rsidRDefault="00CC04D3" w:rsidP="00CC04D3">
      <w:pPr>
        <w:spacing w:after="0" w:line="240" w:lineRule="auto"/>
        <w:jc w:val="both"/>
        <w:rPr>
          <w:rFonts w:eastAsia="Times New Roman" w:cs="Times New Roman"/>
          <w:szCs w:val="24"/>
        </w:rPr>
      </w:pPr>
      <w:r>
        <w:rPr>
          <w:rFonts w:eastAsia="Times New Roman" w:cs="Times New Roman"/>
          <w:szCs w:val="24"/>
        </w:rPr>
        <w:t xml:space="preserve">SECTION 6. Effective date: September 1, 2025. </w:t>
      </w:r>
    </w:p>
    <w:sectPr w:rsidR="00CC04D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D2007" w:rsidRDefault="00AD2007" w:rsidP="000F1DF9">
      <w:pPr>
        <w:spacing w:after="0" w:line="240" w:lineRule="auto"/>
      </w:pPr>
      <w:r>
        <w:separator/>
      </w:r>
    </w:p>
  </w:endnote>
  <w:endnote w:type="continuationSeparator" w:id="0">
    <w:p w:rsidR="00AD2007" w:rsidRDefault="00AD200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D200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C04D3">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C04D3">
                <w:rPr>
                  <w:sz w:val="20"/>
                  <w:szCs w:val="20"/>
                </w:rPr>
                <w:t>S.B. 1321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C04D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D200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D2007" w:rsidRDefault="00AD2007" w:rsidP="000F1DF9">
      <w:pPr>
        <w:spacing w:after="0" w:line="240" w:lineRule="auto"/>
      </w:pPr>
      <w:r>
        <w:separator/>
      </w:r>
    </w:p>
  </w:footnote>
  <w:footnote w:type="continuationSeparator" w:id="0">
    <w:p w:rsidR="00AD2007" w:rsidRDefault="00AD200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52AD6"/>
    <w:rsid w:val="00AD2007"/>
    <w:rsid w:val="00AE3F44"/>
    <w:rsid w:val="00B43543"/>
    <w:rsid w:val="00B53F07"/>
    <w:rsid w:val="00B97023"/>
    <w:rsid w:val="00BC7495"/>
    <w:rsid w:val="00BD0CEE"/>
    <w:rsid w:val="00BE4852"/>
    <w:rsid w:val="00C04606"/>
    <w:rsid w:val="00C10A08"/>
    <w:rsid w:val="00C30DD0"/>
    <w:rsid w:val="00C43D01"/>
    <w:rsid w:val="00C65088"/>
    <w:rsid w:val="00C8671F"/>
    <w:rsid w:val="00CC04D3"/>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FFC3B"/>
  <w15:docId w15:val="{AC24FBF0-93C1-46BC-833F-121F785EA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C04D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97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653D12B9F0941C9B5697041F1CECADF"/>
        <w:category>
          <w:name w:val="General"/>
          <w:gallery w:val="placeholder"/>
        </w:category>
        <w:types>
          <w:type w:val="bbPlcHdr"/>
        </w:types>
        <w:behaviors>
          <w:behavior w:val="content"/>
        </w:behaviors>
        <w:guid w:val="{CD866A8A-50BA-4D3C-A8F5-07D88A236644}"/>
      </w:docPartPr>
      <w:docPartBody>
        <w:p w:rsidR="00B866E5" w:rsidRDefault="00B866E5"/>
      </w:docPartBody>
    </w:docPart>
    <w:docPart>
      <w:docPartPr>
        <w:name w:val="8E18A649251949E29852B6B0FFE13829"/>
        <w:category>
          <w:name w:val="General"/>
          <w:gallery w:val="placeholder"/>
        </w:category>
        <w:types>
          <w:type w:val="bbPlcHdr"/>
        </w:types>
        <w:behaviors>
          <w:behavior w:val="content"/>
        </w:behaviors>
        <w:guid w:val="{DAC5393F-0F25-484B-AEEC-D0D2C62DC9F3}"/>
      </w:docPartPr>
      <w:docPartBody>
        <w:p w:rsidR="00B866E5" w:rsidRDefault="00B866E5"/>
      </w:docPartBody>
    </w:docPart>
    <w:docPart>
      <w:docPartPr>
        <w:name w:val="DA61AD7DC2F5494084EB4F318E3DD003"/>
        <w:category>
          <w:name w:val="General"/>
          <w:gallery w:val="placeholder"/>
        </w:category>
        <w:types>
          <w:type w:val="bbPlcHdr"/>
        </w:types>
        <w:behaviors>
          <w:behavior w:val="content"/>
        </w:behaviors>
        <w:guid w:val="{9F6F467E-31C7-4B57-82C4-5E924B16023B}"/>
      </w:docPartPr>
      <w:docPartBody>
        <w:p w:rsidR="00B866E5" w:rsidRDefault="00B866E5"/>
      </w:docPartBody>
    </w:docPart>
    <w:docPart>
      <w:docPartPr>
        <w:name w:val="B60F943602604EEFBC4A664E39050361"/>
        <w:category>
          <w:name w:val="General"/>
          <w:gallery w:val="placeholder"/>
        </w:category>
        <w:types>
          <w:type w:val="bbPlcHdr"/>
        </w:types>
        <w:behaviors>
          <w:behavior w:val="content"/>
        </w:behaviors>
        <w:guid w:val="{B491FEEE-BCE5-42A9-B79A-C28C9308D7DD}"/>
      </w:docPartPr>
      <w:docPartBody>
        <w:p w:rsidR="00B866E5" w:rsidRDefault="00B866E5"/>
      </w:docPartBody>
    </w:docPart>
    <w:docPart>
      <w:docPartPr>
        <w:name w:val="82542F6530334F4DB8D74F2D6BEEA6F9"/>
        <w:category>
          <w:name w:val="General"/>
          <w:gallery w:val="placeholder"/>
        </w:category>
        <w:types>
          <w:type w:val="bbPlcHdr"/>
        </w:types>
        <w:behaviors>
          <w:behavior w:val="content"/>
        </w:behaviors>
        <w:guid w:val="{5A3D1215-E836-4D25-9908-30C486CCCDF9}"/>
      </w:docPartPr>
      <w:docPartBody>
        <w:p w:rsidR="00B866E5" w:rsidRDefault="00B866E5"/>
      </w:docPartBody>
    </w:docPart>
    <w:docPart>
      <w:docPartPr>
        <w:name w:val="B6F979E0034B4683AF947F672FDFF60B"/>
        <w:category>
          <w:name w:val="General"/>
          <w:gallery w:val="placeholder"/>
        </w:category>
        <w:types>
          <w:type w:val="bbPlcHdr"/>
        </w:types>
        <w:behaviors>
          <w:behavior w:val="content"/>
        </w:behaviors>
        <w:guid w:val="{A3DC52D3-4BF2-4874-AC54-AC196AA202DD}"/>
      </w:docPartPr>
      <w:docPartBody>
        <w:p w:rsidR="00B866E5" w:rsidRDefault="00B866E5"/>
      </w:docPartBody>
    </w:docPart>
    <w:docPart>
      <w:docPartPr>
        <w:name w:val="33F86A749F914F53B167C68F22BEAD82"/>
        <w:category>
          <w:name w:val="General"/>
          <w:gallery w:val="placeholder"/>
        </w:category>
        <w:types>
          <w:type w:val="bbPlcHdr"/>
        </w:types>
        <w:behaviors>
          <w:behavior w:val="content"/>
        </w:behaviors>
        <w:guid w:val="{F1CAC916-2CB3-457E-A98F-2652F2655346}"/>
      </w:docPartPr>
      <w:docPartBody>
        <w:p w:rsidR="00B866E5" w:rsidRDefault="00B866E5"/>
      </w:docPartBody>
    </w:docPart>
    <w:docPart>
      <w:docPartPr>
        <w:name w:val="338207B189024838BF14DB98F7E99B3A"/>
        <w:category>
          <w:name w:val="General"/>
          <w:gallery w:val="placeholder"/>
        </w:category>
        <w:types>
          <w:type w:val="bbPlcHdr"/>
        </w:types>
        <w:behaviors>
          <w:behavior w:val="content"/>
        </w:behaviors>
        <w:guid w:val="{E18FD92E-82E0-4942-A193-629B729F46B3}"/>
      </w:docPartPr>
      <w:docPartBody>
        <w:p w:rsidR="00B866E5" w:rsidRDefault="00B866E5"/>
      </w:docPartBody>
    </w:docPart>
    <w:docPart>
      <w:docPartPr>
        <w:name w:val="ACF73CD49E66458EA14EACD30294A607"/>
        <w:category>
          <w:name w:val="General"/>
          <w:gallery w:val="placeholder"/>
        </w:category>
        <w:types>
          <w:type w:val="bbPlcHdr"/>
        </w:types>
        <w:behaviors>
          <w:behavior w:val="content"/>
        </w:behaviors>
        <w:guid w:val="{237A7558-E627-4734-9C64-03AD0800F4BF}"/>
      </w:docPartPr>
      <w:docPartBody>
        <w:p w:rsidR="00B866E5" w:rsidRDefault="00B866E5"/>
      </w:docPartBody>
    </w:docPart>
    <w:docPart>
      <w:docPartPr>
        <w:name w:val="DA5EB8D0C438495BB632998C3C8AD8F4"/>
        <w:category>
          <w:name w:val="General"/>
          <w:gallery w:val="placeholder"/>
        </w:category>
        <w:types>
          <w:type w:val="bbPlcHdr"/>
        </w:types>
        <w:behaviors>
          <w:behavior w:val="content"/>
        </w:behaviors>
        <w:guid w:val="{B833A949-3DCD-4241-BE35-5EFBF433AE44}"/>
      </w:docPartPr>
      <w:docPartBody>
        <w:p w:rsidR="00B866E5" w:rsidRDefault="004B1CB5" w:rsidP="004B1CB5">
          <w:pPr>
            <w:pStyle w:val="DA5EB8D0C438495BB632998C3C8AD8F4"/>
          </w:pPr>
          <w:r w:rsidRPr="00A30DD1">
            <w:rPr>
              <w:rStyle w:val="PlaceholderText"/>
            </w:rPr>
            <w:t>Click here to enter a date.</w:t>
          </w:r>
        </w:p>
      </w:docPartBody>
    </w:docPart>
    <w:docPart>
      <w:docPartPr>
        <w:name w:val="3E51BBC812D747B99EB26081BC80DF8B"/>
        <w:category>
          <w:name w:val="General"/>
          <w:gallery w:val="placeholder"/>
        </w:category>
        <w:types>
          <w:type w:val="bbPlcHdr"/>
        </w:types>
        <w:behaviors>
          <w:behavior w:val="content"/>
        </w:behaviors>
        <w:guid w:val="{983984F7-5E90-4B79-8D07-05DC41EFCB7B}"/>
      </w:docPartPr>
      <w:docPartBody>
        <w:p w:rsidR="00B866E5" w:rsidRDefault="00B866E5"/>
      </w:docPartBody>
    </w:docPart>
    <w:docPart>
      <w:docPartPr>
        <w:name w:val="8B904E441FAD48E1B5D9AFA7AE4F060A"/>
        <w:category>
          <w:name w:val="General"/>
          <w:gallery w:val="placeholder"/>
        </w:category>
        <w:types>
          <w:type w:val="bbPlcHdr"/>
        </w:types>
        <w:behaviors>
          <w:behavior w:val="content"/>
        </w:behaviors>
        <w:guid w:val="{6055F314-EE1E-46F8-864E-621E5BFB37B5}"/>
      </w:docPartPr>
      <w:docPartBody>
        <w:p w:rsidR="00B866E5" w:rsidRDefault="00B866E5"/>
      </w:docPartBody>
    </w:docPart>
    <w:docPart>
      <w:docPartPr>
        <w:name w:val="97936BB2383A420FB8CCDA507CEF9AD5"/>
        <w:category>
          <w:name w:val="General"/>
          <w:gallery w:val="placeholder"/>
        </w:category>
        <w:types>
          <w:type w:val="bbPlcHdr"/>
        </w:types>
        <w:behaviors>
          <w:behavior w:val="content"/>
        </w:behaviors>
        <w:guid w:val="{6B27F668-829E-4740-B5D6-F257BF991175}"/>
      </w:docPartPr>
      <w:docPartBody>
        <w:p w:rsidR="00B866E5" w:rsidRDefault="004B1CB5" w:rsidP="004B1CB5">
          <w:pPr>
            <w:pStyle w:val="97936BB2383A420FB8CCDA507CEF9AD5"/>
          </w:pPr>
          <w:r>
            <w:rPr>
              <w:rFonts w:eastAsia="Times New Roman" w:cs="Times New Roman"/>
              <w:bCs/>
            </w:rPr>
            <w:t xml:space="preserve"> </w:t>
          </w:r>
        </w:p>
      </w:docPartBody>
    </w:docPart>
    <w:docPart>
      <w:docPartPr>
        <w:name w:val="07ED4E912EDB40B79ED7BF5AE75F9A0F"/>
        <w:category>
          <w:name w:val="General"/>
          <w:gallery w:val="placeholder"/>
        </w:category>
        <w:types>
          <w:type w:val="bbPlcHdr"/>
        </w:types>
        <w:behaviors>
          <w:behavior w:val="content"/>
        </w:behaviors>
        <w:guid w:val="{97609F1B-A766-4D6E-9892-4ED0BB0D1822}"/>
      </w:docPartPr>
      <w:docPartBody>
        <w:p w:rsidR="00B866E5" w:rsidRDefault="00B866E5"/>
      </w:docPartBody>
    </w:docPart>
    <w:docPart>
      <w:docPartPr>
        <w:name w:val="EE09614FC76A4995A5AA4989D62DB904"/>
        <w:category>
          <w:name w:val="General"/>
          <w:gallery w:val="placeholder"/>
        </w:category>
        <w:types>
          <w:type w:val="bbPlcHdr"/>
        </w:types>
        <w:behaviors>
          <w:behavior w:val="content"/>
        </w:behaviors>
        <w:guid w:val="{E3423E75-2610-49AB-9E65-A26AD0AAFE4F}"/>
      </w:docPartPr>
      <w:docPartBody>
        <w:p w:rsidR="00B866E5" w:rsidRDefault="00B866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B1CB5"/>
    <w:rsid w:val="00576003"/>
    <w:rsid w:val="005B408E"/>
    <w:rsid w:val="005D31F2"/>
    <w:rsid w:val="00635291"/>
    <w:rsid w:val="006959CC"/>
    <w:rsid w:val="00696675"/>
    <w:rsid w:val="006B0016"/>
    <w:rsid w:val="008C55F7"/>
    <w:rsid w:val="0090598B"/>
    <w:rsid w:val="00984D6C"/>
    <w:rsid w:val="00A52AD6"/>
    <w:rsid w:val="00A54AD6"/>
    <w:rsid w:val="00A57564"/>
    <w:rsid w:val="00B252A4"/>
    <w:rsid w:val="00B5530B"/>
    <w:rsid w:val="00B866E5"/>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1CB5"/>
    <w:rPr>
      <w:color w:val="808080"/>
    </w:rPr>
  </w:style>
  <w:style w:type="paragraph" w:customStyle="1" w:styleId="DA5EB8D0C438495BB632998C3C8AD8F4">
    <w:name w:val="DA5EB8D0C438495BB632998C3C8AD8F4"/>
    <w:rsid w:val="004B1CB5"/>
    <w:pPr>
      <w:spacing w:after="160" w:line="278" w:lineRule="auto"/>
    </w:pPr>
    <w:rPr>
      <w:kern w:val="2"/>
      <w:sz w:val="24"/>
      <w:szCs w:val="24"/>
      <w14:ligatures w14:val="standardContextual"/>
    </w:rPr>
  </w:style>
  <w:style w:type="paragraph" w:customStyle="1" w:styleId="97936BB2383A420FB8CCDA507CEF9AD5">
    <w:name w:val="97936BB2383A420FB8CCDA507CEF9AD5"/>
    <w:rsid w:val="004B1CB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495</Words>
  <Characters>2824</Characters>
  <Application>Microsoft Office Word</Application>
  <DocSecurity>0</DocSecurity>
  <Lines>23</Lines>
  <Paragraphs>6</Paragraphs>
  <ScaleCrop>false</ScaleCrop>
  <Company>Texas Legislative Council</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2025-03-21T22:53:00Z</dcterms:modified>
</cp:coreProperties>
</file>

<file path=docProps/custom.xml><?xml version="1.0" encoding="utf-8"?>
<op:Properties xmlns:vt="http://schemas.openxmlformats.org/officeDocument/2006/docPropsVTypes" xmlns:op="http://schemas.openxmlformats.org/officeDocument/2006/custom-properties"/>
</file>