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207B" w:rsidRDefault="00C4207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D8D9267552F4AB5A055DF2EF37E0CCF"/>
          </w:placeholder>
        </w:sdtPr>
        <w:sdtContent>
          <w:r w:rsidRPr="005C2A78">
            <w:rPr>
              <w:rFonts w:cs="Times New Roman"/>
              <w:b/>
              <w:szCs w:val="24"/>
              <w:u w:val="single"/>
            </w:rPr>
            <w:t>BILL ANALYSIS</w:t>
          </w:r>
        </w:sdtContent>
      </w:sdt>
    </w:p>
    <w:p w:rsidR="00C4207B" w:rsidRPr="00585C31" w:rsidRDefault="00C4207B" w:rsidP="000F1DF9">
      <w:pPr>
        <w:spacing w:after="0" w:line="240" w:lineRule="auto"/>
        <w:rPr>
          <w:rFonts w:cs="Times New Roman"/>
          <w:szCs w:val="24"/>
        </w:rPr>
      </w:pPr>
    </w:p>
    <w:p w:rsidR="00C4207B" w:rsidRPr="00585C31" w:rsidRDefault="00C4207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207B" w:rsidTr="000F1DF9">
        <w:tc>
          <w:tcPr>
            <w:tcW w:w="2718" w:type="dxa"/>
          </w:tcPr>
          <w:p w:rsidR="00C4207B" w:rsidRPr="005C2A78" w:rsidRDefault="00C4207B" w:rsidP="006D756B">
            <w:pPr>
              <w:rPr>
                <w:rFonts w:cs="Times New Roman"/>
                <w:szCs w:val="24"/>
              </w:rPr>
            </w:pPr>
            <w:sdt>
              <w:sdtPr>
                <w:rPr>
                  <w:rFonts w:cs="Times New Roman"/>
                  <w:szCs w:val="24"/>
                </w:rPr>
                <w:alias w:val="Agency Title"/>
                <w:tag w:val="AgencyTitleContentControl"/>
                <w:id w:val="1920747753"/>
                <w:lock w:val="sdtContentLocked"/>
                <w:placeholder>
                  <w:docPart w:val="DACDF7E5EAD541C09DCDE18CD19F582E"/>
                </w:placeholder>
              </w:sdtPr>
              <w:sdtEndPr>
                <w:rPr>
                  <w:rFonts w:cstheme="minorBidi"/>
                  <w:szCs w:val="22"/>
                </w:rPr>
              </w:sdtEndPr>
              <w:sdtContent>
                <w:r>
                  <w:rPr>
                    <w:rFonts w:cs="Times New Roman"/>
                    <w:szCs w:val="24"/>
                  </w:rPr>
                  <w:t>Senate Research Center</w:t>
                </w:r>
              </w:sdtContent>
            </w:sdt>
          </w:p>
        </w:tc>
        <w:tc>
          <w:tcPr>
            <w:tcW w:w="6858" w:type="dxa"/>
          </w:tcPr>
          <w:p w:rsidR="00C4207B" w:rsidRPr="00FF6471" w:rsidRDefault="00C4207B" w:rsidP="000F1DF9">
            <w:pPr>
              <w:jc w:val="right"/>
              <w:rPr>
                <w:rFonts w:cs="Times New Roman"/>
                <w:szCs w:val="24"/>
              </w:rPr>
            </w:pPr>
            <w:sdt>
              <w:sdtPr>
                <w:rPr>
                  <w:rFonts w:cs="Times New Roman"/>
                  <w:szCs w:val="24"/>
                </w:rPr>
                <w:alias w:val="Bill Number"/>
                <w:tag w:val="BillNumberOne"/>
                <w:id w:val="-410784069"/>
                <w:lock w:val="sdtContentLocked"/>
                <w:placeholder>
                  <w:docPart w:val="AD09F9FF0AC8498AA218D27384AF2917"/>
                </w:placeholder>
              </w:sdtPr>
              <w:sdtContent>
                <w:r>
                  <w:rPr>
                    <w:rFonts w:cs="Times New Roman"/>
                    <w:szCs w:val="24"/>
                  </w:rPr>
                  <w:t>S.B. 1332</w:t>
                </w:r>
              </w:sdtContent>
            </w:sdt>
          </w:p>
        </w:tc>
      </w:tr>
      <w:tr w:rsidR="00C4207B" w:rsidTr="000F1DF9">
        <w:sdt>
          <w:sdtPr>
            <w:rPr>
              <w:rFonts w:cs="Times New Roman"/>
              <w:szCs w:val="24"/>
            </w:rPr>
            <w:alias w:val="TLCNumber"/>
            <w:tag w:val="TLCNumber"/>
            <w:id w:val="-542600604"/>
            <w:lock w:val="sdtLocked"/>
            <w:placeholder>
              <w:docPart w:val="AB46FE5FF2BE433E9A620C6C415FE233"/>
            </w:placeholder>
            <w:showingPlcHdr/>
          </w:sdtPr>
          <w:sdtContent>
            <w:tc>
              <w:tcPr>
                <w:tcW w:w="2718" w:type="dxa"/>
              </w:tcPr>
              <w:p w:rsidR="00C4207B" w:rsidRPr="000F1DF9" w:rsidRDefault="00C4207B" w:rsidP="00C65088">
                <w:pPr>
                  <w:rPr>
                    <w:rFonts w:cs="Times New Roman"/>
                    <w:szCs w:val="24"/>
                  </w:rPr>
                </w:pPr>
              </w:p>
            </w:tc>
          </w:sdtContent>
        </w:sdt>
        <w:tc>
          <w:tcPr>
            <w:tcW w:w="6858" w:type="dxa"/>
          </w:tcPr>
          <w:p w:rsidR="00C4207B" w:rsidRPr="005C2A78" w:rsidRDefault="00C4207B" w:rsidP="00073EDD">
            <w:pPr>
              <w:jc w:val="right"/>
              <w:rPr>
                <w:rFonts w:cs="Times New Roman"/>
                <w:szCs w:val="24"/>
              </w:rPr>
            </w:pPr>
            <w:sdt>
              <w:sdtPr>
                <w:rPr>
                  <w:rFonts w:cs="Times New Roman"/>
                  <w:szCs w:val="24"/>
                </w:rPr>
                <w:alias w:val="Author Label"/>
                <w:tag w:val="By"/>
                <w:id w:val="72399597"/>
                <w:lock w:val="sdtLocked"/>
                <w:placeholder>
                  <w:docPart w:val="3D445E07895B40F6B4B6A1EE04FAF86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D94354A8CD942149D7EEC5627A7B5D4"/>
                </w:placeholder>
              </w:sdtPr>
              <w:sdtContent>
                <w:r>
                  <w:rPr>
                    <w:rFonts w:cs="Times New Roman"/>
                    <w:szCs w:val="24"/>
                  </w:rPr>
                  <w:t>Hancock</w:t>
                </w:r>
              </w:sdtContent>
            </w:sdt>
            <w:sdt>
              <w:sdtPr>
                <w:rPr>
                  <w:rFonts w:cs="Times New Roman"/>
                  <w:szCs w:val="24"/>
                </w:rPr>
                <w:alias w:val="Sponsor"/>
                <w:tag w:val="Sponsor"/>
                <w:id w:val="-2039656131"/>
                <w:lock w:val="sdtContentLocked"/>
                <w:placeholder>
                  <w:docPart w:val="9643FFB7AB3F44D393A74854A6161DED"/>
                </w:placeholder>
                <w:showingPlcHdr/>
              </w:sdtPr>
              <w:sdtContent/>
            </w:sdt>
            <w:sdt>
              <w:sdtPr>
                <w:rPr>
                  <w:rFonts w:cs="Times New Roman"/>
                  <w:szCs w:val="24"/>
                </w:rPr>
                <w:alias w:val="DualSponsor"/>
                <w:tag w:val="DualSponsor"/>
                <w:id w:val="1029379812"/>
                <w:lock w:val="sdtContentLocked"/>
                <w:placeholder>
                  <w:docPart w:val="BF8955AADD7E4DB9ACB48C7C880515C0"/>
                </w:placeholder>
                <w:showingPlcHdr/>
              </w:sdtPr>
              <w:sdtContent/>
            </w:sdt>
          </w:p>
        </w:tc>
      </w:tr>
      <w:tr w:rsidR="00C4207B" w:rsidTr="000F1DF9">
        <w:tc>
          <w:tcPr>
            <w:tcW w:w="2718" w:type="dxa"/>
          </w:tcPr>
          <w:p w:rsidR="00C4207B" w:rsidRPr="00BC7495" w:rsidRDefault="00C4207B" w:rsidP="000F1DF9">
            <w:pPr>
              <w:rPr>
                <w:rFonts w:cs="Times New Roman"/>
                <w:szCs w:val="24"/>
              </w:rPr>
            </w:pPr>
          </w:p>
        </w:tc>
        <w:sdt>
          <w:sdtPr>
            <w:rPr>
              <w:rFonts w:cs="Times New Roman"/>
              <w:szCs w:val="24"/>
            </w:rPr>
            <w:alias w:val="Committee"/>
            <w:tag w:val="Committee"/>
            <w:id w:val="1914272295"/>
            <w:lock w:val="sdtContentLocked"/>
            <w:placeholder>
              <w:docPart w:val="2F37D25E416D444F8B6157191E942F6D"/>
            </w:placeholder>
          </w:sdtPr>
          <w:sdtContent>
            <w:tc>
              <w:tcPr>
                <w:tcW w:w="6858" w:type="dxa"/>
              </w:tcPr>
              <w:p w:rsidR="00C4207B" w:rsidRPr="00FF6471" w:rsidRDefault="00C4207B" w:rsidP="000F1DF9">
                <w:pPr>
                  <w:jc w:val="right"/>
                  <w:rPr>
                    <w:rFonts w:cs="Times New Roman"/>
                    <w:szCs w:val="24"/>
                  </w:rPr>
                </w:pPr>
                <w:r>
                  <w:rPr>
                    <w:rFonts w:cs="Times New Roman"/>
                    <w:szCs w:val="24"/>
                  </w:rPr>
                  <w:t>Health &amp; Human Services</w:t>
                </w:r>
              </w:p>
            </w:tc>
          </w:sdtContent>
        </w:sdt>
      </w:tr>
      <w:tr w:rsidR="00C4207B" w:rsidTr="000F1DF9">
        <w:tc>
          <w:tcPr>
            <w:tcW w:w="2718" w:type="dxa"/>
          </w:tcPr>
          <w:p w:rsidR="00C4207B" w:rsidRPr="00BC7495" w:rsidRDefault="00C4207B" w:rsidP="000F1DF9">
            <w:pPr>
              <w:rPr>
                <w:rFonts w:cs="Times New Roman"/>
                <w:szCs w:val="24"/>
              </w:rPr>
            </w:pPr>
          </w:p>
        </w:tc>
        <w:sdt>
          <w:sdtPr>
            <w:rPr>
              <w:rFonts w:cs="Times New Roman"/>
              <w:szCs w:val="24"/>
            </w:rPr>
            <w:alias w:val="Date"/>
            <w:tag w:val="DateContentControl"/>
            <w:id w:val="1178081906"/>
            <w:lock w:val="sdtLocked"/>
            <w:placeholder>
              <w:docPart w:val="9E6E93FD0793456782DD2D3A79A93C1D"/>
            </w:placeholder>
            <w:date w:fullDate="2025-06-12T00:00:00Z">
              <w:dateFormat w:val="M/d/yyyy"/>
              <w:lid w:val="en-US"/>
              <w:storeMappedDataAs w:val="dateTime"/>
              <w:calendar w:val="gregorian"/>
            </w:date>
          </w:sdtPr>
          <w:sdtContent>
            <w:tc>
              <w:tcPr>
                <w:tcW w:w="6858" w:type="dxa"/>
              </w:tcPr>
              <w:p w:rsidR="00C4207B" w:rsidRPr="00FF6471" w:rsidRDefault="00C4207B" w:rsidP="000F1DF9">
                <w:pPr>
                  <w:jc w:val="right"/>
                  <w:rPr>
                    <w:rFonts w:cs="Times New Roman"/>
                    <w:szCs w:val="24"/>
                  </w:rPr>
                </w:pPr>
                <w:r>
                  <w:rPr>
                    <w:rFonts w:cs="Times New Roman"/>
                    <w:szCs w:val="24"/>
                  </w:rPr>
                  <w:t>6/12/2025</w:t>
                </w:r>
              </w:p>
            </w:tc>
          </w:sdtContent>
        </w:sdt>
      </w:tr>
      <w:tr w:rsidR="00C4207B" w:rsidTr="000F1DF9">
        <w:tc>
          <w:tcPr>
            <w:tcW w:w="2718" w:type="dxa"/>
          </w:tcPr>
          <w:p w:rsidR="00C4207B" w:rsidRPr="00BC7495" w:rsidRDefault="00C4207B" w:rsidP="000F1DF9">
            <w:pPr>
              <w:rPr>
                <w:rFonts w:cs="Times New Roman"/>
                <w:szCs w:val="24"/>
              </w:rPr>
            </w:pPr>
          </w:p>
        </w:tc>
        <w:sdt>
          <w:sdtPr>
            <w:rPr>
              <w:rFonts w:cs="Times New Roman"/>
              <w:szCs w:val="24"/>
            </w:rPr>
            <w:alias w:val="BA Version"/>
            <w:tag w:val="BAVersion"/>
            <w:id w:val="-1685590809"/>
            <w:lock w:val="sdtContentLocked"/>
            <w:placeholder>
              <w:docPart w:val="EE691F95FD1A41E4816C51F96DD3ED0E"/>
            </w:placeholder>
          </w:sdtPr>
          <w:sdtContent>
            <w:tc>
              <w:tcPr>
                <w:tcW w:w="6858" w:type="dxa"/>
              </w:tcPr>
              <w:p w:rsidR="00C4207B" w:rsidRPr="00FF6471" w:rsidRDefault="00C4207B" w:rsidP="000F1DF9">
                <w:pPr>
                  <w:jc w:val="right"/>
                  <w:rPr>
                    <w:rFonts w:cs="Times New Roman"/>
                    <w:szCs w:val="24"/>
                  </w:rPr>
                </w:pPr>
                <w:r>
                  <w:rPr>
                    <w:rFonts w:cs="Times New Roman"/>
                    <w:szCs w:val="24"/>
                  </w:rPr>
                  <w:t>Enrolled</w:t>
                </w:r>
              </w:p>
            </w:tc>
          </w:sdtContent>
        </w:sdt>
      </w:tr>
    </w:tbl>
    <w:p w:rsidR="00C4207B" w:rsidRPr="00FF6471" w:rsidRDefault="00C4207B" w:rsidP="000F1DF9">
      <w:pPr>
        <w:spacing w:after="0" w:line="240" w:lineRule="auto"/>
        <w:rPr>
          <w:rFonts w:cs="Times New Roman"/>
          <w:szCs w:val="24"/>
        </w:rPr>
      </w:pPr>
    </w:p>
    <w:p w:rsidR="00C4207B" w:rsidRPr="00FF6471" w:rsidRDefault="00C4207B" w:rsidP="000F1DF9">
      <w:pPr>
        <w:spacing w:after="0" w:line="240" w:lineRule="auto"/>
        <w:rPr>
          <w:rFonts w:cs="Times New Roman"/>
          <w:szCs w:val="24"/>
        </w:rPr>
      </w:pPr>
    </w:p>
    <w:p w:rsidR="00C4207B" w:rsidRPr="00FF6471" w:rsidRDefault="00C4207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3F54B2BEBCD4D5998E42886B576FC2B"/>
        </w:placeholder>
      </w:sdtPr>
      <w:sdtContent>
        <w:p w:rsidR="00C4207B" w:rsidRDefault="00C4207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3054E8436B4D4F12A73C67F57A793E59"/>
        </w:placeholder>
      </w:sdtPr>
      <w:sdtContent>
        <w:p w:rsidR="00C4207B" w:rsidRPr="00F36DD0" w:rsidRDefault="00C4207B" w:rsidP="00C4207B">
          <w:pPr>
            <w:pStyle w:val="NormalWeb"/>
            <w:shd w:val="clear" w:color="000000" w:fill="auto"/>
            <w:spacing w:before="0" w:beforeAutospacing="0" w:after="0" w:afterAutospacing="0"/>
            <w:jc w:val="both"/>
            <w:divId w:val="31855326"/>
            <w:rPr>
              <w:rFonts w:eastAsia="Times New Roman"/>
              <w:bCs/>
            </w:rPr>
          </w:pPr>
        </w:p>
        <w:p w:rsidR="00C4207B" w:rsidRPr="00F36DD0" w:rsidRDefault="00C4207B" w:rsidP="00C4207B">
          <w:pPr>
            <w:shd w:val="clear" w:color="000000" w:fill="auto"/>
            <w:spacing w:after="0" w:line="240" w:lineRule="auto"/>
            <w:jc w:val="both"/>
            <w:divId w:val="31855326"/>
            <w:rPr>
              <w:rFonts w:eastAsia="Times New Roman" w:cs="Times New Roman"/>
              <w:color w:val="000000"/>
              <w:szCs w:val="24"/>
            </w:rPr>
          </w:pPr>
          <w:r w:rsidRPr="00F36DD0">
            <w:rPr>
              <w:rFonts w:eastAsia="Times New Roman" w:cs="Times New Roman"/>
              <w:color w:val="000000"/>
              <w:szCs w:val="24"/>
            </w:rPr>
            <w:t>Current law requires employers to pay the health insurance premiums of their employees through the end of the month during which the employer notifies the health insurer of the employee's separation from employment. This does not leave flexibility in the law for when there is a delay or error in notification resulting in late notification to the health plan. This late notification has resulted in businesses being responsible for an additional month premium and unnecessary spending by the employer while the employee receives no additional benefit. S.B. 1332 allows health insurers to waive employer premiums if the employer provides late notification of termination, only if no covered services were provided to the employee after their termination date.</w:t>
          </w:r>
        </w:p>
        <w:p w:rsidR="00C4207B" w:rsidRPr="00F36DD0" w:rsidRDefault="00C4207B" w:rsidP="00C4207B">
          <w:pPr>
            <w:shd w:val="clear" w:color="000000" w:fill="auto"/>
            <w:spacing w:after="0" w:line="240" w:lineRule="auto"/>
            <w:jc w:val="both"/>
            <w:rPr>
              <w:rFonts w:eastAsia="Times New Roman" w:cs="Times New Roman"/>
              <w:bCs/>
              <w:szCs w:val="24"/>
            </w:rPr>
          </w:pPr>
        </w:p>
      </w:sdtContent>
    </w:sdt>
    <w:p w:rsidR="00C4207B" w:rsidRDefault="00C4207B" w:rsidP="00C4207B">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1332 </w:t>
      </w:r>
      <w:bookmarkStart w:id="1" w:name="AmendsCurrentLaw"/>
      <w:bookmarkEnd w:id="1"/>
      <w:r>
        <w:rPr>
          <w:rFonts w:cs="Times New Roman"/>
          <w:szCs w:val="24"/>
        </w:rPr>
        <w:t xml:space="preserve">amends current law </w:t>
      </w:r>
      <w:r w:rsidRPr="00F36DD0">
        <w:rPr>
          <w:rFonts w:cs="Times New Roman"/>
          <w:szCs w:val="24"/>
        </w:rPr>
        <w:t>relating to a group health benefit plan policy or contract holder's obligation to pay premiums on behalf of an individual after the individual's eligibility for group coverage terminates.</w:t>
      </w:r>
    </w:p>
    <w:p w:rsidR="00C4207B" w:rsidRPr="00F36DD0" w:rsidRDefault="00C4207B" w:rsidP="00C4207B">
      <w:pPr>
        <w:spacing w:after="0" w:line="240" w:lineRule="auto"/>
        <w:jc w:val="both"/>
        <w:rPr>
          <w:rFonts w:eastAsia="Times New Roman" w:cs="Times New Roman"/>
          <w:szCs w:val="24"/>
        </w:rPr>
      </w:pPr>
    </w:p>
    <w:p w:rsidR="00C4207B" w:rsidRPr="00F36DD0" w:rsidRDefault="00C4207B" w:rsidP="00C4207B">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C6BCA65BA9A47FE8F4DB160C1AB23EA"/>
          </w:placeholder>
        </w:sdtPr>
        <w:sdtContent>
          <w:r w:rsidRPr="00F36DD0">
            <w:rPr>
              <w:rFonts w:eastAsia="Times New Roman" w:cs="Times New Roman"/>
              <w:b/>
              <w:szCs w:val="24"/>
              <w:u w:val="single"/>
            </w:rPr>
            <w:t>RULEMAKING AUTHORITY</w:t>
          </w:r>
        </w:sdtContent>
      </w:sdt>
    </w:p>
    <w:p w:rsidR="00C4207B" w:rsidRPr="00F36DD0" w:rsidRDefault="00C4207B" w:rsidP="00C4207B">
      <w:pPr>
        <w:spacing w:after="0" w:line="240" w:lineRule="auto"/>
        <w:jc w:val="both"/>
        <w:rPr>
          <w:rFonts w:cs="Times New Roman"/>
          <w:szCs w:val="24"/>
        </w:rPr>
      </w:pPr>
    </w:p>
    <w:p w:rsidR="00C4207B" w:rsidRPr="00F36DD0" w:rsidRDefault="00C4207B" w:rsidP="00C4207B">
      <w:pPr>
        <w:spacing w:after="0" w:line="240" w:lineRule="auto"/>
        <w:jc w:val="both"/>
        <w:rPr>
          <w:rFonts w:eastAsia="Times New Roman" w:cs="Times New Roman"/>
          <w:color w:val="000000"/>
          <w:szCs w:val="24"/>
        </w:rPr>
      </w:pPr>
      <w:r w:rsidRPr="00F36DD0">
        <w:rPr>
          <w:rFonts w:eastAsia="Times New Roman" w:cs="Times New Roman"/>
          <w:color w:val="000000"/>
          <w:szCs w:val="24"/>
        </w:rPr>
        <w:t>This bill does not expressly grant any additional rulemaking authority to a state officer, institution, or agency.</w:t>
      </w:r>
    </w:p>
    <w:p w:rsidR="00C4207B" w:rsidRPr="00F36DD0" w:rsidRDefault="00C4207B" w:rsidP="00C4207B">
      <w:pPr>
        <w:spacing w:after="0" w:line="240" w:lineRule="auto"/>
        <w:jc w:val="both"/>
        <w:rPr>
          <w:rFonts w:eastAsia="Times New Roman" w:cs="Times New Roman"/>
          <w:color w:val="000000"/>
          <w:szCs w:val="24"/>
        </w:rPr>
      </w:pPr>
      <w:r w:rsidRPr="00F36DD0">
        <w:rPr>
          <w:rFonts w:eastAsia="Times New Roman" w:cs="Times New Roman"/>
          <w:color w:val="000000"/>
          <w:szCs w:val="24"/>
        </w:rPr>
        <w:t> </w:t>
      </w:r>
    </w:p>
    <w:p w:rsidR="00C4207B" w:rsidRPr="00F36DD0" w:rsidRDefault="00C4207B" w:rsidP="00C4207B">
      <w:pPr>
        <w:spacing w:after="0" w:line="240" w:lineRule="auto"/>
        <w:jc w:val="both"/>
        <w:rPr>
          <w:rFonts w:eastAsia="Times New Roman" w:cs="Times New Roman"/>
          <w:color w:val="000000"/>
          <w:szCs w:val="24"/>
        </w:rPr>
      </w:pPr>
      <w:r w:rsidRPr="00F36DD0">
        <w:rPr>
          <w:rFonts w:eastAsia="Times New Roman" w:cs="Times New Roman"/>
          <w:b/>
          <w:bCs/>
          <w:color w:val="000000"/>
          <w:szCs w:val="24"/>
          <w:u w:val="single"/>
        </w:rPr>
        <w:t>SECTION BY SECTION ANALYSIS</w:t>
      </w:r>
    </w:p>
    <w:p w:rsidR="00C4207B" w:rsidRPr="00F36DD0" w:rsidRDefault="00C4207B" w:rsidP="00C4207B">
      <w:pPr>
        <w:spacing w:after="0" w:line="240" w:lineRule="auto"/>
        <w:jc w:val="both"/>
        <w:rPr>
          <w:rFonts w:eastAsia="Times New Roman" w:cs="Times New Roman"/>
          <w:color w:val="000000"/>
          <w:szCs w:val="24"/>
        </w:rPr>
      </w:pPr>
      <w:r w:rsidRPr="00F36DD0">
        <w:rPr>
          <w:rFonts w:eastAsia="Times New Roman" w:cs="Times New Roman"/>
          <w:color w:val="000000"/>
          <w:szCs w:val="24"/>
        </w:rPr>
        <w:t> </w:t>
      </w:r>
    </w:p>
    <w:p w:rsidR="00C4207B" w:rsidRPr="00F36DD0" w:rsidRDefault="00C4207B" w:rsidP="00C4207B">
      <w:pPr>
        <w:spacing w:after="0" w:line="240" w:lineRule="auto"/>
        <w:jc w:val="both"/>
        <w:rPr>
          <w:rFonts w:eastAsia="Times New Roman" w:cs="Times New Roman"/>
          <w:color w:val="000000"/>
          <w:szCs w:val="24"/>
        </w:rPr>
      </w:pPr>
      <w:r w:rsidRPr="00F36DD0">
        <w:rPr>
          <w:rFonts w:eastAsia="Times New Roman" w:cs="Times New Roman"/>
          <w:color w:val="000000"/>
          <w:szCs w:val="24"/>
        </w:rPr>
        <w:t>SECTION 1. Amends Section 843.210, Insurance Code, by adding Subsection (e) to authorize a health maintenance organization, if the group contract holder notifies the health maintenance organization of the termination of an enrollee's eligibility for coverage later than the end of the month in which the enrollee's eligibility for the group coverage terminated, to waive the contract holder's liability for premiums on the enrollee for any subsequent months, provided that no covered services were provided to the enrollee after the end of the month in which the enrollee's eligibility terminated.</w:t>
      </w:r>
    </w:p>
    <w:p w:rsidR="00C4207B" w:rsidRPr="00F36DD0" w:rsidRDefault="00C4207B" w:rsidP="00C4207B">
      <w:pPr>
        <w:spacing w:after="0" w:line="240" w:lineRule="auto"/>
        <w:jc w:val="both"/>
        <w:rPr>
          <w:rFonts w:eastAsia="Times New Roman" w:cs="Times New Roman"/>
          <w:color w:val="000000"/>
          <w:szCs w:val="24"/>
        </w:rPr>
      </w:pPr>
      <w:r w:rsidRPr="00F36DD0">
        <w:rPr>
          <w:rFonts w:eastAsia="Times New Roman" w:cs="Times New Roman"/>
          <w:color w:val="000000"/>
          <w:szCs w:val="24"/>
        </w:rPr>
        <w:t> </w:t>
      </w:r>
    </w:p>
    <w:p w:rsidR="00C4207B" w:rsidRPr="00F36DD0" w:rsidRDefault="00C4207B" w:rsidP="00C4207B">
      <w:pPr>
        <w:spacing w:after="0" w:line="240" w:lineRule="auto"/>
        <w:jc w:val="both"/>
        <w:rPr>
          <w:rFonts w:eastAsia="Times New Roman" w:cs="Times New Roman"/>
          <w:color w:val="000000"/>
          <w:szCs w:val="24"/>
        </w:rPr>
      </w:pPr>
      <w:r w:rsidRPr="00F36DD0">
        <w:rPr>
          <w:rFonts w:eastAsia="Times New Roman" w:cs="Times New Roman"/>
          <w:color w:val="000000"/>
          <w:szCs w:val="24"/>
        </w:rPr>
        <w:t>SECTION 2. Amends Section 1301.0061, Insurance Code, by adding Subsection (e) to authorize an insurer, if the group policyholder notifies the insurer of the termination of an individual's eligibility for coverage later than the end of the month in which the individual's eligibility for the group coverage terminated, to waive the policyholder's liability for premiums on the individual for any subsequent months, provided that no covered services were provided to the individual after the end of the month in which the individual's eligibility terminated.</w:t>
      </w:r>
    </w:p>
    <w:p w:rsidR="00C4207B" w:rsidRPr="00F36DD0" w:rsidRDefault="00C4207B" w:rsidP="00C4207B">
      <w:pPr>
        <w:spacing w:after="0" w:line="240" w:lineRule="auto"/>
        <w:jc w:val="both"/>
        <w:rPr>
          <w:rFonts w:eastAsia="Times New Roman" w:cs="Times New Roman"/>
          <w:color w:val="000000"/>
          <w:szCs w:val="24"/>
        </w:rPr>
      </w:pPr>
      <w:r w:rsidRPr="00F36DD0">
        <w:rPr>
          <w:rFonts w:eastAsia="Times New Roman" w:cs="Times New Roman"/>
          <w:color w:val="000000"/>
          <w:szCs w:val="24"/>
        </w:rPr>
        <w:t> </w:t>
      </w:r>
    </w:p>
    <w:p w:rsidR="00C4207B" w:rsidRPr="00F36DD0" w:rsidRDefault="00C4207B" w:rsidP="00C4207B">
      <w:pPr>
        <w:spacing w:after="0" w:line="240" w:lineRule="auto"/>
        <w:jc w:val="both"/>
        <w:rPr>
          <w:rFonts w:eastAsia="Times New Roman" w:cs="Times New Roman"/>
          <w:color w:val="000000"/>
          <w:szCs w:val="24"/>
        </w:rPr>
      </w:pPr>
      <w:r w:rsidRPr="00F36DD0">
        <w:rPr>
          <w:rFonts w:eastAsia="Times New Roman" w:cs="Times New Roman"/>
          <w:color w:val="000000"/>
          <w:szCs w:val="24"/>
        </w:rPr>
        <w:t>SECTION 3. Effective date: upon passage or September 1, 2025.</w:t>
      </w:r>
    </w:p>
    <w:p w:rsidR="00C4207B" w:rsidRPr="00C8671F" w:rsidRDefault="00C4207B" w:rsidP="00C4207B">
      <w:pPr>
        <w:spacing w:after="0" w:line="240" w:lineRule="auto"/>
        <w:jc w:val="both"/>
        <w:rPr>
          <w:rFonts w:eastAsia="Times New Roman" w:cs="Times New Roman"/>
          <w:szCs w:val="24"/>
        </w:rPr>
      </w:pPr>
    </w:p>
    <w:sectPr w:rsidR="00C4207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4714F" w:rsidRDefault="00B4714F" w:rsidP="000F1DF9">
      <w:pPr>
        <w:spacing w:after="0" w:line="240" w:lineRule="auto"/>
      </w:pPr>
      <w:r>
        <w:separator/>
      </w:r>
    </w:p>
  </w:endnote>
  <w:endnote w:type="continuationSeparator" w:id="0">
    <w:p w:rsidR="00B4714F" w:rsidRDefault="00B4714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4714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4207B">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4207B">
                <w:rPr>
                  <w:sz w:val="20"/>
                  <w:szCs w:val="20"/>
                </w:rPr>
                <w:t>S.B. 1332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4207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4714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4714F" w:rsidRDefault="00B4714F" w:rsidP="000F1DF9">
      <w:pPr>
        <w:spacing w:after="0" w:line="240" w:lineRule="auto"/>
      </w:pPr>
      <w:r>
        <w:separator/>
      </w:r>
    </w:p>
  </w:footnote>
  <w:footnote w:type="continuationSeparator" w:id="0">
    <w:p w:rsidR="00B4714F" w:rsidRDefault="00B4714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726ED"/>
    <w:rsid w:val="006D756B"/>
    <w:rsid w:val="00774EC7"/>
    <w:rsid w:val="00833061"/>
    <w:rsid w:val="008A6859"/>
    <w:rsid w:val="0093341F"/>
    <w:rsid w:val="009562E3"/>
    <w:rsid w:val="00986E9F"/>
    <w:rsid w:val="009A6E50"/>
    <w:rsid w:val="00AE3F44"/>
    <w:rsid w:val="00B43543"/>
    <w:rsid w:val="00B4714F"/>
    <w:rsid w:val="00B53F07"/>
    <w:rsid w:val="00B97023"/>
    <w:rsid w:val="00BC7495"/>
    <w:rsid w:val="00BD0CEE"/>
    <w:rsid w:val="00BE4852"/>
    <w:rsid w:val="00C04606"/>
    <w:rsid w:val="00C10A08"/>
    <w:rsid w:val="00C4207B"/>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F10E9"/>
  <w15:docId w15:val="{1DE3D671-5998-4D8A-98F8-643019F9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4207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5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D8D9267552F4AB5A055DF2EF37E0CCF"/>
        <w:category>
          <w:name w:val="General"/>
          <w:gallery w:val="placeholder"/>
        </w:category>
        <w:types>
          <w:type w:val="bbPlcHdr"/>
        </w:types>
        <w:behaviors>
          <w:behavior w:val="content"/>
        </w:behaviors>
        <w:guid w:val="{D7136D11-1BA0-423F-8754-1BA2C20F7F24}"/>
      </w:docPartPr>
      <w:docPartBody>
        <w:p w:rsidR="003C4BA2" w:rsidRDefault="003C4BA2"/>
      </w:docPartBody>
    </w:docPart>
    <w:docPart>
      <w:docPartPr>
        <w:name w:val="DACDF7E5EAD541C09DCDE18CD19F582E"/>
        <w:category>
          <w:name w:val="General"/>
          <w:gallery w:val="placeholder"/>
        </w:category>
        <w:types>
          <w:type w:val="bbPlcHdr"/>
        </w:types>
        <w:behaviors>
          <w:behavior w:val="content"/>
        </w:behaviors>
        <w:guid w:val="{D674A57B-3B2F-4C61-A58E-B3C642352E37}"/>
      </w:docPartPr>
      <w:docPartBody>
        <w:p w:rsidR="003C4BA2" w:rsidRDefault="003C4BA2"/>
      </w:docPartBody>
    </w:docPart>
    <w:docPart>
      <w:docPartPr>
        <w:name w:val="AD09F9FF0AC8498AA218D27384AF2917"/>
        <w:category>
          <w:name w:val="General"/>
          <w:gallery w:val="placeholder"/>
        </w:category>
        <w:types>
          <w:type w:val="bbPlcHdr"/>
        </w:types>
        <w:behaviors>
          <w:behavior w:val="content"/>
        </w:behaviors>
        <w:guid w:val="{18BE7FDB-C235-4BDF-AD8E-B5DF8C9CE81D}"/>
      </w:docPartPr>
      <w:docPartBody>
        <w:p w:rsidR="003C4BA2" w:rsidRDefault="003C4BA2"/>
      </w:docPartBody>
    </w:docPart>
    <w:docPart>
      <w:docPartPr>
        <w:name w:val="AB46FE5FF2BE433E9A620C6C415FE233"/>
        <w:category>
          <w:name w:val="General"/>
          <w:gallery w:val="placeholder"/>
        </w:category>
        <w:types>
          <w:type w:val="bbPlcHdr"/>
        </w:types>
        <w:behaviors>
          <w:behavior w:val="content"/>
        </w:behaviors>
        <w:guid w:val="{EF1A885B-73EF-40D2-BD61-DFBA8C3E1320}"/>
      </w:docPartPr>
      <w:docPartBody>
        <w:p w:rsidR="003C4BA2" w:rsidRDefault="003C4BA2"/>
      </w:docPartBody>
    </w:docPart>
    <w:docPart>
      <w:docPartPr>
        <w:name w:val="3D445E07895B40F6B4B6A1EE04FAF863"/>
        <w:category>
          <w:name w:val="General"/>
          <w:gallery w:val="placeholder"/>
        </w:category>
        <w:types>
          <w:type w:val="bbPlcHdr"/>
        </w:types>
        <w:behaviors>
          <w:behavior w:val="content"/>
        </w:behaviors>
        <w:guid w:val="{8B5E3D63-08FC-4652-9106-81E5086B7D87}"/>
      </w:docPartPr>
      <w:docPartBody>
        <w:p w:rsidR="003C4BA2" w:rsidRDefault="003C4BA2"/>
      </w:docPartBody>
    </w:docPart>
    <w:docPart>
      <w:docPartPr>
        <w:name w:val="3D94354A8CD942149D7EEC5627A7B5D4"/>
        <w:category>
          <w:name w:val="General"/>
          <w:gallery w:val="placeholder"/>
        </w:category>
        <w:types>
          <w:type w:val="bbPlcHdr"/>
        </w:types>
        <w:behaviors>
          <w:behavior w:val="content"/>
        </w:behaviors>
        <w:guid w:val="{BD385A29-4B8C-4C42-88B1-7F599CCB138D}"/>
      </w:docPartPr>
      <w:docPartBody>
        <w:p w:rsidR="003C4BA2" w:rsidRDefault="003C4BA2"/>
      </w:docPartBody>
    </w:docPart>
    <w:docPart>
      <w:docPartPr>
        <w:name w:val="9643FFB7AB3F44D393A74854A6161DED"/>
        <w:category>
          <w:name w:val="General"/>
          <w:gallery w:val="placeholder"/>
        </w:category>
        <w:types>
          <w:type w:val="bbPlcHdr"/>
        </w:types>
        <w:behaviors>
          <w:behavior w:val="content"/>
        </w:behaviors>
        <w:guid w:val="{20A3E007-F4E8-40F3-A499-D6B070069388}"/>
      </w:docPartPr>
      <w:docPartBody>
        <w:p w:rsidR="003C4BA2" w:rsidRDefault="003C4BA2"/>
      </w:docPartBody>
    </w:docPart>
    <w:docPart>
      <w:docPartPr>
        <w:name w:val="BF8955AADD7E4DB9ACB48C7C880515C0"/>
        <w:category>
          <w:name w:val="General"/>
          <w:gallery w:val="placeholder"/>
        </w:category>
        <w:types>
          <w:type w:val="bbPlcHdr"/>
        </w:types>
        <w:behaviors>
          <w:behavior w:val="content"/>
        </w:behaviors>
        <w:guid w:val="{22CB4A71-118F-45D5-AB00-F5F5BA2F630C}"/>
      </w:docPartPr>
      <w:docPartBody>
        <w:p w:rsidR="003C4BA2" w:rsidRDefault="003C4BA2"/>
      </w:docPartBody>
    </w:docPart>
    <w:docPart>
      <w:docPartPr>
        <w:name w:val="2F37D25E416D444F8B6157191E942F6D"/>
        <w:category>
          <w:name w:val="General"/>
          <w:gallery w:val="placeholder"/>
        </w:category>
        <w:types>
          <w:type w:val="bbPlcHdr"/>
        </w:types>
        <w:behaviors>
          <w:behavior w:val="content"/>
        </w:behaviors>
        <w:guid w:val="{BDC97E0E-8101-469D-9902-8A468F5BAB5B}"/>
      </w:docPartPr>
      <w:docPartBody>
        <w:p w:rsidR="003C4BA2" w:rsidRDefault="003C4BA2"/>
      </w:docPartBody>
    </w:docPart>
    <w:docPart>
      <w:docPartPr>
        <w:name w:val="9E6E93FD0793456782DD2D3A79A93C1D"/>
        <w:category>
          <w:name w:val="General"/>
          <w:gallery w:val="placeholder"/>
        </w:category>
        <w:types>
          <w:type w:val="bbPlcHdr"/>
        </w:types>
        <w:behaviors>
          <w:behavior w:val="content"/>
        </w:behaviors>
        <w:guid w:val="{14E0B5E1-D9D7-4C3E-A630-3E88E653A690}"/>
      </w:docPartPr>
      <w:docPartBody>
        <w:p w:rsidR="003C4BA2" w:rsidRDefault="00115904" w:rsidP="00115904">
          <w:pPr>
            <w:pStyle w:val="9E6E93FD0793456782DD2D3A79A93C1D"/>
          </w:pPr>
          <w:r w:rsidRPr="00A30DD1">
            <w:rPr>
              <w:rStyle w:val="PlaceholderText"/>
            </w:rPr>
            <w:t>Click here to enter a date.</w:t>
          </w:r>
        </w:p>
      </w:docPartBody>
    </w:docPart>
    <w:docPart>
      <w:docPartPr>
        <w:name w:val="EE691F95FD1A41E4816C51F96DD3ED0E"/>
        <w:category>
          <w:name w:val="General"/>
          <w:gallery w:val="placeholder"/>
        </w:category>
        <w:types>
          <w:type w:val="bbPlcHdr"/>
        </w:types>
        <w:behaviors>
          <w:behavior w:val="content"/>
        </w:behaviors>
        <w:guid w:val="{2CB416AA-5D74-40A0-B820-B8D3CAA612BD}"/>
      </w:docPartPr>
      <w:docPartBody>
        <w:p w:rsidR="003C4BA2" w:rsidRDefault="003C4BA2"/>
      </w:docPartBody>
    </w:docPart>
    <w:docPart>
      <w:docPartPr>
        <w:name w:val="D3F54B2BEBCD4D5998E42886B576FC2B"/>
        <w:category>
          <w:name w:val="General"/>
          <w:gallery w:val="placeholder"/>
        </w:category>
        <w:types>
          <w:type w:val="bbPlcHdr"/>
        </w:types>
        <w:behaviors>
          <w:behavior w:val="content"/>
        </w:behaviors>
        <w:guid w:val="{E7CF3AB6-77D9-4ED1-B7A2-67BDA8AEF2C8}"/>
      </w:docPartPr>
      <w:docPartBody>
        <w:p w:rsidR="003C4BA2" w:rsidRDefault="003C4BA2"/>
      </w:docPartBody>
    </w:docPart>
    <w:docPart>
      <w:docPartPr>
        <w:name w:val="3054E8436B4D4F12A73C67F57A793E59"/>
        <w:category>
          <w:name w:val="General"/>
          <w:gallery w:val="placeholder"/>
        </w:category>
        <w:types>
          <w:type w:val="bbPlcHdr"/>
        </w:types>
        <w:behaviors>
          <w:behavior w:val="content"/>
        </w:behaviors>
        <w:guid w:val="{25039583-1408-4D61-9CFC-5CCB850AB48B}"/>
      </w:docPartPr>
      <w:docPartBody>
        <w:p w:rsidR="003C4BA2" w:rsidRDefault="00115904" w:rsidP="00115904">
          <w:pPr>
            <w:pStyle w:val="3054E8436B4D4F12A73C67F57A793E59"/>
          </w:pPr>
          <w:r>
            <w:rPr>
              <w:rFonts w:eastAsia="Times New Roman" w:cs="Times New Roman"/>
              <w:bCs/>
            </w:rPr>
            <w:t xml:space="preserve"> </w:t>
          </w:r>
        </w:p>
      </w:docPartBody>
    </w:docPart>
    <w:docPart>
      <w:docPartPr>
        <w:name w:val="FC6BCA65BA9A47FE8F4DB160C1AB23EA"/>
        <w:category>
          <w:name w:val="General"/>
          <w:gallery w:val="placeholder"/>
        </w:category>
        <w:types>
          <w:type w:val="bbPlcHdr"/>
        </w:types>
        <w:behaviors>
          <w:behavior w:val="content"/>
        </w:behaviors>
        <w:guid w:val="{ECD18C53-A4DB-48FD-BE30-58808D8B53E9}"/>
      </w:docPartPr>
      <w:docPartBody>
        <w:p w:rsidR="003C4BA2" w:rsidRDefault="003C4B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15904"/>
    <w:rsid w:val="001C5F26"/>
    <w:rsid w:val="001E7483"/>
    <w:rsid w:val="00280096"/>
    <w:rsid w:val="00290C4E"/>
    <w:rsid w:val="002A4665"/>
    <w:rsid w:val="002A5E86"/>
    <w:rsid w:val="002F07B9"/>
    <w:rsid w:val="0032359E"/>
    <w:rsid w:val="00330290"/>
    <w:rsid w:val="003C4BA2"/>
    <w:rsid w:val="004816E8"/>
    <w:rsid w:val="00493D6D"/>
    <w:rsid w:val="00576003"/>
    <w:rsid w:val="005B408E"/>
    <w:rsid w:val="005D31F2"/>
    <w:rsid w:val="00635291"/>
    <w:rsid w:val="006959CC"/>
    <w:rsid w:val="00696675"/>
    <w:rsid w:val="006B0016"/>
    <w:rsid w:val="008C55F7"/>
    <w:rsid w:val="0090598B"/>
    <w:rsid w:val="00984D6C"/>
    <w:rsid w:val="009A6E50"/>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5904"/>
    <w:rPr>
      <w:color w:val="808080"/>
    </w:rPr>
  </w:style>
  <w:style w:type="paragraph" w:customStyle="1" w:styleId="9E6E93FD0793456782DD2D3A79A93C1D">
    <w:name w:val="9E6E93FD0793456782DD2D3A79A93C1D"/>
    <w:rsid w:val="00115904"/>
    <w:pPr>
      <w:spacing w:after="160" w:line="278" w:lineRule="auto"/>
    </w:pPr>
    <w:rPr>
      <w:kern w:val="2"/>
      <w:sz w:val="24"/>
      <w:szCs w:val="24"/>
      <w14:ligatures w14:val="standardContextual"/>
    </w:rPr>
  </w:style>
  <w:style w:type="paragraph" w:customStyle="1" w:styleId="3054E8436B4D4F12A73C67F57A793E59">
    <w:name w:val="3054E8436B4D4F12A73C67F57A793E59"/>
    <w:rsid w:val="0011590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381</Words>
  <Characters>2175</Characters>
  <Application>Microsoft Office Word</Application>
  <DocSecurity>0</DocSecurity>
  <Lines>18</Lines>
  <Paragraphs>5</Paragraphs>
  <ScaleCrop>false</ScaleCrop>
  <Company>Texas Legislative Council</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2025-06-12T18:22:00Z</dcterms:modified>
</cp:coreProperties>
</file>

<file path=docProps/custom.xml><?xml version="1.0" encoding="utf-8"?>
<op:Properties xmlns:vt="http://schemas.openxmlformats.org/officeDocument/2006/docPropsVTypes" xmlns:op="http://schemas.openxmlformats.org/officeDocument/2006/custom-properties"/>
</file>