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190FCA" w14:paraId="12CAC84F" w14:textId="77777777" w:rsidTr="00345119">
        <w:tc>
          <w:tcPr>
            <w:tcW w:w="9576" w:type="dxa"/>
            <w:noWrap/>
          </w:tcPr>
          <w:p w14:paraId="14E43B7C" w14:textId="77777777" w:rsidR="008423E4" w:rsidRPr="0022177D" w:rsidRDefault="004B6866" w:rsidP="00F134F6">
            <w:pPr>
              <w:pStyle w:val="Heading1"/>
            </w:pPr>
            <w:r w:rsidRPr="00631897">
              <w:t>BILL ANALYSIS</w:t>
            </w:r>
          </w:p>
        </w:tc>
      </w:tr>
    </w:tbl>
    <w:p w14:paraId="08734463" w14:textId="77777777" w:rsidR="008423E4" w:rsidRPr="0022177D" w:rsidRDefault="008423E4" w:rsidP="00F134F6">
      <w:pPr>
        <w:jc w:val="center"/>
      </w:pPr>
    </w:p>
    <w:p w14:paraId="49133A98" w14:textId="77777777" w:rsidR="008423E4" w:rsidRPr="00B31F0E" w:rsidRDefault="008423E4" w:rsidP="00F134F6"/>
    <w:p w14:paraId="01BBAEA4" w14:textId="77777777" w:rsidR="008423E4" w:rsidRPr="00742794" w:rsidRDefault="008423E4" w:rsidP="00F134F6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190FCA" w14:paraId="3E5CCF1B" w14:textId="77777777" w:rsidTr="00345119">
        <w:tc>
          <w:tcPr>
            <w:tcW w:w="9576" w:type="dxa"/>
          </w:tcPr>
          <w:p w14:paraId="18277FC1" w14:textId="129E056F" w:rsidR="008423E4" w:rsidRPr="00861995" w:rsidRDefault="004B6866" w:rsidP="00F134F6">
            <w:pPr>
              <w:jc w:val="right"/>
            </w:pPr>
            <w:r>
              <w:t>S.B. 1372</w:t>
            </w:r>
          </w:p>
        </w:tc>
      </w:tr>
      <w:tr w:rsidR="00190FCA" w14:paraId="5D5D5C78" w14:textId="77777777" w:rsidTr="00345119">
        <w:tc>
          <w:tcPr>
            <w:tcW w:w="9576" w:type="dxa"/>
          </w:tcPr>
          <w:p w14:paraId="09820DF0" w14:textId="3E93CCCD" w:rsidR="008423E4" w:rsidRPr="00861995" w:rsidRDefault="004B6866" w:rsidP="00F134F6">
            <w:pPr>
              <w:jc w:val="right"/>
            </w:pPr>
            <w:r>
              <w:t xml:space="preserve">By: </w:t>
            </w:r>
            <w:r w:rsidR="00DC439F">
              <w:t>Hinojosa, Juan "Chuy"</w:t>
            </w:r>
          </w:p>
        </w:tc>
      </w:tr>
      <w:tr w:rsidR="00190FCA" w14:paraId="6A2A99D8" w14:textId="77777777" w:rsidTr="00345119">
        <w:tc>
          <w:tcPr>
            <w:tcW w:w="9576" w:type="dxa"/>
          </w:tcPr>
          <w:p w14:paraId="61B14ED8" w14:textId="25D17658" w:rsidR="008423E4" w:rsidRPr="00861995" w:rsidRDefault="004B6866" w:rsidP="00F134F6">
            <w:pPr>
              <w:jc w:val="right"/>
            </w:pPr>
            <w:r>
              <w:t>Criminal Jurisprudence</w:t>
            </w:r>
          </w:p>
        </w:tc>
      </w:tr>
      <w:tr w:rsidR="00190FCA" w14:paraId="2A9B4F11" w14:textId="77777777" w:rsidTr="00345119">
        <w:tc>
          <w:tcPr>
            <w:tcW w:w="9576" w:type="dxa"/>
          </w:tcPr>
          <w:p w14:paraId="7F5CEA74" w14:textId="08A46911" w:rsidR="008423E4" w:rsidRDefault="004B6866" w:rsidP="00F134F6">
            <w:pPr>
              <w:jc w:val="right"/>
            </w:pPr>
            <w:r>
              <w:t>Committee Report (Unamended)</w:t>
            </w:r>
          </w:p>
        </w:tc>
      </w:tr>
    </w:tbl>
    <w:p w14:paraId="2334FA72" w14:textId="77777777" w:rsidR="008423E4" w:rsidRDefault="008423E4" w:rsidP="00F134F6">
      <w:pPr>
        <w:tabs>
          <w:tab w:val="right" w:pos="9360"/>
        </w:tabs>
      </w:pPr>
    </w:p>
    <w:p w14:paraId="4278B4E4" w14:textId="77777777" w:rsidR="008423E4" w:rsidRDefault="008423E4" w:rsidP="00F134F6"/>
    <w:p w14:paraId="2BC061A0" w14:textId="77777777" w:rsidR="008423E4" w:rsidRDefault="008423E4" w:rsidP="00F134F6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190FCA" w14:paraId="2507DE1C" w14:textId="77777777" w:rsidTr="00345119">
        <w:tc>
          <w:tcPr>
            <w:tcW w:w="9576" w:type="dxa"/>
          </w:tcPr>
          <w:p w14:paraId="0E6E05F4" w14:textId="77777777" w:rsidR="008423E4" w:rsidRPr="00A8133F" w:rsidRDefault="004B6866" w:rsidP="00F134F6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2DE7186A" w14:textId="77777777" w:rsidR="008423E4" w:rsidRDefault="008423E4" w:rsidP="00F134F6"/>
          <w:p w14:paraId="15A06BE2" w14:textId="24FCF3E1" w:rsidR="008423E4" w:rsidRDefault="004B6866" w:rsidP="00F134F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88th Texas Legislature, with</w:t>
            </w:r>
            <w:r w:rsidR="007969C7" w:rsidRPr="00DC439F">
              <w:t xml:space="preserve"> </w:t>
            </w:r>
            <w:r w:rsidR="00DC439F" w:rsidRPr="00DC439F">
              <w:t>the passage of S</w:t>
            </w:r>
            <w:r w:rsidR="007969C7">
              <w:t>.</w:t>
            </w:r>
            <w:r w:rsidR="00DC439F" w:rsidRPr="00DC439F">
              <w:t>B</w:t>
            </w:r>
            <w:r w:rsidR="007969C7">
              <w:t>.</w:t>
            </w:r>
            <w:r w:rsidR="00DC439F" w:rsidRPr="00DC439F">
              <w:t xml:space="preserve"> 991</w:t>
            </w:r>
            <w:r>
              <w:t>, charged</w:t>
            </w:r>
            <w:r w:rsidR="00DC439F" w:rsidRPr="00DC439F">
              <w:t xml:space="preserve"> the Department of Public Safety with establishing a centralized crime laboratory portal to process record requests and facilitate the secure transmission of information among relevant parties, including laboratories, prosecutors, and defense attorneys. However, </w:t>
            </w:r>
            <w:r w:rsidR="00A65600">
              <w:t xml:space="preserve">the bill sponsor has informed the committee that this bill created a </w:t>
            </w:r>
            <w:r w:rsidR="00DC439F" w:rsidRPr="00DC439F">
              <w:t xml:space="preserve">conflict in statute. </w:t>
            </w:r>
            <w:r w:rsidR="00E30FB7">
              <w:t>Whereas, u</w:t>
            </w:r>
            <w:r w:rsidR="00DC439F" w:rsidRPr="00DC439F">
              <w:t xml:space="preserve">nder </w:t>
            </w:r>
            <w:r w:rsidR="00A65600">
              <w:t xml:space="preserve">provisions governing the portal, </w:t>
            </w:r>
            <w:r w:rsidR="00DC439F" w:rsidRPr="00DC439F">
              <w:t>a defendant or their attorney is permitted to access and use the portal</w:t>
            </w:r>
            <w:r w:rsidR="00D66A93">
              <w:t xml:space="preserve"> but, under</w:t>
            </w:r>
            <w:r w:rsidR="00E30FB7">
              <w:t xml:space="preserve"> the </w:t>
            </w:r>
            <w:r w:rsidR="00DC439F" w:rsidRPr="00DC439F">
              <w:t>Code of Criminal Procedure</w:t>
            </w:r>
            <w:r w:rsidR="00E30FB7">
              <w:t>'s</w:t>
            </w:r>
            <w:r w:rsidR="00DC439F" w:rsidRPr="00DC439F">
              <w:t xml:space="preserve"> </w:t>
            </w:r>
            <w:r w:rsidR="00A65600">
              <w:t>provisions relating to d</w:t>
            </w:r>
            <w:r w:rsidR="00DC439F" w:rsidRPr="00DC439F">
              <w:t>iscovery</w:t>
            </w:r>
            <w:r w:rsidR="00D66A93">
              <w:t xml:space="preserve">, </w:t>
            </w:r>
            <w:r w:rsidR="00DC439F" w:rsidRPr="00DC439F">
              <w:t xml:space="preserve">a pro se defendant </w:t>
            </w:r>
            <w:r w:rsidR="00D66A93">
              <w:t>may</w:t>
            </w:r>
            <w:r w:rsidR="00D66A93" w:rsidRPr="00DC439F">
              <w:t xml:space="preserve"> </w:t>
            </w:r>
            <w:r w:rsidR="00DC439F" w:rsidRPr="00DC439F">
              <w:t xml:space="preserve">only inspect and review materials when ordered by the court </w:t>
            </w:r>
            <w:r w:rsidR="00D66A93">
              <w:t>and</w:t>
            </w:r>
            <w:r w:rsidR="00D66A93" w:rsidRPr="00DC439F">
              <w:t xml:space="preserve"> </w:t>
            </w:r>
            <w:r w:rsidR="00DC439F" w:rsidRPr="00DC439F">
              <w:t xml:space="preserve">is not entitled to electronic duplication. </w:t>
            </w:r>
            <w:r w:rsidR="00A65600">
              <w:t>The bill sponsor has informed the committee that t</w:t>
            </w:r>
            <w:r w:rsidR="00DC439F" w:rsidRPr="00DC439F">
              <w:t>his discrepancy has caused confusion regarding proper access protocols.</w:t>
            </w:r>
            <w:r w:rsidR="00DC439F">
              <w:t xml:space="preserve"> </w:t>
            </w:r>
            <w:r w:rsidR="00DC439F" w:rsidRPr="00DC439F">
              <w:t>S</w:t>
            </w:r>
            <w:r w:rsidR="00A65600">
              <w:t>.</w:t>
            </w:r>
            <w:r w:rsidR="00DC439F" w:rsidRPr="00DC439F">
              <w:t>B</w:t>
            </w:r>
            <w:r w:rsidR="00A65600">
              <w:t>.</w:t>
            </w:r>
            <w:r w:rsidR="00DC439F" w:rsidRPr="00DC439F">
              <w:t xml:space="preserve"> 1372 resolves this statutory inconsistency by </w:t>
            </w:r>
            <w:r w:rsidR="00A65600">
              <w:t>removing</w:t>
            </w:r>
            <w:r w:rsidR="00DC439F" w:rsidRPr="00DC439F">
              <w:t xml:space="preserve"> the defendant </w:t>
            </w:r>
            <w:r w:rsidR="00A65600">
              <w:t>as a person</w:t>
            </w:r>
            <w:r w:rsidR="00DC439F" w:rsidRPr="00DC439F">
              <w:t xml:space="preserve"> allow</w:t>
            </w:r>
            <w:r w:rsidR="00A65600">
              <w:t>ed</w:t>
            </w:r>
            <w:r w:rsidR="00DC439F" w:rsidRPr="00DC439F">
              <w:t xml:space="preserve"> to access the crime laboratory portal</w:t>
            </w:r>
            <w:r w:rsidR="00A65600">
              <w:t xml:space="preserve">, aligning these provisions with the </w:t>
            </w:r>
            <w:r w:rsidR="00DC439F" w:rsidRPr="00DC439F">
              <w:t>obligations and intent of</w:t>
            </w:r>
            <w:r w:rsidR="00A65600">
              <w:t xml:space="preserve"> </w:t>
            </w:r>
            <w:r w:rsidR="00D66A93">
              <w:t>provision</w:t>
            </w:r>
            <w:r w:rsidR="00F37E40">
              <w:t>s</w:t>
            </w:r>
            <w:r w:rsidR="00A65600">
              <w:t xml:space="preserve"> relating to discovery</w:t>
            </w:r>
            <w:r w:rsidR="00DC439F" w:rsidRPr="00DC439F">
              <w:t>.</w:t>
            </w:r>
          </w:p>
          <w:p w14:paraId="46577A9E" w14:textId="77777777" w:rsidR="008423E4" w:rsidRPr="00E26B13" w:rsidRDefault="008423E4" w:rsidP="00F134F6">
            <w:pPr>
              <w:rPr>
                <w:b/>
              </w:rPr>
            </w:pPr>
          </w:p>
        </w:tc>
      </w:tr>
      <w:tr w:rsidR="00190FCA" w14:paraId="6F98BB57" w14:textId="77777777" w:rsidTr="00345119">
        <w:tc>
          <w:tcPr>
            <w:tcW w:w="9576" w:type="dxa"/>
          </w:tcPr>
          <w:p w14:paraId="39E0A26D" w14:textId="77777777" w:rsidR="0017725B" w:rsidRDefault="004B6866" w:rsidP="00F134F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79C409A9" w14:textId="77777777" w:rsidR="0017725B" w:rsidRDefault="0017725B" w:rsidP="00F134F6">
            <w:pPr>
              <w:rPr>
                <w:b/>
                <w:u w:val="single"/>
              </w:rPr>
            </w:pPr>
          </w:p>
          <w:p w14:paraId="1242317E" w14:textId="10716C71" w:rsidR="0091521A" w:rsidRPr="0091521A" w:rsidRDefault="004B6866" w:rsidP="00F134F6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311AE38F" w14:textId="77777777" w:rsidR="0017725B" w:rsidRPr="0017725B" w:rsidRDefault="0017725B" w:rsidP="00F134F6">
            <w:pPr>
              <w:rPr>
                <w:b/>
                <w:u w:val="single"/>
              </w:rPr>
            </w:pPr>
          </w:p>
        </w:tc>
      </w:tr>
      <w:tr w:rsidR="00190FCA" w14:paraId="4ECCE864" w14:textId="77777777" w:rsidTr="00345119">
        <w:tc>
          <w:tcPr>
            <w:tcW w:w="9576" w:type="dxa"/>
          </w:tcPr>
          <w:p w14:paraId="5157E301" w14:textId="77777777" w:rsidR="008423E4" w:rsidRPr="00A8133F" w:rsidRDefault="004B6866" w:rsidP="00F134F6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3AC7482" w14:textId="77777777" w:rsidR="008423E4" w:rsidRDefault="008423E4" w:rsidP="00F134F6"/>
          <w:p w14:paraId="7AA1230F" w14:textId="12CAE712" w:rsidR="0091521A" w:rsidRDefault="004B6866" w:rsidP="00F134F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E24A4A4" w14:textId="77777777" w:rsidR="008423E4" w:rsidRPr="00E21FDC" w:rsidRDefault="008423E4" w:rsidP="00F134F6">
            <w:pPr>
              <w:rPr>
                <w:b/>
              </w:rPr>
            </w:pPr>
          </w:p>
        </w:tc>
      </w:tr>
      <w:tr w:rsidR="00190FCA" w14:paraId="0A7F8E64" w14:textId="77777777" w:rsidTr="00345119">
        <w:tc>
          <w:tcPr>
            <w:tcW w:w="9576" w:type="dxa"/>
          </w:tcPr>
          <w:p w14:paraId="25FC22BD" w14:textId="77777777" w:rsidR="008423E4" w:rsidRPr="00A8133F" w:rsidRDefault="004B6866" w:rsidP="00F134F6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54CD8167" w14:textId="77777777" w:rsidR="008423E4" w:rsidRDefault="008423E4" w:rsidP="00F134F6"/>
          <w:p w14:paraId="6AEA36F7" w14:textId="5B9C8396" w:rsidR="009C36CD" w:rsidRPr="009C36CD" w:rsidRDefault="004B6866" w:rsidP="00F134F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1372 amends the Government Code</w:t>
            </w:r>
            <w:r w:rsidR="00A66865">
              <w:t xml:space="preserve">, in the provision </w:t>
            </w:r>
            <w:r w:rsidR="005429EE">
              <w:t>requir</w:t>
            </w:r>
            <w:r w:rsidR="00E30FB7">
              <w:t>ing the attorney representing the state, in accord</w:t>
            </w:r>
            <w:r w:rsidR="00D66A93">
              <w:t>ance</w:t>
            </w:r>
            <w:r w:rsidR="00E30FB7">
              <w:t xml:space="preserve"> with Department of Public Safety </w:t>
            </w:r>
            <w:r w:rsidR="00D66A93">
              <w:t>r</w:t>
            </w:r>
            <w:r w:rsidR="00E30FB7">
              <w:t>ule, to designate a defendant or the defendant's attorney, as appropriate, as an individual who is authorized to access and use the crime laboratory portal,</w:t>
            </w:r>
            <w:r>
              <w:t xml:space="preserve"> to </w:t>
            </w:r>
            <w:r w:rsidR="00A66865">
              <w:t xml:space="preserve">remove a defendant as an individual </w:t>
            </w:r>
            <w:r w:rsidR="001A2EF9" w:rsidRPr="001A2EF9">
              <w:t xml:space="preserve">who </w:t>
            </w:r>
            <w:r w:rsidR="00A66865">
              <w:t xml:space="preserve">may be </w:t>
            </w:r>
            <w:r w:rsidR="00E30FB7">
              <w:t xml:space="preserve">so </w:t>
            </w:r>
            <w:r w:rsidR="00A66865">
              <w:t>designated</w:t>
            </w:r>
            <w:r w:rsidR="00E30FB7">
              <w:t>.</w:t>
            </w:r>
            <w:r w:rsidR="0091521A">
              <w:t xml:space="preserve"> The bill </w:t>
            </w:r>
            <w:r w:rsidR="0091521A" w:rsidRPr="0091521A">
              <w:t xml:space="preserve">applies only to a criminal proceeding that commences on or after the </w:t>
            </w:r>
            <w:r w:rsidR="0091521A">
              <w:t xml:space="preserve">bill's </w:t>
            </w:r>
            <w:r w:rsidR="0091521A" w:rsidRPr="0091521A">
              <w:t xml:space="preserve">effective date. A criminal proceeding that commences before the </w:t>
            </w:r>
            <w:r w:rsidR="00CE239D">
              <w:t xml:space="preserve">bill's </w:t>
            </w:r>
            <w:r w:rsidR="0091521A" w:rsidRPr="0091521A">
              <w:t>effective date is governed by the law in effect on the date the proceeding commenced, and the former law is continued in effect for that purpose.</w:t>
            </w:r>
          </w:p>
          <w:p w14:paraId="364B86CF" w14:textId="77777777" w:rsidR="008423E4" w:rsidRPr="00835628" w:rsidRDefault="008423E4" w:rsidP="00F134F6">
            <w:pPr>
              <w:rPr>
                <w:b/>
              </w:rPr>
            </w:pPr>
          </w:p>
        </w:tc>
      </w:tr>
      <w:tr w:rsidR="00190FCA" w14:paraId="3F075352" w14:textId="77777777" w:rsidTr="00345119">
        <w:tc>
          <w:tcPr>
            <w:tcW w:w="9576" w:type="dxa"/>
          </w:tcPr>
          <w:p w14:paraId="5A8647FA" w14:textId="77777777" w:rsidR="008423E4" w:rsidRPr="00A8133F" w:rsidRDefault="004B6866" w:rsidP="00F134F6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6C841DC1" w14:textId="77777777" w:rsidR="008423E4" w:rsidRDefault="008423E4" w:rsidP="00F134F6"/>
          <w:p w14:paraId="23767073" w14:textId="6A59F155" w:rsidR="008423E4" w:rsidRPr="003624F2" w:rsidRDefault="004B6866" w:rsidP="00F134F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11C49EA8" w14:textId="77777777" w:rsidR="008423E4" w:rsidRPr="00233FDB" w:rsidRDefault="008423E4" w:rsidP="00F134F6">
            <w:pPr>
              <w:rPr>
                <w:b/>
              </w:rPr>
            </w:pPr>
          </w:p>
        </w:tc>
      </w:tr>
    </w:tbl>
    <w:p w14:paraId="171444C9" w14:textId="77777777" w:rsidR="008423E4" w:rsidRPr="00BE0E75" w:rsidRDefault="008423E4" w:rsidP="00F134F6">
      <w:pPr>
        <w:jc w:val="both"/>
        <w:rPr>
          <w:rFonts w:ascii="Arial" w:hAnsi="Arial"/>
          <w:sz w:val="16"/>
          <w:szCs w:val="16"/>
        </w:rPr>
      </w:pPr>
    </w:p>
    <w:p w14:paraId="7F9F9E3E" w14:textId="77777777" w:rsidR="004108C3" w:rsidRPr="008423E4" w:rsidRDefault="004108C3" w:rsidP="00F134F6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E45B1" w14:textId="77777777" w:rsidR="004B6866" w:rsidRDefault="004B6866">
      <w:r>
        <w:separator/>
      </w:r>
    </w:p>
  </w:endnote>
  <w:endnote w:type="continuationSeparator" w:id="0">
    <w:p w14:paraId="22696D8B" w14:textId="77777777" w:rsidR="004B6866" w:rsidRDefault="004B6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3258E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190FCA" w14:paraId="1745BA1A" w14:textId="77777777" w:rsidTr="009C1E9A">
      <w:trPr>
        <w:cantSplit/>
      </w:trPr>
      <w:tc>
        <w:tcPr>
          <w:tcW w:w="0" w:type="pct"/>
        </w:tcPr>
        <w:p w14:paraId="54F5621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4C0AC6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EA3A18C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6794A6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26293E3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90FCA" w14:paraId="49D07B43" w14:textId="77777777" w:rsidTr="009C1E9A">
      <w:trPr>
        <w:cantSplit/>
      </w:trPr>
      <w:tc>
        <w:tcPr>
          <w:tcW w:w="0" w:type="pct"/>
        </w:tcPr>
        <w:p w14:paraId="6901284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C73D5EE" w14:textId="18921695" w:rsidR="00EC379B" w:rsidRPr="009C1E9A" w:rsidRDefault="004B6866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31358-D</w:t>
          </w:r>
        </w:p>
      </w:tc>
      <w:tc>
        <w:tcPr>
          <w:tcW w:w="2453" w:type="pct"/>
        </w:tcPr>
        <w:p w14:paraId="32E30200" w14:textId="6EB2FA05" w:rsidR="00EC379B" w:rsidRDefault="004B6866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EA20B1">
            <w:t>25.137.19</w:t>
          </w:r>
          <w:r>
            <w:fldChar w:fldCharType="end"/>
          </w:r>
        </w:p>
      </w:tc>
    </w:tr>
    <w:tr w:rsidR="00190FCA" w14:paraId="3022FDD0" w14:textId="77777777" w:rsidTr="009C1E9A">
      <w:trPr>
        <w:cantSplit/>
      </w:trPr>
      <w:tc>
        <w:tcPr>
          <w:tcW w:w="0" w:type="pct"/>
        </w:tcPr>
        <w:p w14:paraId="5E159B32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7DEFAF8B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6F2E544A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5F64913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90FCA" w14:paraId="11FA0928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96FD573" w14:textId="77777777" w:rsidR="00EC379B" w:rsidRDefault="004B6866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25C822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403E0817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C9575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CE830" w14:textId="77777777" w:rsidR="004B6866" w:rsidRDefault="004B6866">
      <w:r>
        <w:separator/>
      </w:r>
    </w:p>
  </w:footnote>
  <w:footnote w:type="continuationSeparator" w:id="0">
    <w:p w14:paraId="2D0CA5C7" w14:textId="77777777" w:rsidR="004B6866" w:rsidRDefault="004B6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26EDF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8DFDE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C4685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192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4ABB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1FCF"/>
    <w:rsid w:val="000C49DA"/>
    <w:rsid w:val="000C4A20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0FCA"/>
    <w:rsid w:val="0019457A"/>
    <w:rsid w:val="00195257"/>
    <w:rsid w:val="00195388"/>
    <w:rsid w:val="0019539E"/>
    <w:rsid w:val="001968BC"/>
    <w:rsid w:val="001A0739"/>
    <w:rsid w:val="001A0F00"/>
    <w:rsid w:val="001A2BDD"/>
    <w:rsid w:val="001A2EF9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3882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458F"/>
    <w:rsid w:val="00244C84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389C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452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6866"/>
    <w:rsid w:val="004B772A"/>
    <w:rsid w:val="004C302F"/>
    <w:rsid w:val="004C4609"/>
    <w:rsid w:val="004C4B8A"/>
    <w:rsid w:val="004C52EF"/>
    <w:rsid w:val="004C5F34"/>
    <w:rsid w:val="004C600C"/>
    <w:rsid w:val="004C6383"/>
    <w:rsid w:val="004C7888"/>
    <w:rsid w:val="004D1AC9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275D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29EE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4C2F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46174"/>
    <w:rsid w:val="00650692"/>
    <w:rsid w:val="006508D3"/>
    <w:rsid w:val="00650AFA"/>
    <w:rsid w:val="0066147A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5F33"/>
    <w:rsid w:val="006B7A2E"/>
    <w:rsid w:val="006C1192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0E8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8778C"/>
    <w:rsid w:val="0079487D"/>
    <w:rsid w:val="007966D4"/>
    <w:rsid w:val="007969C7"/>
    <w:rsid w:val="00796A0A"/>
    <w:rsid w:val="0079792C"/>
    <w:rsid w:val="007A0989"/>
    <w:rsid w:val="007A331F"/>
    <w:rsid w:val="007A3844"/>
    <w:rsid w:val="007A4381"/>
    <w:rsid w:val="007A5466"/>
    <w:rsid w:val="007A5E2B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5960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21A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0E8B"/>
    <w:rsid w:val="00A21E51"/>
    <w:rsid w:val="00A220FF"/>
    <w:rsid w:val="00A227E0"/>
    <w:rsid w:val="00A232E4"/>
    <w:rsid w:val="00A2403A"/>
    <w:rsid w:val="00A24AAD"/>
    <w:rsid w:val="00A26A8A"/>
    <w:rsid w:val="00A27255"/>
    <w:rsid w:val="00A32304"/>
    <w:rsid w:val="00A3420E"/>
    <w:rsid w:val="00A34D8C"/>
    <w:rsid w:val="00A35D66"/>
    <w:rsid w:val="00A41085"/>
    <w:rsid w:val="00A425FA"/>
    <w:rsid w:val="00A43960"/>
    <w:rsid w:val="00A46902"/>
    <w:rsid w:val="00A50CDB"/>
    <w:rsid w:val="00A51F3E"/>
    <w:rsid w:val="00A5364B"/>
    <w:rsid w:val="00A53B2E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65600"/>
    <w:rsid w:val="00A66865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4CE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5D14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4E75"/>
    <w:rsid w:val="00CB6F9F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39D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A93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439F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3E43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0FB7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20B1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8AB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470E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34F6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40"/>
    <w:rsid w:val="00F37EA8"/>
    <w:rsid w:val="00F40B14"/>
    <w:rsid w:val="00F41186"/>
    <w:rsid w:val="00F41EEF"/>
    <w:rsid w:val="00F41FAC"/>
    <w:rsid w:val="00F420C6"/>
    <w:rsid w:val="00F423D3"/>
    <w:rsid w:val="00F42CF2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97CCE"/>
    <w:rsid w:val="00FA32FC"/>
    <w:rsid w:val="00FA59FD"/>
    <w:rsid w:val="00FA5D8C"/>
    <w:rsid w:val="00FA6403"/>
    <w:rsid w:val="00FB16CD"/>
    <w:rsid w:val="00FB73AE"/>
    <w:rsid w:val="00FC5388"/>
    <w:rsid w:val="00FC726C"/>
    <w:rsid w:val="00FD062D"/>
    <w:rsid w:val="00FD1B4B"/>
    <w:rsid w:val="00FD1B94"/>
    <w:rsid w:val="00FD222A"/>
    <w:rsid w:val="00FE19C5"/>
    <w:rsid w:val="00FE19D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4E92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54ABCCF-F903-461A-9782-DFB3B844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1521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152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1521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152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1521A"/>
    <w:rPr>
      <w:b/>
      <w:bCs/>
    </w:rPr>
  </w:style>
  <w:style w:type="paragraph" w:styleId="Revision">
    <w:name w:val="Revision"/>
    <w:hidden/>
    <w:uiPriority w:val="99"/>
    <w:semiHidden/>
    <w:rsid w:val="0066147A"/>
    <w:rPr>
      <w:sz w:val="24"/>
      <w:szCs w:val="24"/>
    </w:rPr>
  </w:style>
  <w:style w:type="character" w:styleId="Hyperlink">
    <w:name w:val="Hyperlink"/>
    <w:basedOn w:val="DefaultParagraphFont"/>
    <w:unhideWhenUsed/>
    <w:rsid w:val="007969C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69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2054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SB01372 (Committee Report (Unamended))</vt:lpstr>
    </vt:vector>
  </TitlesOfParts>
  <Company>State of Texas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31358</dc:subject>
  <dc:creator>State of Texas</dc:creator>
  <dc:description>SB 1372 by Hinojosa, Juan "Chuy"-(H)Criminal Jurisprudence</dc:description>
  <cp:lastModifiedBy>Damian Duarte</cp:lastModifiedBy>
  <cp:revision>2</cp:revision>
  <cp:lastPrinted>2003-11-26T17:21:00Z</cp:lastPrinted>
  <dcterms:created xsi:type="dcterms:W3CDTF">2025-05-19T14:40:00Z</dcterms:created>
  <dcterms:modified xsi:type="dcterms:W3CDTF">2025-05-19T14:40:00Z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25.137.19</vt:lpwstr>
  </property>
</Properties>
</file>