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644560" w14:paraId="4BDDF244" w14:textId="77777777" w:rsidTr="00345119">
        <w:tc>
          <w:tcPr>
            <w:tcW w:w="9576" w:type="dxa"/>
            <w:noWrap/>
          </w:tcPr>
          <w:p w14:paraId="658F773B" w14:textId="77777777" w:rsidR="008423E4" w:rsidRPr="0022177D" w:rsidRDefault="008A50B6" w:rsidP="00373E06">
            <w:pPr>
              <w:pStyle w:val="Heading1"/>
            </w:pPr>
            <w:r w:rsidRPr="00631897">
              <w:t>BILL ANALYSIS</w:t>
            </w:r>
          </w:p>
        </w:tc>
      </w:tr>
    </w:tbl>
    <w:p w14:paraId="1CA400C2" w14:textId="77777777" w:rsidR="008423E4" w:rsidRPr="0022177D" w:rsidRDefault="008423E4" w:rsidP="00373E06">
      <w:pPr>
        <w:jc w:val="center"/>
      </w:pPr>
    </w:p>
    <w:p w14:paraId="5ABDD516" w14:textId="77777777" w:rsidR="008423E4" w:rsidRPr="00B31F0E" w:rsidRDefault="008423E4" w:rsidP="00373E06"/>
    <w:p w14:paraId="3FA49930" w14:textId="77777777" w:rsidR="008423E4" w:rsidRPr="00742794" w:rsidRDefault="008423E4" w:rsidP="00373E06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644560" w14:paraId="10DC0254" w14:textId="77777777" w:rsidTr="00345119">
        <w:tc>
          <w:tcPr>
            <w:tcW w:w="9576" w:type="dxa"/>
          </w:tcPr>
          <w:p w14:paraId="2895AB5E" w14:textId="127CDBEF" w:rsidR="008423E4" w:rsidRPr="00861995" w:rsidRDefault="008A50B6" w:rsidP="00373E06">
            <w:pPr>
              <w:jc w:val="right"/>
            </w:pPr>
            <w:r>
              <w:t>C.S.S.B. 1415</w:t>
            </w:r>
          </w:p>
        </w:tc>
      </w:tr>
      <w:tr w:rsidR="00644560" w14:paraId="5CF432FF" w14:textId="77777777" w:rsidTr="00345119">
        <w:tc>
          <w:tcPr>
            <w:tcW w:w="9576" w:type="dxa"/>
          </w:tcPr>
          <w:p w14:paraId="63520770" w14:textId="6225F494" w:rsidR="008423E4" w:rsidRPr="00861995" w:rsidRDefault="008A50B6" w:rsidP="00373E06">
            <w:pPr>
              <w:jc w:val="right"/>
            </w:pPr>
            <w:r>
              <w:t xml:space="preserve">By: </w:t>
            </w:r>
            <w:r w:rsidR="00551F00">
              <w:t>Hughes</w:t>
            </w:r>
          </w:p>
        </w:tc>
      </w:tr>
      <w:tr w:rsidR="00644560" w14:paraId="23F628E4" w14:textId="77777777" w:rsidTr="00345119">
        <w:tc>
          <w:tcPr>
            <w:tcW w:w="9576" w:type="dxa"/>
          </w:tcPr>
          <w:p w14:paraId="1F553C47" w14:textId="0AB50D32" w:rsidR="008423E4" w:rsidRPr="00861995" w:rsidRDefault="008A50B6" w:rsidP="00373E06">
            <w:pPr>
              <w:jc w:val="right"/>
            </w:pPr>
            <w:r>
              <w:t>Ways &amp; Means</w:t>
            </w:r>
          </w:p>
        </w:tc>
      </w:tr>
      <w:tr w:rsidR="00644560" w14:paraId="423C34D9" w14:textId="77777777" w:rsidTr="00345119">
        <w:tc>
          <w:tcPr>
            <w:tcW w:w="9576" w:type="dxa"/>
          </w:tcPr>
          <w:p w14:paraId="358B760A" w14:textId="7B044CC6" w:rsidR="008423E4" w:rsidRDefault="008A50B6" w:rsidP="00373E06">
            <w:pPr>
              <w:jc w:val="right"/>
            </w:pPr>
            <w:r>
              <w:t>Committee Report (Substituted)</w:t>
            </w:r>
          </w:p>
        </w:tc>
      </w:tr>
    </w:tbl>
    <w:p w14:paraId="1AC45328" w14:textId="77777777" w:rsidR="008423E4" w:rsidRDefault="008423E4" w:rsidP="00373E06">
      <w:pPr>
        <w:tabs>
          <w:tab w:val="right" w:pos="9360"/>
        </w:tabs>
      </w:pPr>
    </w:p>
    <w:p w14:paraId="78B6F5B4" w14:textId="77777777" w:rsidR="008423E4" w:rsidRDefault="008423E4" w:rsidP="00373E06"/>
    <w:p w14:paraId="1DFCE1DE" w14:textId="77777777" w:rsidR="008423E4" w:rsidRDefault="008423E4" w:rsidP="00373E06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644560" w14:paraId="06B90BD7" w14:textId="77777777" w:rsidTr="00345119">
        <w:tc>
          <w:tcPr>
            <w:tcW w:w="9576" w:type="dxa"/>
          </w:tcPr>
          <w:p w14:paraId="0971D5A6" w14:textId="77777777" w:rsidR="008423E4" w:rsidRPr="00A8133F" w:rsidRDefault="008A50B6" w:rsidP="00373E06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6F1DE62B" w14:textId="77777777" w:rsidR="008423E4" w:rsidRDefault="008423E4" w:rsidP="00373E06"/>
          <w:p w14:paraId="6913E78B" w14:textId="1A1EB288" w:rsidR="008423E4" w:rsidRDefault="008A50B6" w:rsidP="00373E06">
            <w:pPr>
              <w:pStyle w:val="Header"/>
              <w:jc w:val="both"/>
            </w:pPr>
            <w:r>
              <w:t>Under</w:t>
            </w:r>
            <w:r w:rsidR="00D25F2D">
              <w:t xml:space="preserve"> current</w:t>
            </w:r>
            <w:r>
              <w:t xml:space="preserve"> state law, </w:t>
            </w:r>
            <w:r w:rsidR="00AA21C1">
              <w:t xml:space="preserve">sales of </w:t>
            </w:r>
            <w:r>
              <w:t xml:space="preserve">qualifying clothing and footwear are exempt from the sales and use tax </w:t>
            </w:r>
            <w:r w:rsidR="00D25F2D">
              <w:t xml:space="preserve">during a period beginning at 12:01 a.m. on the Friday before the 15th day preceding the </w:t>
            </w:r>
            <w:r>
              <w:t>fourth Monday in August</w:t>
            </w:r>
            <w:r w:rsidR="00AA21C1">
              <w:t xml:space="preserve">, which is </w:t>
            </w:r>
            <w:r w:rsidR="00A04E97">
              <w:t xml:space="preserve">the </w:t>
            </w:r>
            <w:r w:rsidR="00AA21C1">
              <w:t xml:space="preserve">uniform </w:t>
            </w:r>
            <w:r w:rsidR="00A04E97">
              <w:t>date before which a public school district may not begin instruction for a school year</w:t>
            </w:r>
            <w:r w:rsidR="00AA21C1">
              <w:t>,</w:t>
            </w:r>
            <w:r w:rsidR="00A04E97">
              <w:t xml:space="preserve"> </w:t>
            </w:r>
            <w:r w:rsidR="00D25F2D">
              <w:t xml:space="preserve">and ending at midnight on the following Sunday. </w:t>
            </w:r>
            <w:r w:rsidR="006B5AA7">
              <w:t>However,</w:t>
            </w:r>
            <w:r w:rsidR="001B3466">
              <w:t xml:space="preserve"> the bill sponsor has informed the committee that</w:t>
            </w:r>
            <w:r w:rsidR="006B5AA7">
              <w:t xml:space="preserve"> </w:t>
            </w:r>
            <w:r w:rsidR="001E79E5">
              <w:t>this sales tax holiday does not take into account exceptions permitted by law to that uniform start date, including for d</w:t>
            </w:r>
            <w:r w:rsidR="00D25F2D">
              <w:t>istrict</w:t>
            </w:r>
            <w:r w:rsidR="005131E8">
              <w:t>s</w:t>
            </w:r>
            <w:r w:rsidR="00D25F2D">
              <w:t xml:space="preserve"> of </w:t>
            </w:r>
            <w:r w:rsidR="001E79E5">
              <w:t>i</w:t>
            </w:r>
            <w:r w:rsidR="00D25F2D">
              <w:t>nnovation</w:t>
            </w:r>
            <w:r w:rsidR="00962B0C">
              <w:t xml:space="preserve">, which </w:t>
            </w:r>
            <w:r w:rsidR="00EB4FB1">
              <w:t xml:space="preserve">authorize </w:t>
            </w:r>
            <w:r w:rsidR="001E79E5">
              <w:t>certain</w:t>
            </w:r>
            <w:r w:rsidR="00962B0C">
              <w:t xml:space="preserve"> district</w:t>
            </w:r>
            <w:r w:rsidR="001E79E5">
              <w:t>s</w:t>
            </w:r>
            <w:r w:rsidR="00EB4FB1">
              <w:t xml:space="preserve"> to</w:t>
            </w:r>
            <w:r w:rsidR="001E79E5">
              <w:t xml:space="preserve"> select</w:t>
            </w:r>
            <w:r w:rsidR="00D25F2D">
              <w:t xml:space="preserve"> an earlier start date</w:t>
            </w:r>
            <w:r w:rsidR="00962B0C">
              <w:t xml:space="preserve"> for a school year.</w:t>
            </w:r>
            <w:r w:rsidR="00D25F2D">
              <w:t xml:space="preserve"> </w:t>
            </w:r>
            <w:r w:rsidR="002568F7">
              <w:t>The bill sponsor has</w:t>
            </w:r>
            <w:r w:rsidR="001B3466">
              <w:t xml:space="preserve"> also</w:t>
            </w:r>
            <w:r w:rsidR="002568F7">
              <w:t xml:space="preserve"> informed the committee </w:t>
            </w:r>
            <w:r w:rsidR="00EB4FB1">
              <w:t>that e</w:t>
            </w:r>
            <w:r w:rsidR="006B5AA7">
              <w:t>arlier start date</w:t>
            </w:r>
            <w:r w:rsidR="005131E8">
              <w:t>s</w:t>
            </w:r>
            <w:r w:rsidR="006B5AA7">
              <w:t xml:space="preserve"> can</w:t>
            </w:r>
            <w:r w:rsidR="00D25F2D">
              <w:t xml:space="preserve"> </w:t>
            </w:r>
            <w:r w:rsidR="006B5AA7">
              <w:t xml:space="preserve">result </w:t>
            </w:r>
            <w:r w:rsidR="00D25F2D">
              <w:t xml:space="preserve">in districts starting the </w:t>
            </w:r>
            <w:r w:rsidR="005131E8">
              <w:t>school year</w:t>
            </w:r>
            <w:r w:rsidR="00D25F2D">
              <w:t xml:space="preserve"> before the sales tax </w:t>
            </w:r>
            <w:r w:rsidR="006B5AA7">
              <w:t>holiday begins</w:t>
            </w:r>
            <w:r w:rsidR="00D25F2D">
              <w:t xml:space="preserve">, making it difficult </w:t>
            </w:r>
            <w:r w:rsidR="006B5AA7">
              <w:t xml:space="preserve">for some teachers and families </w:t>
            </w:r>
            <w:r w:rsidR="00D25F2D">
              <w:t xml:space="preserve">to take advantage of this holiday. </w:t>
            </w:r>
            <w:r w:rsidR="001F1C8F">
              <w:t>C.S.S.B. 1415</w:t>
            </w:r>
            <w:r w:rsidR="00D25F2D">
              <w:t xml:space="preserve"> seeks to resolve this issue by moving the sales tax </w:t>
            </w:r>
            <w:r w:rsidR="006B5AA7">
              <w:t>holiday</w:t>
            </w:r>
            <w:r w:rsidR="00A04E97">
              <w:t xml:space="preserve"> for qualifying clothing and footwear</w:t>
            </w:r>
            <w:r w:rsidR="00D25F2D">
              <w:t xml:space="preserve"> to the first weekend in August. </w:t>
            </w:r>
          </w:p>
          <w:p w14:paraId="3BA6BD4D" w14:textId="77777777" w:rsidR="008423E4" w:rsidRPr="00E26B13" w:rsidRDefault="008423E4" w:rsidP="00373E06">
            <w:pPr>
              <w:rPr>
                <w:b/>
              </w:rPr>
            </w:pPr>
          </w:p>
        </w:tc>
      </w:tr>
      <w:tr w:rsidR="00644560" w14:paraId="54442BC8" w14:textId="77777777" w:rsidTr="00345119">
        <w:tc>
          <w:tcPr>
            <w:tcW w:w="9576" w:type="dxa"/>
          </w:tcPr>
          <w:p w14:paraId="0407FAEB" w14:textId="77777777" w:rsidR="0017725B" w:rsidRDefault="008A50B6" w:rsidP="00373E0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4131CB9C" w14:textId="77777777" w:rsidR="0017725B" w:rsidRDefault="0017725B" w:rsidP="00373E06">
            <w:pPr>
              <w:rPr>
                <w:b/>
                <w:u w:val="single"/>
              </w:rPr>
            </w:pPr>
          </w:p>
          <w:p w14:paraId="1BB4DCB6" w14:textId="0483ED04" w:rsidR="006A2855" w:rsidRPr="006A2855" w:rsidRDefault="008A50B6" w:rsidP="00373E06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3D6484B7" w14:textId="77777777" w:rsidR="0017725B" w:rsidRPr="0017725B" w:rsidRDefault="0017725B" w:rsidP="00373E06">
            <w:pPr>
              <w:rPr>
                <w:b/>
                <w:u w:val="single"/>
              </w:rPr>
            </w:pPr>
          </w:p>
        </w:tc>
      </w:tr>
      <w:tr w:rsidR="00644560" w14:paraId="13977712" w14:textId="77777777" w:rsidTr="00345119">
        <w:tc>
          <w:tcPr>
            <w:tcW w:w="9576" w:type="dxa"/>
          </w:tcPr>
          <w:p w14:paraId="5650868D" w14:textId="77777777" w:rsidR="008423E4" w:rsidRPr="00A8133F" w:rsidRDefault="008A50B6" w:rsidP="00373E06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6A46A277" w14:textId="77777777" w:rsidR="008423E4" w:rsidRDefault="008423E4" w:rsidP="00373E06"/>
          <w:p w14:paraId="3EFE1886" w14:textId="34FFA76B" w:rsidR="006A2855" w:rsidRDefault="008A50B6" w:rsidP="00373E0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7CDBB40E" w14:textId="77777777" w:rsidR="008423E4" w:rsidRPr="00E21FDC" w:rsidRDefault="008423E4" w:rsidP="00373E06">
            <w:pPr>
              <w:rPr>
                <w:b/>
              </w:rPr>
            </w:pPr>
          </w:p>
        </w:tc>
      </w:tr>
      <w:tr w:rsidR="00644560" w14:paraId="39C19947" w14:textId="77777777" w:rsidTr="00345119">
        <w:tc>
          <w:tcPr>
            <w:tcW w:w="9576" w:type="dxa"/>
          </w:tcPr>
          <w:p w14:paraId="34BFBC4A" w14:textId="77777777" w:rsidR="008423E4" w:rsidRPr="00A8133F" w:rsidRDefault="008A50B6" w:rsidP="00373E06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3AA7390D" w14:textId="77777777" w:rsidR="008423E4" w:rsidRDefault="008423E4" w:rsidP="00373E06"/>
          <w:p w14:paraId="2B87FC65" w14:textId="6104C765" w:rsidR="006A2855" w:rsidRPr="009C36CD" w:rsidRDefault="008A50B6" w:rsidP="00373E0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C.S.S.B.</w:t>
            </w:r>
            <w:r w:rsidR="00197D72">
              <w:t xml:space="preserve"> </w:t>
            </w:r>
            <w:r>
              <w:t>1415</w:t>
            </w:r>
            <w:r w:rsidR="00197D72">
              <w:t xml:space="preserve"> amends the Tax Code to </w:t>
            </w:r>
            <w:r w:rsidR="00C11F24">
              <w:t xml:space="preserve">change </w:t>
            </w:r>
            <w:r w:rsidR="0093528C">
              <w:t xml:space="preserve">the period </w:t>
            </w:r>
            <w:r w:rsidR="000B35BC">
              <w:t>during which</w:t>
            </w:r>
            <w:r w:rsidR="0093528C">
              <w:t xml:space="preserve"> the existing sales tax holiday for </w:t>
            </w:r>
            <w:r w:rsidR="001321E6">
              <w:t xml:space="preserve">qualifying </w:t>
            </w:r>
            <w:r w:rsidR="0093528C">
              <w:t xml:space="preserve">clothing </w:t>
            </w:r>
            <w:r w:rsidR="000B35BC">
              <w:t>and</w:t>
            </w:r>
            <w:r w:rsidR="0093528C">
              <w:t xml:space="preserve"> footwear takes place from </w:t>
            </w:r>
            <w:r w:rsidR="00C11F24">
              <w:t xml:space="preserve">a period beginning </w:t>
            </w:r>
            <w:r w:rsidR="0093528C">
              <w:t xml:space="preserve">at 12:01 a.m. </w:t>
            </w:r>
            <w:r w:rsidR="00C11F24">
              <w:t xml:space="preserve">on the Friday before the 15th day preceding </w:t>
            </w:r>
            <w:r w:rsidR="00C11F24" w:rsidRPr="00C11F24">
              <w:t>the fourth Monday in August</w:t>
            </w:r>
            <w:r w:rsidR="00CA2332">
              <w:t xml:space="preserve"> </w:t>
            </w:r>
            <w:r w:rsidR="0093528C">
              <w:t>and ending at 12</w:t>
            </w:r>
            <w:r w:rsidR="007D0A18">
              <w:t> </w:t>
            </w:r>
            <w:r w:rsidR="0093528C">
              <w:t xml:space="preserve">midnight on the following Sunday </w:t>
            </w:r>
            <w:r w:rsidR="00CA2332">
              <w:t>to a period beginning</w:t>
            </w:r>
            <w:r w:rsidR="0093528C">
              <w:t xml:space="preserve"> at 12:01 a.m.</w:t>
            </w:r>
            <w:r w:rsidR="00CA2332">
              <w:t xml:space="preserve"> on the first Friday in August</w:t>
            </w:r>
            <w:r w:rsidR="0093528C">
              <w:t xml:space="preserve"> and ending at 12 midnight on the following Sunday</w:t>
            </w:r>
            <w:r w:rsidR="00BF0693">
              <w:t xml:space="preserve">. </w:t>
            </w:r>
            <w:r>
              <w:t xml:space="preserve">The bill does </w:t>
            </w:r>
            <w:r w:rsidRPr="006A2855">
              <w:t xml:space="preserve">not affect tax liability accruing before the </w:t>
            </w:r>
            <w:r>
              <w:t xml:space="preserve">bill's </w:t>
            </w:r>
            <w:r w:rsidRPr="006A2855">
              <w:t xml:space="preserve">effective date. That liability continues in effect as if </w:t>
            </w:r>
            <w:r w:rsidR="005E20F3">
              <w:t xml:space="preserve">the </w:t>
            </w:r>
            <w:r>
              <w:t xml:space="preserve">bill </w:t>
            </w:r>
            <w:r w:rsidRPr="006A2855">
              <w:t>had not been enacted, and the former law is continued in effect for the collection of taxes due and for civil and criminal enforcement of the liability for those taxes.</w:t>
            </w:r>
          </w:p>
          <w:p w14:paraId="2A848A7D" w14:textId="77777777" w:rsidR="008423E4" w:rsidRPr="00835628" w:rsidRDefault="008423E4" w:rsidP="00373E06">
            <w:pPr>
              <w:rPr>
                <w:b/>
              </w:rPr>
            </w:pPr>
          </w:p>
        </w:tc>
      </w:tr>
      <w:tr w:rsidR="00644560" w14:paraId="45FD10AE" w14:textId="77777777" w:rsidTr="00345119">
        <w:tc>
          <w:tcPr>
            <w:tcW w:w="9576" w:type="dxa"/>
          </w:tcPr>
          <w:p w14:paraId="532217A7" w14:textId="77777777" w:rsidR="008423E4" w:rsidRPr="00A8133F" w:rsidRDefault="008A50B6" w:rsidP="00373E06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5DF239DB" w14:textId="77777777" w:rsidR="008423E4" w:rsidRDefault="008423E4" w:rsidP="00373E06"/>
          <w:p w14:paraId="30A27EBF" w14:textId="7BB857BA" w:rsidR="008423E4" w:rsidRPr="003624F2" w:rsidRDefault="008A50B6" w:rsidP="00373E0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2025.</w:t>
            </w:r>
          </w:p>
          <w:p w14:paraId="64E52659" w14:textId="77777777" w:rsidR="008423E4" w:rsidRPr="00233FDB" w:rsidRDefault="008423E4" w:rsidP="00373E06">
            <w:pPr>
              <w:rPr>
                <w:b/>
              </w:rPr>
            </w:pPr>
          </w:p>
        </w:tc>
      </w:tr>
      <w:tr w:rsidR="00644560" w14:paraId="1A6052E1" w14:textId="77777777" w:rsidTr="00345119">
        <w:tc>
          <w:tcPr>
            <w:tcW w:w="9576" w:type="dxa"/>
          </w:tcPr>
          <w:p w14:paraId="5CA68F66" w14:textId="77777777" w:rsidR="00551F00" w:rsidRDefault="008A50B6" w:rsidP="00373E06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SENATE ENGROSSED AND SUBSTITUTE</w:t>
            </w:r>
          </w:p>
          <w:p w14:paraId="706DB044" w14:textId="77777777" w:rsidR="008F5E1D" w:rsidRDefault="008F5E1D" w:rsidP="00373E06">
            <w:pPr>
              <w:jc w:val="both"/>
            </w:pPr>
          </w:p>
          <w:p w14:paraId="719DBA8D" w14:textId="147FFE1E" w:rsidR="008F5E1D" w:rsidRDefault="008A50B6" w:rsidP="00373E06">
            <w:pPr>
              <w:jc w:val="both"/>
            </w:pPr>
            <w:r>
              <w:t>While C.S.S.B. 1415 may differ from the engrossed in minor or nonsubstantive ways, the following summarizes the substantial differences between the engrossed and committee substitute versions of the bill.</w:t>
            </w:r>
          </w:p>
          <w:p w14:paraId="216E076C" w14:textId="77777777" w:rsidR="00F426B5" w:rsidRDefault="00F426B5" w:rsidP="00373E06">
            <w:pPr>
              <w:jc w:val="both"/>
            </w:pPr>
          </w:p>
          <w:p w14:paraId="7455D30B" w14:textId="742A54C3" w:rsidR="00F426B5" w:rsidRDefault="008A50B6" w:rsidP="00373E06">
            <w:pPr>
              <w:jc w:val="both"/>
            </w:pPr>
            <w:r>
              <w:t xml:space="preserve">Both the engrossed and the substitute change the </w:t>
            </w:r>
            <w:r w:rsidRPr="00F426B5">
              <w:t>period during which the existing sales tax holiday for qualifying clothing and footwear takes place</w:t>
            </w:r>
            <w:r>
              <w:t xml:space="preserve">. However, whereas the engrossed changed that period to </w:t>
            </w:r>
            <w:r w:rsidRPr="00F426B5">
              <w:t>a period beginning at 12:01 a.m. on the Friday immediately preceding the first Saturday that follows July 30</w:t>
            </w:r>
            <w:r>
              <w:t xml:space="preserve"> </w:t>
            </w:r>
            <w:r w:rsidRPr="00F426B5">
              <w:t>and ending at 12 midnight on the following Sunday</w:t>
            </w:r>
            <w:r>
              <w:t xml:space="preserve">, the substitute changes that period to a period </w:t>
            </w:r>
            <w:r w:rsidRPr="00F426B5">
              <w:t>beginning at 12:01 a.m. on the first Friday in August</w:t>
            </w:r>
            <w:r>
              <w:t xml:space="preserve"> </w:t>
            </w:r>
            <w:r w:rsidRPr="00F426B5">
              <w:t>and ending at 12 midnight on the following Sunday</w:t>
            </w:r>
            <w:r>
              <w:t xml:space="preserve">. </w:t>
            </w:r>
          </w:p>
          <w:p w14:paraId="7B2A21D1" w14:textId="3B100BB4" w:rsidR="008F5E1D" w:rsidRPr="008F5E1D" w:rsidRDefault="008F5E1D" w:rsidP="00373E06">
            <w:pPr>
              <w:jc w:val="both"/>
            </w:pPr>
          </w:p>
        </w:tc>
      </w:tr>
      <w:tr w:rsidR="00644560" w14:paraId="6F41A345" w14:textId="77777777" w:rsidTr="00345119">
        <w:tc>
          <w:tcPr>
            <w:tcW w:w="9576" w:type="dxa"/>
          </w:tcPr>
          <w:p w14:paraId="5E409930" w14:textId="77777777" w:rsidR="00551F00" w:rsidRPr="009C1E9A" w:rsidRDefault="00551F00" w:rsidP="00373E06">
            <w:pPr>
              <w:rPr>
                <w:b/>
                <w:u w:val="single"/>
              </w:rPr>
            </w:pPr>
          </w:p>
        </w:tc>
      </w:tr>
      <w:tr w:rsidR="00644560" w14:paraId="3A241CD7" w14:textId="77777777" w:rsidTr="00345119">
        <w:tc>
          <w:tcPr>
            <w:tcW w:w="9576" w:type="dxa"/>
          </w:tcPr>
          <w:p w14:paraId="56A95B65" w14:textId="77777777" w:rsidR="00551F00" w:rsidRPr="00551F00" w:rsidRDefault="00551F00" w:rsidP="00373E06">
            <w:pPr>
              <w:jc w:val="both"/>
            </w:pPr>
          </w:p>
        </w:tc>
      </w:tr>
    </w:tbl>
    <w:p w14:paraId="1875AFB7" w14:textId="77777777" w:rsidR="008423E4" w:rsidRPr="00BE0E75" w:rsidRDefault="008423E4" w:rsidP="00373E06">
      <w:pPr>
        <w:jc w:val="both"/>
        <w:rPr>
          <w:rFonts w:ascii="Arial" w:hAnsi="Arial"/>
          <w:sz w:val="16"/>
          <w:szCs w:val="16"/>
        </w:rPr>
      </w:pPr>
    </w:p>
    <w:p w14:paraId="75E2C469" w14:textId="77777777" w:rsidR="004108C3" w:rsidRPr="008423E4" w:rsidRDefault="004108C3" w:rsidP="00373E06"/>
    <w:sectPr w:rsidR="004108C3" w:rsidRPr="008423E4" w:rsidSect="006D5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20079" w14:textId="77777777" w:rsidR="008A50B6" w:rsidRDefault="008A50B6">
      <w:r>
        <w:separator/>
      </w:r>
    </w:p>
  </w:endnote>
  <w:endnote w:type="continuationSeparator" w:id="0">
    <w:p w14:paraId="6FA9111B" w14:textId="77777777" w:rsidR="008A50B6" w:rsidRDefault="008A5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70792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644560" w14:paraId="201498C2" w14:textId="77777777" w:rsidTr="009C1E9A">
      <w:trPr>
        <w:cantSplit/>
      </w:trPr>
      <w:tc>
        <w:tcPr>
          <w:tcW w:w="0" w:type="pct"/>
        </w:tcPr>
        <w:p w14:paraId="5F548F07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49FFEDE9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7A56F2D6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74AEEADC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7574E225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644560" w14:paraId="2E308A37" w14:textId="77777777" w:rsidTr="009C1E9A">
      <w:trPr>
        <w:cantSplit/>
      </w:trPr>
      <w:tc>
        <w:tcPr>
          <w:tcW w:w="0" w:type="pct"/>
        </w:tcPr>
        <w:p w14:paraId="513512EE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7C242719" w14:textId="169844B2" w:rsidR="00EC379B" w:rsidRPr="009C1E9A" w:rsidRDefault="008A50B6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25972-D</w:t>
          </w:r>
        </w:p>
      </w:tc>
      <w:tc>
        <w:tcPr>
          <w:tcW w:w="2453" w:type="pct"/>
        </w:tcPr>
        <w:p w14:paraId="11FCE6D7" w14:textId="0F626A73" w:rsidR="00EC379B" w:rsidRDefault="008A50B6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4B7675">
            <w:t>25.113.1867</w:t>
          </w:r>
          <w:r>
            <w:fldChar w:fldCharType="end"/>
          </w:r>
        </w:p>
      </w:tc>
    </w:tr>
    <w:tr w:rsidR="00644560" w14:paraId="7A79F52C" w14:textId="77777777" w:rsidTr="009C1E9A">
      <w:trPr>
        <w:cantSplit/>
      </w:trPr>
      <w:tc>
        <w:tcPr>
          <w:tcW w:w="0" w:type="pct"/>
        </w:tcPr>
        <w:p w14:paraId="17333E18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23E1D797" w14:textId="5EC7ED1C" w:rsidR="00EC379B" w:rsidRPr="009C1E9A" w:rsidRDefault="008A50B6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89R 24676</w:t>
          </w:r>
        </w:p>
      </w:tc>
      <w:tc>
        <w:tcPr>
          <w:tcW w:w="2453" w:type="pct"/>
        </w:tcPr>
        <w:p w14:paraId="2A189087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0B6D4843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644560" w14:paraId="517C1A1F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33BF9A16" w14:textId="77777777" w:rsidR="00EC379B" w:rsidRDefault="008A50B6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588716A2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2102E5DD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E6994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C5152" w14:textId="77777777" w:rsidR="008A50B6" w:rsidRDefault="008A50B6">
      <w:r>
        <w:separator/>
      </w:r>
    </w:p>
  </w:footnote>
  <w:footnote w:type="continuationSeparator" w:id="0">
    <w:p w14:paraId="793CD115" w14:textId="77777777" w:rsidR="008A50B6" w:rsidRDefault="008A5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7A904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B5D5D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800B1" w14:textId="77777777" w:rsidR="00422039" w:rsidRDefault="004220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72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5FD5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55C55"/>
    <w:rsid w:val="000608B0"/>
    <w:rsid w:val="0006104C"/>
    <w:rsid w:val="0006244F"/>
    <w:rsid w:val="00064BF2"/>
    <w:rsid w:val="000667BA"/>
    <w:rsid w:val="000676A7"/>
    <w:rsid w:val="00073914"/>
    <w:rsid w:val="00074236"/>
    <w:rsid w:val="000746BD"/>
    <w:rsid w:val="00076D7D"/>
    <w:rsid w:val="00080D95"/>
    <w:rsid w:val="00081BBE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5BC"/>
    <w:rsid w:val="000B3E61"/>
    <w:rsid w:val="000B54AF"/>
    <w:rsid w:val="000B6090"/>
    <w:rsid w:val="000B6FEE"/>
    <w:rsid w:val="000C12C4"/>
    <w:rsid w:val="000C33B6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3C36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1F3"/>
    <w:rsid w:val="00120797"/>
    <w:rsid w:val="001218D2"/>
    <w:rsid w:val="0012371B"/>
    <w:rsid w:val="001245C8"/>
    <w:rsid w:val="00124653"/>
    <w:rsid w:val="001247C5"/>
    <w:rsid w:val="00127893"/>
    <w:rsid w:val="001312BB"/>
    <w:rsid w:val="001321E6"/>
    <w:rsid w:val="00137A28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97D72"/>
    <w:rsid w:val="001A0739"/>
    <w:rsid w:val="001A0F00"/>
    <w:rsid w:val="001A2BDD"/>
    <w:rsid w:val="001A3DDF"/>
    <w:rsid w:val="001A4310"/>
    <w:rsid w:val="001A4D05"/>
    <w:rsid w:val="001B053A"/>
    <w:rsid w:val="001B26D8"/>
    <w:rsid w:val="001B3466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E6A03"/>
    <w:rsid w:val="001E79E5"/>
    <w:rsid w:val="001F1C8F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5BA"/>
    <w:rsid w:val="00250A50"/>
    <w:rsid w:val="00251ED5"/>
    <w:rsid w:val="00255EB6"/>
    <w:rsid w:val="002568F7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1AC1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0CDA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AB2"/>
    <w:rsid w:val="00355D7E"/>
    <w:rsid w:val="003568DE"/>
    <w:rsid w:val="00357CA1"/>
    <w:rsid w:val="00360981"/>
    <w:rsid w:val="00361FE9"/>
    <w:rsid w:val="003624F2"/>
    <w:rsid w:val="00363854"/>
    <w:rsid w:val="00364315"/>
    <w:rsid w:val="003643E2"/>
    <w:rsid w:val="00370155"/>
    <w:rsid w:val="003712D5"/>
    <w:rsid w:val="00373E06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A7486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5F2A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129"/>
    <w:rsid w:val="00454715"/>
    <w:rsid w:val="00455936"/>
    <w:rsid w:val="00455ACE"/>
    <w:rsid w:val="00455DF1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24B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675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1BF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1E8"/>
    <w:rsid w:val="0051324D"/>
    <w:rsid w:val="00515466"/>
    <w:rsid w:val="005154F7"/>
    <w:rsid w:val="005159DE"/>
    <w:rsid w:val="00524B43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46A5A"/>
    <w:rsid w:val="00551CA6"/>
    <w:rsid w:val="00551F00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638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0F3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1B8C"/>
    <w:rsid w:val="00632928"/>
    <w:rsid w:val="006330DA"/>
    <w:rsid w:val="00633262"/>
    <w:rsid w:val="00633460"/>
    <w:rsid w:val="006402E7"/>
    <w:rsid w:val="00640CB6"/>
    <w:rsid w:val="00641B42"/>
    <w:rsid w:val="0064270F"/>
    <w:rsid w:val="00644560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3722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2855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AA7"/>
    <w:rsid w:val="006B5E80"/>
    <w:rsid w:val="006B693D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1B53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0A18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9C5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5D85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227E"/>
    <w:rsid w:val="008A3188"/>
    <w:rsid w:val="008A3FDF"/>
    <w:rsid w:val="008A50B6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1D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26C3C"/>
    <w:rsid w:val="00930897"/>
    <w:rsid w:val="009320D2"/>
    <w:rsid w:val="009329FB"/>
    <w:rsid w:val="00932C77"/>
    <w:rsid w:val="0093417F"/>
    <w:rsid w:val="00934AC2"/>
    <w:rsid w:val="0093528C"/>
    <w:rsid w:val="009375BB"/>
    <w:rsid w:val="009418E9"/>
    <w:rsid w:val="0094521B"/>
    <w:rsid w:val="00946044"/>
    <w:rsid w:val="0094653B"/>
    <w:rsid w:val="009465AB"/>
    <w:rsid w:val="00946DEE"/>
    <w:rsid w:val="00953499"/>
    <w:rsid w:val="00954A16"/>
    <w:rsid w:val="0095696D"/>
    <w:rsid w:val="00960F2D"/>
    <w:rsid w:val="00962B0C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A17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6D58"/>
    <w:rsid w:val="009C70FC"/>
    <w:rsid w:val="009D002B"/>
    <w:rsid w:val="009D37C7"/>
    <w:rsid w:val="009D4BBD"/>
    <w:rsid w:val="009D54D7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58F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4E97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03B7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644BD"/>
    <w:rsid w:val="00A664E1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1C1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378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0CAD"/>
    <w:rsid w:val="00B20FBA"/>
    <w:rsid w:val="00B233BB"/>
    <w:rsid w:val="00B25612"/>
    <w:rsid w:val="00B26437"/>
    <w:rsid w:val="00B2678E"/>
    <w:rsid w:val="00B27482"/>
    <w:rsid w:val="00B30647"/>
    <w:rsid w:val="00B31F0E"/>
    <w:rsid w:val="00B338F4"/>
    <w:rsid w:val="00B34F25"/>
    <w:rsid w:val="00B43672"/>
    <w:rsid w:val="00B473D8"/>
    <w:rsid w:val="00B47464"/>
    <w:rsid w:val="00B5165A"/>
    <w:rsid w:val="00B524C1"/>
    <w:rsid w:val="00B52C8D"/>
    <w:rsid w:val="00B564BF"/>
    <w:rsid w:val="00B6104E"/>
    <w:rsid w:val="00B610C7"/>
    <w:rsid w:val="00B62106"/>
    <w:rsid w:val="00B626A8"/>
    <w:rsid w:val="00B62F32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3DF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46F3"/>
    <w:rsid w:val="00BE485A"/>
    <w:rsid w:val="00BE5274"/>
    <w:rsid w:val="00BE71CD"/>
    <w:rsid w:val="00BE7748"/>
    <w:rsid w:val="00BE7BDA"/>
    <w:rsid w:val="00BF0548"/>
    <w:rsid w:val="00BF0693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1F24"/>
    <w:rsid w:val="00C14EE6"/>
    <w:rsid w:val="00C151DA"/>
    <w:rsid w:val="00C152A1"/>
    <w:rsid w:val="00C16CCB"/>
    <w:rsid w:val="00C2142B"/>
    <w:rsid w:val="00C22987"/>
    <w:rsid w:val="00C22FF4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4EA9"/>
    <w:rsid w:val="00C46166"/>
    <w:rsid w:val="00C4710D"/>
    <w:rsid w:val="00C50967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87162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332"/>
    <w:rsid w:val="00CA26EF"/>
    <w:rsid w:val="00CA28A6"/>
    <w:rsid w:val="00CA3608"/>
    <w:rsid w:val="00CA4CA0"/>
    <w:rsid w:val="00CA5E5E"/>
    <w:rsid w:val="00CA64C7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25F2D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0D0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3EE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4380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2DB"/>
    <w:rsid w:val="00EB3928"/>
    <w:rsid w:val="00EB4FB1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5C94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28F0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26B5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63AF"/>
    <w:rsid w:val="00F7758F"/>
    <w:rsid w:val="00F82811"/>
    <w:rsid w:val="00F83F8D"/>
    <w:rsid w:val="00F84153"/>
    <w:rsid w:val="00F85661"/>
    <w:rsid w:val="00F96602"/>
    <w:rsid w:val="00F9735A"/>
    <w:rsid w:val="00FA0CD6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D5815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BF0F59A-B5B4-41AC-94B0-EF69222C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6A285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A28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A285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28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2855"/>
    <w:rPr>
      <w:b/>
      <w:bCs/>
    </w:rPr>
  </w:style>
  <w:style w:type="paragraph" w:styleId="Revision">
    <w:name w:val="Revision"/>
    <w:hidden/>
    <w:uiPriority w:val="99"/>
    <w:semiHidden/>
    <w:rsid w:val="000C33B6"/>
    <w:rPr>
      <w:sz w:val="24"/>
      <w:szCs w:val="24"/>
    </w:rPr>
  </w:style>
  <w:style w:type="character" w:styleId="Hyperlink">
    <w:name w:val="Hyperlink"/>
    <w:basedOn w:val="DefaultParagraphFont"/>
    <w:unhideWhenUsed/>
    <w:rsid w:val="00962B0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2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2660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SB01415 (Committee Report (Substituted))</vt:lpstr>
    </vt:vector>
  </TitlesOfParts>
  <Company>State of Texas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25972</dc:subject>
  <dc:creator>State of Texas</dc:creator>
  <dc:description>SB 1415 by Hughes-(H)Ways &amp; Means (Substitute Document Number: 89R 24676)</dc:description>
  <cp:lastModifiedBy>Damian Duarte</cp:lastModifiedBy>
  <cp:revision>2</cp:revision>
  <cp:lastPrinted>2003-11-26T17:21:00Z</cp:lastPrinted>
  <dcterms:created xsi:type="dcterms:W3CDTF">2025-04-25T14:28:00Z</dcterms:created>
  <dcterms:modified xsi:type="dcterms:W3CDTF">2025-04-25T14:28:00Z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25.113.1867</vt:lpwstr>
  </property>
</Properties>
</file>