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72A1" w:rsidRDefault="004872A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157D172C4824013B6DBA1EA1A5CDCC5"/>
          </w:placeholder>
        </w:sdtPr>
        <w:sdtContent>
          <w:r w:rsidRPr="005C2A78">
            <w:rPr>
              <w:rFonts w:cs="Times New Roman"/>
              <w:b/>
              <w:szCs w:val="24"/>
              <w:u w:val="single"/>
            </w:rPr>
            <w:t>BILL ANALYSIS</w:t>
          </w:r>
        </w:sdtContent>
      </w:sdt>
    </w:p>
    <w:p w:rsidR="004872A1" w:rsidRPr="00585C31" w:rsidRDefault="004872A1" w:rsidP="000F1DF9">
      <w:pPr>
        <w:spacing w:after="0" w:line="240" w:lineRule="auto"/>
        <w:rPr>
          <w:rFonts w:cs="Times New Roman"/>
          <w:szCs w:val="24"/>
        </w:rPr>
      </w:pPr>
    </w:p>
    <w:p w:rsidR="004872A1" w:rsidRPr="00585C31" w:rsidRDefault="004872A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872A1" w:rsidTr="000F1DF9">
        <w:tc>
          <w:tcPr>
            <w:tcW w:w="2718" w:type="dxa"/>
          </w:tcPr>
          <w:p w:rsidR="004872A1" w:rsidRPr="005C2A78" w:rsidRDefault="004872A1" w:rsidP="006D756B">
            <w:pPr>
              <w:rPr>
                <w:rFonts w:cs="Times New Roman"/>
                <w:szCs w:val="24"/>
              </w:rPr>
            </w:pPr>
            <w:sdt>
              <w:sdtPr>
                <w:rPr>
                  <w:rFonts w:cs="Times New Roman"/>
                  <w:szCs w:val="24"/>
                </w:rPr>
                <w:alias w:val="Agency Title"/>
                <w:tag w:val="AgencyTitleContentControl"/>
                <w:id w:val="1920747753"/>
                <w:lock w:val="sdtContentLocked"/>
                <w:placeholder>
                  <w:docPart w:val="8A629B5B051949D5B348BBDC68C5CC9B"/>
                </w:placeholder>
              </w:sdtPr>
              <w:sdtEndPr>
                <w:rPr>
                  <w:rFonts w:cstheme="minorBidi"/>
                  <w:szCs w:val="22"/>
                </w:rPr>
              </w:sdtEndPr>
              <w:sdtContent>
                <w:r>
                  <w:rPr>
                    <w:rFonts w:cs="Times New Roman"/>
                    <w:szCs w:val="24"/>
                  </w:rPr>
                  <w:t>Senate Research Center</w:t>
                </w:r>
              </w:sdtContent>
            </w:sdt>
          </w:p>
        </w:tc>
        <w:tc>
          <w:tcPr>
            <w:tcW w:w="6858" w:type="dxa"/>
          </w:tcPr>
          <w:p w:rsidR="004872A1" w:rsidRPr="00FF6471" w:rsidRDefault="004872A1" w:rsidP="000F1DF9">
            <w:pPr>
              <w:jc w:val="right"/>
              <w:rPr>
                <w:rFonts w:cs="Times New Roman"/>
                <w:szCs w:val="24"/>
              </w:rPr>
            </w:pPr>
            <w:sdt>
              <w:sdtPr>
                <w:rPr>
                  <w:rFonts w:cs="Times New Roman"/>
                  <w:szCs w:val="24"/>
                </w:rPr>
                <w:alias w:val="Bill Number"/>
                <w:tag w:val="BillNumberOne"/>
                <w:id w:val="-410784069"/>
                <w:lock w:val="sdtContentLocked"/>
                <w:placeholder>
                  <w:docPart w:val="403E23FC134F4F15AD3EB640C60149F4"/>
                </w:placeholder>
              </w:sdtPr>
              <w:sdtContent>
                <w:r>
                  <w:rPr>
                    <w:rFonts w:cs="Times New Roman"/>
                    <w:szCs w:val="24"/>
                  </w:rPr>
                  <w:t>S.B. 1499</w:t>
                </w:r>
              </w:sdtContent>
            </w:sdt>
          </w:p>
        </w:tc>
      </w:tr>
      <w:tr w:rsidR="004872A1" w:rsidTr="000F1DF9">
        <w:sdt>
          <w:sdtPr>
            <w:rPr>
              <w:rFonts w:cs="Times New Roman"/>
              <w:szCs w:val="24"/>
            </w:rPr>
            <w:alias w:val="TLCNumber"/>
            <w:tag w:val="TLCNumber"/>
            <w:id w:val="-542600604"/>
            <w:lock w:val="sdtLocked"/>
            <w:placeholder>
              <w:docPart w:val="4830BDB756874984B49E1EDA72F0CCBD"/>
            </w:placeholder>
          </w:sdtPr>
          <w:sdtContent>
            <w:tc>
              <w:tcPr>
                <w:tcW w:w="2718" w:type="dxa"/>
              </w:tcPr>
              <w:p w:rsidR="004872A1" w:rsidRPr="000F1DF9" w:rsidRDefault="004872A1" w:rsidP="00C65088">
                <w:pPr>
                  <w:rPr>
                    <w:rFonts w:cs="Times New Roman"/>
                    <w:szCs w:val="24"/>
                  </w:rPr>
                </w:pPr>
                <w:r w:rsidRPr="00EA04A5">
                  <w:rPr>
                    <w:rFonts w:cs="Times New Roman"/>
                    <w:szCs w:val="24"/>
                  </w:rPr>
                  <w:t>89R9650 JCG-D</w:t>
                </w:r>
              </w:p>
            </w:tc>
          </w:sdtContent>
        </w:sdt>
        <w:tc>
          <w:tcPr>
            <w:tcW w:w="6858" w:type="dxa"/>
          </w:tcPr>
          <w:p w:rsidR="004872A1" w:rsidRPr="005C2A78" w:rsidRDefault="004872A1" w:rsidP="00073EDD">
            <w:pPr>
              <w:jc w:val="right"/>
              <w:rPr>
                <w:rFonts w:cs="Times New Roman"/>
                <w:szCs w:val="24"/>
              </w:rPr>
            </w:pPr>
            <w:sdt>
              <w:sdtPr>
                <w:rPr>
                  <w:rFonts w:cs="Times New Roman"/>
                  <w:szCs w:val="24"/>
                </w:rPr>
                <w:alias w:val="Author Label"/>
                <w:tag w:val="By"/>
                <w:id w:val="72399597"/>
                <w:lock w:val="sdtLocked"/>
                <w:placeholder>
                  <w:docPart w:val="D907F33DAEF9406892723A4E41974B9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E680464817642D0B036FFCF4A93B391"/>
                </w:placeholder>
              </w:sdtPr>
              <w:sdtContent>
                <w:r>
                  <w:rPr>
                    <w:rFonts w:cs="Times New Roman"/>
                    <w:szCs w:val="24"/>
                  </w:rPr>
                  <w:t>Nichols</w:t>
                </w:r>
              </w:sdtContent>
            </w:sdt>
            <w:sdt>
              <w:sdtPr>
                <w:rPr>
                  <w:rFonts w:cs="Times New Roman"/>
                  <w:szCs w:val="24"/>
                </w:rPr>
                <w:alias w:val="Sponsor"/>
                <w:tag w:val="Sponsor"/>
                <w:id w:val="-2039656131"/>
                <w:lock w:val="sdtContentLocked"/>
                <w:placeholder>
                  <w:docPart w:val="B46508A673274964AF7E8335574B89B0"/>
                </w:placeholder>
                <w:showingPlcHdr/>
              </w:sdtPr>
              <w:sdtContent/>
            </w:sdt>
            <w:sdt>
              <w:sdtPr>
                <w:rPr>
                  <w:rFonts w:cs="Times New Roman"/>
                  <w:szCs w:val="24"/>
                </w:rPr>
                <w:alias w:val="DualSponsor"/>
                <w:tag w:val="DualSponsor"/>
                <w:id w:val="1029379812"/>
                <w:lock w:val="sdtContentLocked"/>
                <w:placeholder>
                  <w:docPart w:val="49BBF961BC5A4DCC9B3EFF394AAF9FDA"/>
                </w:placeholder>
                <w:showingPlcHdr/>
              </w:sdtPr>
              <w:sdtContent/>
            </w:sdt>
          </w:p>
        </w:tc>
      </w:tr>
      <w:tr w:rsidR="004872A1" w:rsidTr="000F1DF9">
        <w:tc>
          <w:tcPr>
            <w:tcW w:w="2718" w:type="dxa"/>
          </w:tcPr>
          <w:p w:rsidR="004872A1" w:rsidRPr="00BC7495" w:rsidRDefault="004872A1" w:rsidP="000F1DF9">
            <w:pPr>
              <w:rPr>
                <w:rFonts w:cs="Times New Roman"/>
                <w:szCs w:val="24"/>
              </w:rPr>
            </w:pPr>
          </w:p>
        </w:tc>
        <w:sdt>
          <w:sdtPr>
            <w:rPr>
              <w:rFonts w:cs="Times New Roman"/>
              <w:szCs w:val="24"/>
            </w:rPr>
            <w:alias w:val="Committee"/>
            <w:tag w:val="Committee"/>
            <w:id w:val="1914272295"/>
            <w:lock w:val="sdtContentLocked"/>
            <w:placeholder>
              <w:docPart w:val="4B365B2A955F45D8AA894753E3932F3A"/>
            </w:placeholder>
          </w:sdtPr>
          <w:sdtContent>
            <w:tc>
              <w:tcPr>
                <w:tcW w:w="6858" w:type="dxa"/>
              </w:tcPr>
              <w:p w:rsidR="004872A1" w:rsidRPr="00FF6471" w:rsidRDefault="004872A1" w:rsidP="000F1DF9">
                <w:pPr>
                  <w:jc w:val="right"/>
                  <w:rPr>
                    <w:rFonts w:cs="Times New Roman"/>
                    <w:szCs w:val="24"/>
                  </w:rPr>
                </w:pPr>
                <w:r>
                  <w:rPr>
                    <w:rFonts w:cs="Times New Roman"/>
                    <w:szCs w:val="24"/>
                  </w:rPr>
                  <w:t>Criminal Justice</w:t>
                </w:r>
              </w:p>
            </w:tc>
          </w:sdtContent>
        </w:sdt>
      </w:tr>
      <w:tr w:rsidR="004872A1" w:rsidTr="000F1DF9">
        <w:tc>
          <w:tcPr>
            <w:tcW w:w="2718" w:type="dxa"/>
          </w:tcPr>
          <w:p w:rsidR="004872A1" w:rsidRPr="00BC7495" w:rsidRDefault="004872A1" w:rsidP="000F1DF9">
            <w:pPr>
              <w:rPr>
                <w:rFonts w:cs="Times New Roman"/>
                <w:szCs w:val="24"/>
              </w:rPr>
            </w:pPr>
          </w:p>
        </w:tc>
        <w:sdt>
          <w:sdtPr>
            <w:rPr>
              <w:rFonts w:cs="Times New Roman"/>
              <w:szCs w:val="24"/>
            </w:rPr>
            <w:alias w:val="Date"/>
            <w:tag w:val="DateContentControl"/>
            <w:id w:val="1178081906"/>
            <w:lock w:val="sdtLocked"/>
            <w:placeholder>
              <w:docPart w:val="F2A4D46C50A04C09B5C50EF54B538521"/>
            </w:placeholder>
            <w:date w:fullDate="2025-03-07T00:00:00Z">
              <w:dateFormat w:val="M/d/yyyy"/>
              <w:lid w:val="en-US"/>
              <w:storeMappedDataAs w:val="dateTime"/>
              <w:calendar w:val="gregorian"/>
            </w:date>
          </w:sdtPr>
          <w:sdtContent>
            <w:tc>
              <w:tcPr>
                <w:tcW w:w="6858" w:type="dxa"/>
              </w:tcPr>
              <w:p w:rsidR="004872A1" w:rsidRPr="00FF6471" w:rsidRDefault="004872A1" w:rsidP="000F1DF9">
                <w:pPr>
                  <w:jc w:val="right"/>
                  <w:rPr>
                    <w:rFonts w:cs="Times New Roman"/>
                    <w:szCs w:val="24"/>
                  </w:rPr>
                </w:pPr>
                <w:r>
                  <w:rPr>
                    <w:rFonts w:cs="Times New Roman"/>
                    <w:szCs w:val="24"/>
                  </w:rPr>
                  <w:t>3/7/2025</w:t>
                </w:r>
              </w:p>
            </w:tc>
          </w:sdtContent>
        </w:sdt>
      </w:tr>
      <w:tr w:rsidR="004872A1" w:rsidTr="000F1DF9">
        <w:tc>
          <w:tcPr>
            <w:tcW w:w="2718" w:type="dxa"/>
          </w:tcPr>
          <w:p w:rsidR="004872A1" w:rsidRPr="00BC7495" w:rsidRDefault="004872A1" w:rsidP="000F1DF9">
            <w:pPr>
              <w:rPr>
                <w:rFonts w:cs="Times New Roman"/>
                <w:szCs w:val="24"/>
              </w:rPr>
            </w:pPr>
          </w:p>
        </w:tc>
        <w:sdt>
          <w:sdtPr>
            <w:rPr>
              <w:rFonts w:cs="Times New Roman"/>
              <w:szCs w:val="24"/>
            </w:rPr>
            <w:alias w:val="BA Version"/>
            <w:tag w:val="BAVersion"/>
            <w:id w:val="-1685590809"/>
            <w:lock w:val="sdtContentLocked"/>
            <w:placeholder>
              <w:docPart w:val="53FFEBCCD71E45098E3843CAB408B672"/>
            </w:placeholder>
          </w:sdtPr>
          <w:sdtContent>
            <w:tc>
              <w:tcPr>
                <w:tcW w:w="6858" w:type="dxa"/>
              </w:tcPr>
              <w:p w:rsidR="004872A1" w:rsidRPr="00FF6471" w:rsidRDefault="004872A1" w:rsidP="000F1DF9">
                <w:pPr>
                  <w:jc w:val="right"/>
                  <w:rPr>
                    <w:rFonts w:cs="Times New Roman"/>
                    <w:szCs w:val="24"/>
                  </w:rPr>
                </w:pPr>
                <w:r>
                  <w:rPr>
                    <w:rFonts w:cs="Times New Roman"/>
                    <w:szCs w:val="24"/>
                  </w:rPr>
                  <w:t>As Filed</w:t>
                </w:r>
              </w:p>
            </w:tc>
          </w:sdtContent>
        </w:sdt>
      </w:tr>
    </w:tbl>
    <w:p w:rsidR="004872A1" w:rsidRPr="00FF6471" w:rsidRDefault="004872A1" w:rsidP="000F1DF9">
      <w:pPr>
        <w:spacing w:after="0" w:line="240" w:lineRule="auto"/>
        <w:rPr>
          <w:rFonts w:cs="Times New Roman"/>
          <w:szCs w:val="24"/>
        </w:rPr>
      </w:pPr>
    </w:p>
    <w:p w:rsidR="004872A1" w:rsidRPr="00FF6471" w:rsidRDefault="004872A1" w:rsidP="000F1DF9">
      <w:pPr>
        <w:spacing w:after="0" w:line="240" w:lineRule="auto"/>
        <w:rPr>
          <w:rFonts w:cs="Times New Roman"/>
          <w:szCs w:val="24"/>
        </w:rPr>
      </w:pPr>
    </w:p>
    <w:p w:rsidR="004872A1" w:rsidRPr="00FF6471" w:rsidRDefault="004872A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C557A1C916F4DEC956153D2C3B719A6"/>
        </w:placeholder>
      </w:sdtPr>
      <w:sdtContent>
        <w:p w:rsidR="004872A1" w:rsidRDefault="004872A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39F36240AD3468EBC1704BBA57C22F2"/>
        </w:placeholder>
      </w:sdtPr>
      <w:sdtContent>
        <w:p w:rsidR="004872A1" w:rsidRDefault="004872A1" w:rsidP="004872A1">
          <w:pPr>
            <w:pStyle w:val="NormalWeb"/>
            <w:spacing w:before="0" w:beforeAutospacing="0" w:after="0" w:afterAutospacing="0"/>
            <w:jc w:val="both"/>
            <w:divId w:val="1201358518"/>
            <w:rPr>
              <w:rFonts w:eastAsia="Times New Roman"/>
              <w:bCs/>
            </w:rPr>
          </w:pPr>
        </w:p>
        <w:p w:rsidR="004872A1" w:rsidRDefault="004872A1" w:rsidP="004872A1">
          <w:pPr>
            <w:pStyle w:val="NormalWeb"/>
            <w:spacing w:before="0" w:beforeAutospacing="0" w:after="0" w:afterAutospacing="0"/>
            <w:jc w:val="both"/>
            <w:divId w:val="1201358518"/>
            <w:rPr>
              <w:color w:val="000000"/>
            </w:rPr>
          </w:pPr>
          <w:r w:rsidRPr="007161BC">
            <w:rPr>
              <w:color w:val="000000"/>
            </w:rPr>
            <w:t>The Financial Crimes Intelligence Center (FCIC) was established in 2021 to combat the growing issue of card skimming, particularly at motor fuel devices (gas pumps). As financial crimes have surged in recent years, the FCIC's role has expanded significantly beyond its original purpose. The current statutory framework limits the FCIC</w:t>
          </w:r>
          <w:r>
            <w:rPr>
              <w:color w:val="000000"/>
            </w:rPr>
            <w:t>'</w:t>
          </w:r>
          <w:r w:rsidRPr="007161BC">
            <w:rPr>
              <w:color w:val="000000"/>
            </w:rPr>
            <w:t>s scope to card skimming, creating a need for legislative action to support its broader efforts in fighting financial and organized crime.</w:t>
          </w:r>
        </w:p>
        <w:p w:rsidR="004872A1" w:rsidRPr="007161BC" w:rsidRDefault="004872A1" w:rsidP="004872A1">
          <w:pPr>
            <w:pStyle w:val="NormalWeb"/>
            <w:spacing w:before="0" w:beforeAutospacing="0" w:after="0" w:afterAutospacing="0"/>
            <w:jc w:val="both"/>
            <w:divId w:val="1201358518"/>
            <w:rPr>
              <w:color w:val="000000"/>
            </w:rPr>
          </w:pPr>
        </w:p>
        <w:p w:rsidR="004872A1" w:rsidRPr="007161BC" w:rsidRDefault="004872A1" w:rsidP="004872A1">
          <w:pPr>
            <w:pStyle w:val="NormalWeb"/>
            <w:spacing w:before="0" w:beforeAutospacing="0" w:after="0" w:afterAutospacing="0"/>
            <w:jc w:val="both"/>
            <w:divId w:val="1201358518"/>
            <w:rPr>
              <w:color w:val="000000"/>
            </w:rPr>
          </w:pPr>
          <w:r>
            <w:rPr>
              <w:color w:val="000000"/>
            </w:rPr>
            <w:t>S.B.</w:t>
          </w:r>
          <w:r w:rsidRPr="007161BC">
            <w:rPr>
              <w:color w:val="000000"/>
            </w:rPr>
            <w:t xml:space="preserve"> 1499 expands the statutory mission of the FCIC to include payment fraud, ensuring the center can continue its work against a broader range of financial crimes. The bill reflects the FCIC</w:t>
          </w:r>
          <w:r>
            <w:rPr>
              <w:color w:val="000000"/>
            </w:rPr>
            <w:t>'</w:t>
          </w:r>
          <w:r w:rsidRPr="007161BC">
            <w:rPr>
              <w:color w:val="000000"/>
            </w:rPr>
            <w:t>s increasing role in tackling various forms of payment fraud—including check fraud, unauthorized electronic fund transfers, and other fraudulent payment schemes.</w:t>
          </w:r>
        </w:p>
        <w:p w:rsidR="004872A1" w:rsidRPr="00D70925" w:rsidRDefault="004872A1" w:rsidP="004872A1">
          <w:pPr>
            <w:spacing w:after="0" w:line="240" w:lineRule="auto"/>
            <w:jc w:val="both"/>
            <w:rPr>
              <w:rFonts w:eastAsia="Times New Roman" w:cs="Times New Roman"/>
              <w:bCs/>
              <w:szCs w:val="24"/>
            </w:rPr>
          </w:pPr>
        </w:p>
      </w:sdtContent>
    </w:sdt>
    <w:p w:rsidR="004872A1" w:rsidRDefault="004872A1" w:rsidP="004872A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1499 </w:t>
      </w:r>
      <w:bookmarkStart w:id="1" w:name="AmendsCurrentLaw"/>
      <w:bookmarkEnd w:id="1"/>
      <w:r>
        <w:rPr>
          <w:rFonts w:cs="Times New Roman"/>
          <w:szCs w:val="24"/>
        </w:rPr>
        <w:t>amends current law relating to the operations of the Financial Crimes Intelligence Center.</w:t>
      </w:r>
    </w:p>
    <w:p w:rsidR="004872A1" w:rsidRPr="00EA04A5" w:rsidRDefault="004872A1" w:rsidP="000F1DF9">
      <w:pPr>
        <w:spacing w:after="0" w:line="240" w:lineRule="auto"/>
        <w:jc w:val="both"/>
        <w:rPr>
          <w:rFonts w:eastAsia="Times New Roman" w:cs="Times New Roman"/>
          <w:szCs w:val="24"/>
        </w:rPr>
      </w:pPr>
    </w:p>
    <w:p w:rsidR="004872A1" w:rsidRPr="005C2A78" w:rsidRDefault="004872A1"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A3AB9AD7D624C649658109C263345F8"/>
          </w:placeholder>
        </w:sdtPr>
        <w:sdtContent>
          <w:r>
            <w:rPr>
              <w:rFonts w:eastAsia="Times New Roman" w:cs="Times New Roman"/>
              <w:b/>
              <w:szCs w:val="24"/>
              <w:u w:val="single"/>
            </w:rPr>
            <w:t>RULEMAKING AUTHORITY</w:t>
          </w:r>
        </w:sdtContent>
      </w:sdt>
    </w:p>
    <w:p w:rsidR="004872A1" w:rsidRPr="006529C4" w:rsidRDefault="004872A1" w:rsidP="00774EC7">
      <w:pPr>
        <w:spacing w:after="0" w:line="240" w:lineRule="auto"/>
        <w:jc w:val="both"/>
        <w:rPr>
          <w:rFonts w:cs="Times New Roman"/>
          <w:szCs w:val="24"/>
        </w:rPr>
      </w:pPr>
    </w:p>
    <w:p w:rsidR="004872A1" w:rsidRPr="006529C4" w:rsidRDefault="004872A1" w:rsidP="004872A1">
      <w:pPr>
        <w:spacing w:after="0" w:line="240" w:lineRule="auto"/>
        <w:jc w:val="both"/>
        <w:rPr>
          <w:rFonts w:cs="Times New Roman"/>
          <w:szCs w:val="24"/>
        </w:rPr>
      </w:pPr>
      <w:r>
        <w:rPr>
          <w:rFonts w:cs="Times New Roman"/>
          <w:szCs w:val="24"/>
        </w:rPr>
        <w:t xml:space="preserve">Rulemaking authority previously granted to </w:t>
      </w:r>
      <w:r w:rsidRPr="00EA04A5">
        <w:rPr>
          <w:rFonts w:cs="Times New Roman"/>
          <w:szCs w:val="24"/>
        </w:rPr>
        <w:t>the Texas Commission of Licensing and Regulation</w:t>
      </w:r>
      <w:r>
        <w:rPr>
          <w:rFonts w:cs="Times New Roman"/>
          <w:szCs w:val="24"/>
        </w:rPr>
        <w:t xml:space="preserve"> is modified in SECTION 1 (Section 426.002, Occupations Code) of this bill.</w:t>
      </w:r>
    </w:p>
    <w:p w:rsidR="004872A1" w:rsidRPr="006529C4" w:rsidRDefault="004872A1" w:rsidP="00774EC7">
      <w:pPr>
        <w:spacing w:after="0" w:line="240" w:lineRule="auto"/>
        <w:jc w:val="both"/>
        <w:rPr>
          <w:rFonts w:cs="Times New Roman"/>
          <w:szCs w:val="24"/>
        </w:rPr>
      </w:pPr>
    </w:p>
    <w:p w:rsidR="004872A1" w:rsidRPr="005C2A78" w:rsidRDefault="004872A1"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C4EE8FEF12A443294A5CF3156A428D9"/>
          </w:placeholder>
        </w:sdtPr>
        <w:sdtContent>
          <w:r>
            <w:rPr>
              <w:rFonts w:eastAsia="Times New Roman" w:cs="Times New Roman"/>
              <w:b/>
              <w:szCs w:val="24"/>
              <w:u w:val="single"/>
            </w:rPr>
            <w:t>SECTION BY SECTION ANALYSIS</w:t>
          </w:r>
        </w:sdtContent>
      </w:sdt>
    </w:p>
    <w:p w:rsidR="004872A1" w:rsidRPr="005C2A78" w:rsidRDefault="004872A1" w:rsidP="000F1DF9">
      <w:pPr>
        <w:spacing w:after="0" w:line="240" w:lineRule="auto"/>
        <w:jc w:val="both"/>
        <w:rPr>
          <w:rFonts w:eastAsia="Times New Roman" w:cs="Times New Roman"/>
          <w:szCs w:val="24"/>
        </w:rPr>
      </w:pPr>
    </w:p>
    <w:p w:rsidR="004872A1" w:rsidRDefault="004872A1" w:rsidP="004872A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Transfers </w:t>
      </w:r>
      <w:r w:rsidRPr="00EA04A5">
        <w:rPr>
          <w:rFonts w:eastAsia="Times New Roman" w:cs="Times New Roman"/>
          <w:szCs w:val="24"/>
        </w:rPr>
        <w:t>Chapter 2312, Occupations Code,</w:t>
      </w:r>
      <w:r>
        <w:rPr>
          <w:rFonts w:eastAsia="Times New Roman" w:cs="Times New Roman"/>
          <w:szCs w:val="24"/>
        </w:rPr>
        <w:t xml:space="preserve"> </w:t>
      </w:r>
      <w:r w:rsidRPr="00EA04A5">
        <w:rPr>
          <w:rFonts w:eastAsia="Times New Roman" w:cs="Times New Roman"/>
          <w:szCs w:val="24"/>
        </w:rPr>
        <w:t>to Subtitle B, Title 4, Government Code, redesignat</w:t>
      </w:r>
      <w:r>
        <w:rPr>
          <w:rFonts w:eastAsia="Times New Roman" w:cs="Times New Roman"/>
          <w:szCs w:val="24"/>
        </w:rPr>
        <w:t>es it</w:t>
      </w:r>
      <w:r w:rsidRPr="00EA04A5">
        <w:rPr>
          <w:rFonts w:eastAsia="Times New Roman" w:cs="Times New Roman"/>
          <w:szCs w:val="24"/>
        </w:rPr>
        <w:t xml:space="preserve"> as Chapter 426, Government Code,</w:t>
      </w:r>
      <w:r>
        <w:rPr>
          <w:rFonts w:eastAsia="Times New Roman" w:cs="Times New Roman"/>
          <w:szCs w:val="24"/>
        </w:rPr>
        <w:t xml:space="preserve"> and amends it, as follows:</w:t>
      </w:r>
    </w:p>
    <w:p w:rsidR="004872A1" w:rsidRDefault="004872A1" w:rsidP="004872A1">
      <w:pPr>
        <w:spacing w:after="0" w:line="240" w:lineRule="auto"/>
        <w:jc w:val="both"/>
        <w:rPr>
          <w:rFonts w:eastAsia="Times New Roman" w:cs="Times New Roman"/>
          <w:szCs w:val="24"/>
        </w:rPr>
      </w:pPr>
    </w:p>
    <w:p w:rsidR="004872A1" w:rsidRDefault="004872A1" w:rsidP="004872A1">
      <w:pPr>
        <w:spacing w:after="0" w:line="240" w:lineRule="auto"/>
        <w:jc w:val="center"/>
        <w:rPr>
          <w:rFonts w:eastAsia="Times New Roman" w:cs="Times New Roman"/>
          <w:szCs w:val="24"/>
        </w:rPr>
      </w:pPr>
      <w:r w:rsidRPr="00EA04A5">
        <w:rPr>
          <w:rFonts w:eastAsia="Times New Roman" w:cs="Times New Roman"/>
          <w:szCs w:val="24"/>
        </w:rPr>
        <w:t>CHAPTER 426. FINANCIAL CRIMES INTELLIGENCE CENTER</w:t>
      </w:r>
    </w:p>
    <w:p w:rsidR="004872A1" w:rsidRDefault="004872A1" w:rsidP="004872A1">
      <w:pPr>
        <w:spacing w:after="0" w:line="240" w:lineRule="auto"/>
        <w:jc w:val="center"/>
        <w:rPr>
          <w:rFonts w:eastAsia="Times New Roman" w:cs="Times New Roman"/>
          <w:szCs w:val="24"/>
        </w:rPr>
      </w:pPr>
    </w:p>
    <w:p w:rsidR="004872A1" w:rsidRDefault="004872A1" w:rsidP="004872A1">
      <w:pPr>
        <w:spacing w:after="0" w:line="240" w:lineRule="auto"/>
        <w:jc w:val="center"/>
        <w:rPr>
          <w:rFonts w:eastAsia="Times New Roman" w:cs="Times New Roman"/>
          <w:szCs w:val="24"/>
        </w:rPr>
      </w:pPr>
      <w:r w:rsidRPr="00EA04A5">
        <w:rPr>
          <w:rFonts w:eastAsia="Times New Roman" w:cs="Times New Roman"/>
          <w:szCs w:val="24"/>
        </w:rPr>
        <w:t>SUBCHAPTER A. GENERAL PROVISIONS</w:t>
      </w:r>
    </w:p>
    <w:p w:rsidR="004872A1" w:rsidRDefault="004872A1" w:rsidP="004872A1">
      <w:pPr>
        <w:spacing w:after="0" w:line="240" w:lineRule="auto"/>
        <w:jc w:val="both"/>
        <w:rPr>
          <w:rFonts w:eastAsia="Times New Roman" w:cs="Times New Roman"/>
          <w:szCs w:val="24"/>
        </w:rPr>
      </w:pPr>
    </w:p>
    <w:p w:rsidR="004872A1" w:rsidRDefault="004872A1" w:rsidP="004872A1">
      <w:pPr>
        <w:spacing w:after="0" w:line="240" w:lineRule="auto"/>
        <w:ind w:left="720"/>
        <w:jc w:val="both"/>
        <w:rPr>
          <w:rFonts w:eastAsia="Times New Roman" w:cs="Times New Roman"/>
          <w:szCs w:val="24"/>
        </w:rPr>
      </w:pPr>
      <w:r w:rsidRPr="00EA04A5">
        <w:rPr>
          <w:rFonts w:eastAsia="Times New Roman" w:cs="Times New Roman"/>
          <w:szCs w:val="24"/>
        </w:rPr>
        <w:t>Sec. 426.001. DEFINITIONS.</w:t>
      </w:r>
      <w:r>
        <w:rPr>
          <w:rFonts w:eastAsia="Times New Roman" w:cs="Times New Roman"/>
          <w:szCs w:val="24"/>
        </w:rPr>
        <w:t xml:space="preserve"> Redesignates existing Section </w:t>
      </w:r>
      <w:r w:rsidRPr="00EA04A5">
        <w:rPr>
          <w:rFonts w:eastAsia="Times New Roman" w:cs="Times New Roman"/>
          <w:szCs w:val="24"/>
        </w:rPr>
        <w:t>2312.001</w:t>
      </w:r>
      <w:r>
        <w:rPr>
          <w:rFonts w:eastAsia="Times New Roman" w:cs="Times New Roman"/>
          <w:szCs w:val="24"/>
        </w:rPr>
        <w:t xml:space="preserve"> as Section 426.001. Defines "check fraud," "electronic fund transfer," "payment fraud," and "unauthorized payment order."</w:t>
      </w:r>
    </w:p>
    <w:p w:rsidR="004872A1" w:rsidRDefault="004872A1" w:rsidP="004872A1">
      <w:pPr>
        <w:spacing w:after="0" w:line="240" w:lineRule="auto"/>
        <w:ind w:left="720"/>
        <w:jc w:val="both"/>
        <w:rPr>
          <w:rFonts w:eastAsia="Times New Roman" w:cs="Times New Roman"/>
          <w:szCs w:val="24"/>
        </w:rPr>
      </w:pPr>
    </w:p>
    <w:p w:rsidR="004872A1" w:rsidRDefault="004872A1" w:rsidP="004872A1">
      <w:pPr>
        <w:spacing w:after="0" w:line="240" w:lineRule="auto"/>
        <w:ind w:left="720"/>
        <w:jc w:val="both"/>
        <w:rPr>
          <w:rFonts w:eastAsia="Times New Roman" w:cs="Times New Roman"/>
          <w:szCs w:val="24"/>
        </w:rPr>
      </w:pPr>
      <w:r w:rsidRPr="00EA04A5">
        <w:rPr>
          <w:rFonts w:eastAsia="Times New Roman" w:cs="Times New Roman"/>
          <w:szCs w:val="24"/>
        </w:rPr>
        <w:t>Sec. 426.002. RULES.</w:t>
      </w:r>
      <w:r>
        <w:rPr>
          <w:rFonts w:eastAsia="Times New Roman" w:cs="Times New Roman"/>
          <w:szCs w:val="24"/>
        </w:rPr>
        <w:t xml:space="preserve"> Redesignates existing Section </w:t>
      </w:r>
      <w:r w:rsidRPr="00EA04A5">
        <w:rPr>
          <w:rFonts w:eastAsia="Times New Roman" w:cs="Times New Roman"/>
          <w:szCs w:val="24"/>
        </w:rPr>
        <w:t>2312.002</w:t>
      </w:r>
      <w:r>
        <w:rPr>
          <w:rFonts w:eastAsia="Times New Roman" w:cs="Times New Roman"/>
          <w:szCs w:val="24"/>
        </w:rPr>
        <w:t xml:space="preserve"> as Section </w:t>
      </w:r>
      <w:r w:rsidRPr="00EA04A5">
        <w:rPr>
          <w:rFonts w:eastAsia="Times New Roman" w:cs="Times New Roman"/>
          <w:szCs w:val="24"/>
        </w:rPr>
        <w:t>426.002</w:t>
      </w:r>
      <w:r>
        <w:rPr>
          <w:rFonts w:eastAsia="Times New Roman" w:cs="Times New Roman"/>
          <w:szCs w:val="24"/>
        </w:rPr>
        <w:t xml:space="preserve"> and makes no further changes..</w:t>
      </w:r>
    </w:p>
    <w:p w:rsidR="004872A1" w:rsidRDefault="004872A1" w:rsidP="004872A1">
      <w:pPr>
        <w:spacing w:after="0" w:line="240" w:lineRule="auto"/>
        <w:ind w:left="720"/>
        <w:jc w:val="both"/>
        <w:rPr>
          <w:rFonts w:eastAsia="Times New Roman" w:cs="Times New Roman"/>
          <w:szCs w:val="24"/>
        </w:rPr>
      </w:pPr>
    </w:p>
    <w:p w:rsidR="004872A1" w:rsidRDefault="004872A1" w:rsidP="004872A1">
      <w:pPr>
        <w:spacing w:after="0" w:line="240" w:lineRule="auto"/>
        <w:ind w:left="720"/>
        <w:jc w:val="center"/>
        <w:rPr>
          <w:rFonts w:eastAsia="Times New Roman" w:cs="Times New Roman"/>
          <w:szCs w:val="24"/>
        </w:rPr>
      </w:pPr>
      <w:r w:rsidRPr="00EA04A5">
        <w:rPr>
          <w:rFonts w:eastAsia="Times New Roman" w:cs="Times New Roman"/>
          <w:szCs w:val="24"/>
        </w:rPr>
        <w:t>SUBCHAPTER B. PURPOSE AND ADMINISTRATION</w:t>
      </w:r>
    </w:p>
    <w:p w:rsidR="004872A1" w:rsidRDefault="004872A1" w:rsidP="004872A1">
      <w:pPr>
        <w:spacing w:after="0" w:line="240" w:lineRule="auto"/>
        <w:ind w:left="720"/>
        <w:jc w:val="both"/>
        <w:rPr>
          <w:rFonts w:eastAsia="Times New Roman" w:cs="Times New Roman"/>
          <w:szCs w:val="24"/>
        </w:rPr>
      </w:pPr>
    </w:p>
    <w:p w:rsidR="004872A1" w:rsidRDefault="004872A1" w:rsidP="004872A1">
      <w:pPr>
        <w:spacing w:after="0" w:line="240" w:lineRule="auto"/>
        <w:ind w:left="720"/>
        <w:jc w:val="both"/>
        <w:rPr>
          <w:rFonts w:eastAsia="Times New Roman" w:cs="Times New Roman"/>
          <w:szCs w:val="24"/>
        </w:rPr>
      </w:pPr>
      <w:r w:rsidRPr="00EA04A5">
        <w:rPr>
          <w:rFonts w:eastAsia="Times New Roman" w:cs="Times New Roman"/>
          <w:szCs w:val="24"/>
        </w:rPr>
        <w:t>Sec. 426.051. FINANCIAL CRIMES INTELLIGENCE CENTER ESTABLISHED.</w:t>
      </w:r>
      <w:r>
        <w:rPr>
          <w:rFonts w:eastAsia="Times New Roman" w:cs="Times New Roman"/>
          <w:szCs w:val="24"/>
        </w:rPr>
        <w:t xml:space="preserve"> Redesignates existing Section </w:t>
      </w:r>
      <w:r w:rsidRPr="00EA04A5">
        <w:rPr>
          <w:rFonts w:eastAsia="Times New Roman" w:cs="Times New Roman"/>
          <w:szCs w:val="24"/>
        </w:rPr>
        <w:t>2312.051</w:t>
      </w:r>
      <w:r>
        <w:rPr>
          <w:rFonts w:eastAsia="Times New Roman" w:cs="Times New Roman"/>
          <w:szCs w:val="24"/>
        </w:rPr>
        <w:t xml:space="preserve"> as Section </w:t>
      </w:r>
      <w:r w:rsidRPr="00EA04A5">
        <w:rPr>
          <w:rFonts w:eastAsia="Times New Roman" w:cs="Times New Roman"/>
          <w:szCs w:val="24"/>
        </w:rPr>
        <w:t>426.051</w:t>
      </w:r>
      <w:r>
        <w:rPr>
          <w:rFonts w:eastAsia="Times New Roman" w:cs="Times New Roman"/>
          <w:szCs w:val="24"/>
        </w:rPr>
        <w:t xml:space="preserve"> and makes no further changes.</w:t>
      </w:r>
    </w:p>
    <w:p w:rsidR="004872A1" w:rsidRDefault="004872A1" w:rsidP="004872A1">
      <w:pPr>
        <w:spacing w:after="0" w:line="240" w:lineRule="auto"/>
        <w:ind w:left="720"/>
        <w:jc w:val="both"/>
        <w:rPr>
          <w:rFonts w:eastAsia="Times New Roman" w:cs="Times New Roman"/>
          <w:szCs w:val="24"/>
        </w:rPr>
      </w:pPr>
    </w:p>
    <w:p w:rsidR="004872A1" w:rsidRDefault="004872A1" w:rsidP="004872A1">
      <w:pPr>
        <w:spacing w:after="0" w:line="240" w:lineRule="auto"/>
        <w:ind w:left="720"/>
        <w:jc w:val="both"/>
        <w:rPr>
          <w:rFonts w:eastAsia="Times New Roman" w:cs="Times New Roman"/>
          <w:szCs w:val="24"/>
        </w:rPr>
      </w:pPr>
      <w:r w:rsidRPr="00EA04A5">
        <w:rPr>
          <w:rFonts w:eastAsia="Times New Roman" w:cs="Times New Roman"/>
          <w:szCs w:val="24"/>
        </w:rPr>
        <w:t>Sec. 426.052. PURPOSES OF CENTER.</w:t>
      </w:r>
      <w:r>
        <w:rPr>
          <w:rFonts w:eastAsia="Times New Roman" w:cs="Times New Roman"/>
          <w:szCs w:val="24"/>
        </w:rPr>
        <w:t xml:space="preserve"> Redesignates existing Section </w:t>
      </w:r>
      <w:r w:rsidRPr="00EA04A5">
        <w:rPr>
          <w:rFonts w:eastAsia="Times New Roman" w:cs="Times New Roman"/>
          <w:szCs w:val="24"/>
        </w:rPr>
        <w:t>2312.052</w:t>
      </w:r>
      <w:r>
        <w:rPr>
          <w:rFonts w:eastAsia="Times New Roman" w:cs="Times New Roman"/>
          <w:szCs w:val="24"/>
        </w:rPr>
        <w:t xml:space="preserve"> as Section </w:t>
      </w:r>
      <w:r w:rsidRPr="00EA04A5">
        <w:rPr>
          <w:rFonts w:eastAsia="Times New Roman" w:cs="Times New Roman"/>
          <w:szCs w:val="24"/>
        </w:rPr>
        <w:t>426.052</w:t>
      </w:r>
      <w:r>
        <w:rPr>
          <w:rFonts w:eastAsia="Times New Roman" w:cs="Times New Roman"/>
          <w:szCs w:val="24"/>
        </w:rPr>
        <w:t xml:space="preserve">. Provides that the </w:t>
      </w:r>
      <w:r w:rsidRPr="00EA04A5">
        <w:rPr>
          <w:rFonts w:eastAsia="Times New Roman" w:cs="Times New Roman"/>
          <w:szCs w:val="24"/>
        </w:rPr>
        <w:t xml:space="preserve">purposes of the financial crimes intelligence center established under this chapter </w:t>
      </w:r>
      <w:r>
        <w:rPr>
          <w:rFonts w:eastAsia="Times New Roman" w:cs="Times New Roman"/>
          <w:szCs w:val="24"/>
        </w:rPr>
        <w:t>(center) include</w:t>
      </w:r>
      <w:r w:rsidRPr="00EA04A5">
        <w:rPr>
          <w:rFonts w:eastAsia="Times New Roman" w:cs="Times New Roman"/>
          <w:szCs w:val="24"/>
        </w:rPr>
        <w:t xml:space="preserve"> to</w:t>
      </w:r>
      <w:r>
        <w:rPr>
          <w:rFonts w:eastAsia="Times New Roman" w:cs="Times New Roman"/>
          <w:szCs w:val="24"/>
        </w:rPr>
        <w:t xml:space="preserve"> </w:t>
      </w:r>
      <w:r w:rsidRPr="00EA04A5">
        <w:rPr>
          <w:rFonts w:eastAsia="Times New Roman" w:cs="Times New Roman"/>
          <w:szCs w:val="24"/>
        </w:rPr>
        <w:t>serve as the state's primary entity for the planning, coordination, and integration of law enforcement agencies and other governmental agencies that respond to criminal activity related to payment fraud,</w:t>
      </w:r>
      <w:r>
        <w:rPr>
          <w:rFonts w:eastAsia="Times New Roman" w:cs="Times New Roman"/>
          <w:szCs w:val="24"/>
        </w:rPr>
        <w:t xml:space="preserve"> rather than card fraud,</w:t>
      </w:r>
      <w:r w:rsidRPr="00EA04A5">
        <w:rPr>
          <w:rFonts w:eastAsia="Times New Roman" w:cs="Times New Roman"/>
          <w:szCs w:val="24"/>
        </w:rPr>
        <w:t xml:space="preserve"> including through the use of skimmers</w:t>
      </w:r>
      <w:r>
        <w:rPr>
          <w:rFonts w:eastAsia="Times New Roman" w:cs="Times New Roman"/>
          <w:szCs w:val="24"/>
        </w:rPr>
        <w:t>. Makes a conforming change.</w:t>
      </w:r>
    </w:p>
    <w:p w:rsidR="004872A1" w:rsidRDefault="004872A1" w:rsidP="004872A1">
      <w:pPr>
        <w:spacing w:after="0" w:line="240" w:lineRule="auto"/>
        <w:ind w:left="720"/>
        <w:jc w:val="both"/>
        <w:rPr>
          <w:rFonts w:eastAsia="Times New Roman" w:cs="Times New Roman"/>
          <w:szCs w:val="24"/>
        </w:rPr>
      </w:pPr>
    </w:p>
    <w:p w:rsidR="004872A1" w:rsidRDefault="004872A1" w:rsidP="004872A1">
      <w:pPr>
        <w:spacing w:after="0" w:line="240" w:lineRule="auto"/>
        <w:ind w:left="720"/>
        <w:jc w:val="both"/>
        <w:rPr>
          <w:rFonts w:eastAsia="Times New Roman" w:cs="Times New Roman"/>
          <w:szCs w:val="24"/>
        </w:rPr>
      </w:pPr>
      <w:r w:rsidRPr="00EA04A5">
        <w:rPr>
          <w:rFonts w:eastAsia="Times New Roman" w:cs="Times New Roman"/>
          <w:szCs w:val="24"/>
        </w:rPr>
        <w:t xml:space="preserve">Sec. </w:t>
      </w:r>
      <w:bookmarkStart w:id="2" w:name="_Hlk192236003"/>
      <w:r w:rsidRPr="00EA04A5">
        <w:rPr>
          <w:rFonts w:eastAsia="Times New Roman" w:cs="Times New Roman"/>
          <w:szCs w:val="24"/>
        </w:rPr>
        <w:t>426.053</w:t>
      </w:r>
      <w:bookmarkEnd w:id="2"/>
      <w:r w:rsidRPr="00EA04A5">
        <w:rPr>
          <w:rFonts w:eastAsia="Times New Roman" w:cs="Times New Roman"/>
          <w:szCs w:val="24"/>
        </w:rPr>
        <w:t xml:space="preserve">. </w:t>
      </w:r>
      <w:r>
        <w:rPr>
          <w:rFonts w:eastAsia="Times New Roman" w:cs="Times New Roman"/>
          <w:szCs w:val="24"/>
        </w:rPr>
        <w:t>New heading:</w:t>
      </w:r>
      <w:r w:rsidRPr="00EA04A5">
        <w:rPr>
          <w:rFonts w:eastAsia="Times New Roman" w:cs="Times New Roman"/>
          <w:szCs w:val="24"/>
        </w:rPr>
        <w:t xml:space="preserve"> OPERATION AGREEMENTS AUTHORIZED; DIRECTOR</w:t>
      </w:r>
      <w:r>
        <w:rPr>
          <w:rFonts w:eastAsia="Times New Roman" w:cs="Times New Roman"/>
          <w:szCs w:val="24"/>
        </w:rPr>
        <w:t xml:space="preserve">. Redesignates existing Section </w:t>
      </w:r>
      <w:r w:rsidRPr="00EA04A5">
        <w:rPr>
          <w:rFonts w:eastAsia="Times New Roman" w:cs="Times New Roman"/>
          <w:szCs w:val="24"/>
        </w:rPr>
        <w:t>2312.053</w:t>
      </w:r>
      <w:r>
        <w:rPr>
          <w:rFonts w:eastAsia="Times New Roman" w:cs="Times New Roman"/>
          <w:szCs w:val="24"/>
        </w:rPr>
        <w:t xml:space="preserve"> as Section </w:t>
      </w:r>
      <w:r w:rsidRPr="00EA04A5">
        <w:rPr>
          <w:rFonts w:eastAsia="Times New Roman" w:cs="Times New Roman"/>
          <w:szCs w:val="24"/>
        </w:rPr>
        <w:t>426.053</w:t>
      </w:r>
      <w:r>
        <w:rPr>
          <w:rFonts w:eastAsia="Times New Roman" w:cs="Times New Roman"/>
          <w:szCs w:val="24"/>
        </w:rPr>
        <w:t xml:space="preserve">. (a) Provides that </w:t>
      </w:r>
      <w:r w:rsidRPr="00EA04A5">
        <w:rPr>
          <w:rFonts w:eastAsia="Times New Roman" w:cs="Times New Roman"/>
          <w:szCs w:val="24"/>
        </w:rPr>
        <w:t xml:space="preserve">the Texas Department of Licensing and Regulation </w:t>
      </w:r>
      <w:r>
        <w:rPr>
          <w:rFonts w:eastAsia="Times New Roman" w:cs="Times New Roman"/>
          <w:szCs w:val="24"/>
        </w:rPr>
        <w:t xml:space="preserve">(TDLR) is required to </w:t>
      </w:r>
      <w:r w:rsidRPr="00EA04A5">
        <w:rPr>
          <w:rFonts w:eastAsia="Times New Roman" w:cs="Times New Roman"/>
          <w:szCs w:val="24"/>
        </w:rPr>
        <w:t>enter into an agreement with a law enforcement agency or other governmental agency for the appointment of a director</w:t>
      </w:r>
      <w:r>
        <w:rPr>
          <w:rFonts w:eastAsia="Times New Roman" w:cs="Times New Roman"/>
          <w:szCs w:val="24"/>
        </w:rPr>
        <w:t xml:space="preserve">, rather than a </w:t>
      </w:r>
      <w:r w:rsidRPr="00EA04A5">
        <w:rPr>
          <w:rFonts w:eastAsia="Times New Roman" w:cs="Times New Roman"/>
          <w:szCs w:val="24"/>
        </w:rPr>
        <w:t>chief intelligence coordinator</w:t>
      </w:r>
      <w:r>
        <w:rPr>
          <w:rFonts w:eastAsia="Times New Roman" w:cs="Times New Roman"/>
          <w:szCs w:val="24"/>
        </w:rPr>
        <w:t>,</w:t>
      </w:r>
      <w:r w:rsidRPr="00EA04A5">
        <w:rPr>
          <w:rFonts w:eastAsia="Times New Roman" w:cs="Times New Roman"/>
          <w:szCs w:val="24"/>
        </w:rPr>
        <w:t xml:space="preserve"> to supervise and manage the operation of the center.</w:t>
      </w:r>
    </w:p>
    <w:p w:rsidR="004872A1" w:rsidRDefault="004872A1" w:rsidP="004872A1">
      <w:pPr>
        <w:spacing w:after="0" w:line="240" w:lineRule="auto"/>
        <w:ind w:left="720"/>
        <w:jc w:val="both"/>
        <w:rPr>
          <w:rFonts w:eastAsia="Times New Roman" w:cs="Times New Roman"/>
          <w:szCs w:val="24"/>
        </w:rPr>
      </w:pPr>
    </w:p>
    <w:p w:rsidR="004872A1" w:rsidRDefault="004872A1" w:rsidP="004872A1">
      <w:pPr>
        <w:spacing w:after="0" w:line="240" w:lineRule="auto"/>
        <w:ind w:left="1440"/>
        <w:jc w:val="both"/>
        <w:rPr>
          <w:rFonts w:eastAsia="Times New Roman" w:cs="Times New Roman"/>
          <w:szCs w:val="24"/>
        </w:rPr>
      </w:pPr>
      <w:r>
        <w:rPr>
          <w:rFonts w:eastAsia="Times New Roman" w:cs="Times New Roman"/>
          <w:szCs w:val="24"/>
        </w:rPr>
        <w:t>(b) Makes conforming changes to this subsection.</w:t>
      </w:r>
    </w:p>
    <w:p w:rsidR="004872A1" w:rsidRDefault="004872A1" w:rsidP="004872A1">
      <w:pPr>
        <w:spacing w:after="0" w:line="240" w:lineRule="auto"/>
        <w:ind w:left="1440"/>
        <w:jc w:val="both"/>
        <w:rPr>
          <w:rFonts w:eastAsia="Times New Roman" w:cs="Times New Roman"/>
          <w:szCs w:val="24"/>
        </w:rPr>
      </w:pPr>
    </w:p>
    <w:p w:rsidR="004872A1" w:rsidRDefault="004872A1" w:rsidP="004872A1">
      <w:pPr>
        <w:spacing w:after="0" w:line="240" w:lineRule="auto"/>
        <w:ind w:left="1440"/>
        <w:jc w:val="both"/>
        <w:rPr>
          <w:rFonts w:eastAsia="Times New Roman" w:cs="Times New Roman"/>
          <w:szCs w:val="24"/>
        </w:rPr>
      </w:pPr>
      <w:r>
        <w:rPr>
          <w:rFonts w:eastAsia="Times New Roman" w:cs="Times New Roman"/>
          <w:szCs w:val="24"/>
        </w:rPr>
        <w:t>(c) Makes no changes to this subsection.</w:t>
      </w:r>
    </w:p>
    <w:p w:rsidR="004872A1" w:rsidRDefault="004872A1" w:rsidP="004872A1">
      <w:pPr>
        <w:spacing w:after="0" w:line="240" w:lineRule="auto"/>
        <w:ind w:left="720"/>
        <w:jc w:val="both"/>
        <w:rPr>
          <w:rFonts w:eastAsia="Times New Roman" w:cs="Times New Roman"/>
          <w:szCs w:val="24"/>
        </w:rPr>
      </w:pPr>
    </w:p>
    <w:p w:rsidR="004872A1" w:rsidRDefault="004872A1" w:rsidP="004872A1">
      <w:pPr>
        <w:spacing w:after="0" w:line="240" w:lineRule="auto"/>
        <w:ind w:left="720"/>
        <w:jc w:val="both"/>
        <w:rPr>
          <w:rFonts w:eastAsia="Times New Roman" w:cs="Times New Roman"/>
          <w:szCs w:val="24"/>
        </w:rPr>
      </w:pPr>
      <w:r w:rsidRPr="00EA04A5">
        <w:rPr>
          <w:rFonts w:eastAsia="Times New Roman" w:cs="Times New Roman"/>
          <w:szCs w:val="24"/>
        </w:rPr>
        <w:t>Sec. 426.054. POWERS AND DUTIES.</w:t>
      </w:r>
      <w:r>
        <w:rPr>
          <w:rFonts w:eastAsia="Times New Roman" w:cs="Times New Roman"/>
          <w:szCs w:val="24"/>
        </w:rPr>
        <w:t xml:space="preserve"> Redesignates existing Section </w:t>
      </w:r>
      <w:r w:rsidRPr="00EA04A5">
        <w:rPr>
          <w:rFonts w:eastAsia="Times New Roman" w:cs="Times New Roman"/>
          <w:szCs w:val="24"/>
        </w:rPr>
        <w:t>2312.054</w:t>
      </w:r>
      <w:r>
        <w:rPr>
          <w:rFonts w:eastAsia="Times New Roman" w:cs="Times New Roman"/>
          <w:szCs w:val="24"/>
        </w:rPr>
        <w:t xml:space="preserve"> as Section </w:t>
      </w:r>
      <w:r w:rsidRPr="00EA04A5">
        <w:rPr>
          <w:rFonts w:eastAsia="Times New Roman" w:cs="Times New Roman"/>
          <w:szCs w:val="24"/>
        </w:rPr>
        <w:t>426.054</w:t>
      </w:r>
      <w:r>
        <w:rPr>
          <w:rFonts w:eastAsia="Times New Roman" w:cs="Times New Roman"/>
          <w:szCs w:val="24"/>
        </w:rPr>
        <w:t>. (a) Makes no changes to this subsection.</w:t>
      </w:r>
    </w:p>
    <w:p w:rsidR="004872A1" w:rsidRDefault="004872A1" w:rsidP="004872A1">
      <w:pPr>
        <w:spacing w:after="0" w:line="240" w:lineRule="auto"/>
        <w:ind w:left="720"/>
        <w:jc w:val="both"/>
        <w:rPr>
          <w:rFonts w:eastAsia="Times New Roman" w:cs="Times New Roman"/>
          <w:szCs w:val="24"/>
        </w:rPr>
      </w:pPr>
    </w:p>
    <w:p w:rsidR="004872A1" w:rsidRDefault="004872A1" w:rsidP="004872A1">
      <w:pPr>
        <w:spacing w:after="0" w:line="240" w:lineRule="auto"/>
        <w:ind w:left="1440"/>
        <w:jc w:val="both"/>
        <w:rPr>
          <w:rFonts w:eastAsia="Times New Roman" w:cs="Times New Roman"/>
          <w:szCs w:val="24"/>
        </w:rPr>
      </w:pPr>
      <w:r>
        <w:rPr>
          <w:rFonts w:eastAsia="Times New Roman" w:cs="Times New Roman"/>
          <w:szCs w:val="24"/>
        </w:rPr>
        <w:t xml:space="preserve">(b) Requires the center to </w:t>
      </w:r>
      <w:r w:rsidRPr="00EA04A5">
        <w:rPr>
          <w:rFonts w:eastAsia="Times New Roman" w:cs="Times New Roman"/>
          <w:szCs w:val="24"/>
        </w:rPr>
        <w:t>assist law enforcement agencies, other governmental agencies, financial institutions, credit card issuers, debit card issuers, payment card networks, institutions of higher education, and merchants in their efforts to develop and implement strategies to</w:t>
      </w:r>
      <w:r>
        <w:rPr>
          <w:rFonts w:eastAsia="Times New Roman" w:cs="Times New Roman"/>
          <w:szCs w:val="24"/>
        </w:rPr>
        <w:t xml:space="preserve"> take certain measures, including to </w:t>
      </w:r>
      <w:r w:rsidRPr="00EA04A5">
        <w:rPr>
          <w:rFonts w:eastAsia="Times New Roman" w:cs="Times New Roman"/>
          <w:szCs w:val="24"/>
        </w:rPr>
        <w:t>prevent and respond to payment fraud</w:t>
      </w:r>
      <w:r>
        <w:rPr>
          <w:rFonts w:eastAsia="Times New Roman" w:cs="Times New Roman"/>
          <w:szCs w:val="24"/>
        </w:rPr>
        <w:t xml:space="preserve">. Deletes existing text requiring </w:t>
      </w:r>
      <w:r w:rsidRPr="00EA04A5">
        <w:rPr>
          <w:rFonts w:eastAsia="Times New Roman" w:cs="Times New Roman"/>
          <w:szCs w:val="24"/>
        </w:rPr>
        <w:t>the center to assist</w:t>
      </w:r>
      <w:r>
        <w:rPr>
          <w:rFonts w:eastAsia="Times New Roman" w:cs="Times New Roman"/>
          <w:szCs w:val="24"/>
        </w:rPr>
        <w:t xml:space="preserve"> certain entities </w:t>
      </w:r>
      <w:r w:rsidRPr="00EA04A5">
        <w:rPr>
          <w:rFonts w:eastAsia="Times New Roman" w:cs="Times New Roman"/>
          <w:szCs w:val="24"/>
        </w:rPr>
        <w:t>in their efforts to develop and implement strategies t</w:t>
      </w:r>
      <w:r>
        <w:rPr>
          <w:rFonts w:eastAsia="Times New Roman" w:cs="Times New Roman"/>
          <w:szCs w:val="24"/>
        </w:rPr>
        <w:t xml:space="preserve">o </w:t>
      </w:r>
      <w:r w:rsidRPr="00EA04A5">
        <w:rPr>
          <w:rFonts w:eastAsia="Times New Roman" w:cs="Times New Roman"/>
          <w:szCs w:val="24"/>
        </w:rPr>
        <w:t>prevent card fraud</w:t>
      </w:r>
      <w:r>
        <w:rPr>
          <w:rFonts w:eastAsia="Times New Roman" w:cs="Times New Roman"/>
          <w:szCs w:val="24"/>
        </w:rPr>
        <w:t>. Makes nonsubstantive changes.</w:t>
      </w:r>
    </w:p>
    <w:p w:rsidR="004872A1" w:rsidRDefault="004872A1" w:rsidP="004872A1">
      <w:pPr>
        <w:spacing w:after="0" w:line="240" w:lineRule="auto"/>
        <w:ind w:left="1440"/>
        <w:jc w:val="both"/>
        <w:rPr>
          <w:rFonts w:eastAsia="Times New Roman" w:cs="Times New Roman"/>
          <w:szCs w:val="24"/>
        </w:rPr>
      </w:pPr>
    </w:p>
    <w:p w:rsidR="004872A1" w:rsidRDefault="004872A1" w:rsidP="004872A1">
      <w:pPr>
        <w:spacing w:after="0" w:line="240" w:lineRule="auto"/>
        <w:ind w:left="1440"/>
        <w:jc w:val="both"/>
        <w:rPr>
          <w:rFonts w:eastAsia="Times New Roman" w:cs="Times New Roman"/>
          <w:szCs w:val="24"/>
        </w:rPr>
      </w:pPr>
      <w:r>
        <w:rPr>
          <w:rFonts w:eastAsia="Times New Roman" w:cs="Times New Roman"/>
          <w:szCs w:val="24"/>
        </w:rPr>
        <w:t>(c) Makes a conforming change to this subsection.</w:t>
      </w:r>
    </w:p>
    <w:p w:rsidR="004872A1" w:rsidRDefault="004872A1" w:rsidP="004872A1">
      <w:pPr>
        <w:spacing w:after="0" w:line="240" w:lineRule="auto"/>
        <w:ind w:left="1440"/>
        <w:jc w:val="both"/>
        <w:rPr>
          <w:rFonts w:eastAsia="Times New Roman" w:cs="Times New Roman"/>
          <w:szCs w:val="24"/>
        </w:rPr>
      </w:pPr>
    </w:p>
    <w:p w:rsidR="004872A1" w:rsidRDefault="004872A1" w:rsidP="004872A1">
      <w:pPr>
        <w:spacing w:after="0" w:line="240" w:lineRule="auto"/>
        <w:ind w:left="1440"/>
        <w:jc w:val="both"/>
        <w:rPr>
          <w:rFonts w:eastAsia="Times New Roman" w:cs="Times New Roman"/>
          <w:szCs w:val="24"/>
        </w:rPr>
      </w:pPr>
      <w:r>
        <w:rPr>
          <w:rFonts w:eastAsia="Times New Roman" w:cs="Times New Roman"/>
          <w:szCs w:val="24"/>
        </w:rPr>
        <w:t xml:space="preserve">(d) Makes </w:t>
      </w:r>
      <w:r w:rsidRPr="00EA04A5">
        <w:rPr>
          <w:rFonts w:eastAsia="Times New Roman" w:cs="Times New Roman"/>
          <w:szCs w:val="24"/>
        </w:rPr>
        <w:t>no changes to this subsection.</w:t>
      </w:r>
    </w:p>
    <w:p w:rsidR="004872A1" w:rsidRDefault="004872A1" w:rsidP="004872A1">
      <w:pPr>
        <w:spacing w:after="0" w:line="240" w:lineRule="auto"/>
        <w:ind w:left="1440"/>
        <w:jc w:val="both"/>
        <w:rPr>
          <w:rFonts w:eastAsia="Times New Roman" w:cs="Times New Roman"/>
          <w:szCs w:val="24"/>
        </w:rPr>
      </w:pPr>
    </w:p>
    <w:p w:rsidR="004872A1" w:rsidRDefault="004872A1" w:rsidP="004872A1">
      <w:pPr>
        <w:spacing w:after="0" w:line="240" w:lineRule="auto"/>
        <w:ind w:left="720"/>
        <w:jc w:val="both"/>
        <w:rPr>
          <w:rFonts w:eastAsia="Times New Roman" w:cs="Times New Roman"/>
          <w:szCs w:val="24"/>
        </w:rPr>
      </w:pPr>
      <w:r w:rsidRPr="00EA04A5">
        <w:rPr>
          <w:rFonts w:eastAsia="Times New Roman" w:cs="Times New Roman"/>
          <w:szCs w:val="24"/>
        </w:rPr>
        <w:t>Sec. 426.055. ANNUAL REPORT.</w:t>
      </w:r>
      <w:r>
        <w:rPr>
          <w:rFonts w:eastAsia="Times New Roman" w:cs="Times New Roman"/>
          <w:szCs w:val="24"/>
        </w:rPr>
        <w:t xml:space="preserve"> Redesignates existing Section </w:t>
      </w:r>
      <w:r w:rsidRPr="00EA04A5">
        <w:rPr>
          <w:rFonts w:eastAsia="Times New Roman" w:cs="Times New Roman"/>
          <w:szCs w:val="24"/>
        </w:rPr>
        <w:t>2312.055</w:t>
      </w:r>
      <w:r>
        <w:rPr>
          <w:rFonts w:eastAsia="Times New Roman" w:cs="Times New Roman"/>
          <w:szCs w:val="24"/>
        </w:rPr>
        <w:t xml:space="preserve"> as Section </w:t>
      </w:r>
      <w:r w:rsidRPr="00EA04A5">
        <w:rPr>
          <w:rFonts w:eastAsia="Times New Roman" w:cs="Times New Roman"/>
          <w:szCs w:val="24"/>
        </w:rPr>
        <w:t>426.055</w:t>
      </w:r>
      <w:r>
        <w:rPr>
          <w:rFonts w:eastAsia="Times New Roman" w:cs="Times New Roman"/>
          <w:szCs w:val="24"/>
        </w:rPr>
        <w:t>. Makes conforming changes.</w:t>
      </w:r>
    </w:p>
    <w:p w:rsidR="004872A1" w:rsidRDefault="004872A1" w:rsidP="004872A1">
      <w:pPr>
        <w:spacing w:after="0" w:line="240" w:lineRule="auto"/>
        <w:jc w:val="both"/>
        <w:rPr>
          <w:rFonts w:eastAsia="Times New Roman" w:cs="Times New Roman"/>
          <w:szCs w:val="24"/>
        </w:rPr>
      </w:pPr>
    </w:p>
    <w:p w:rsidR="004872A1" w:rsidRDefault="004872A1" w:rsidP="004872A1">
      <w:pPr>
        <w:spacing w:after="0" w:line="240" w:lineRule="auto"/>
        <w:jc w:val="center"/>
        <w:rPr>
          <w:rFonts w:eastAsia="Times New Roman" w:cs="Times New Roman"/>
          <w:szCs w:val="24"/>
        </w:rPr>
      </w:pPr>
      <w:r w:rsidRPr="00EA04A5">
        <w:rPr>
          <w:rFonts w:eastAsia="Times New Roman" w:cs="Times New Roman"/>
          <w:szCs w:val="24"/>
        </w:rPr>
        <w:t>SUBCHAPTER C. FINANCIAL PROVISIONS</w:t>
      </w:r>
    </w:p>
    <w:p w:rsidR="004872A1" w:rsidRDefault="004872A1" w:rsidP="004872A1">
      <w:pPr>
        <w:spacing w:after="0" w:line="240" w:lineRule="auto"/>
        <w:jc w:val="both"/>
        <w:rPr>
          <w:rFonts w:eastAsia="Times New Roman" w:cs="Times New Roman"/>
          <w:szCs w:val="24"/>
        </w:rPr>
      </w:pPr>
    </w:p>
    <w:p w:rsidR="004872A1" w:rsidRDefault="004872A1" w:rsidP="004872A1">
      <w:pPr>
        <w:spacing w:after="0" w:line="240" w:lineRule="auto"/>
        <w:ind w:left="720"/>
        <w:jc w:val="both"/>
        <w:rPr>
          <w:rFonts w:eastAsia="Times New Roman" w:cs="Times New Roman"/>
          <w:szCs w:val="24"/>
        </w:rPr>
      </w:pPr>
      <w:r w:rsidRPr="00EA04A5">
        <w:rPr>
          <w:rFonts w:eastAsia="Times New Roman" w:cs="Times New Roman"/>
          <w:szCs w:val="24"/>
        </w:rPr>
        <w:t>Sec. 426.101. FUNDING.</w:t>
      </w:r>
      <w:r>
        <w:rPr>
          <w:rFonts w:eastAsia="Times New Roman" w:cs="Times New Roman"/>
          <w:szCs w:val="24"/>
        </w:rPr>
        <w:t xml:space="preserve"> Redesignates existing Section </w:t>
      </w:r>
      <w:r w:rsidRPr="00EA04A5">
        <w:rPr>
          <w:rFonts w:eastAsia="Times New Roman" w:cs="Times New Roman"/>
          <w:szCs w:val="24"/>
        </w:rPr>
        <w:t>2312.101</w:t>
      </w:r>
      <w:r>
        <w:rPr>
          <w:rFonts w:eastAsia="Times New Roman" w:cs="Times New Roman"/>
          <w:szCs w:val="24"/>
        </w:rPr>
        <w:t xml:space="preserve"> as Section </w:t>
      </w:r>
      <w:r w:rsidRPr="00EA04A5">
        <w:rPr>
          <w:rFonts w:eastAsia="Times New Roman" w:cs="Times New Roman"/>
          <w:szCs w:val="24"/>
        </w:rPr>
        <w:t>426.101</w:t>
      </w:r>
      <w:r>
        <w:rPr>
          <w:rFonts w:eastAsia="Times New Roman" w:cs="Times New Roman"/>
          <w:szCs w:val="24"/>
        </w:rPr>
        <w:t xml:space="preserve">. Authorizes TDLR to </w:t>
      </w:r>
      <w:r w:rsidRPr="00EA04A5">
        <w:rPr>
          <w:rFonts w:eastAsia="Times New Roman" w:cs="Times New Roman"/>
          <w:szCs w:val="24"/>
        </w:rPr>
        <w:t xml:space="preserve">solicit and accept gifts, grants, and other donations to fund, administer, and carry out the purposes of the center, except that </w:t>
      </w:r>
      <w:r>
        <w:rPr>
          <w:rFonts w:eastAsia="Times New Roman" w:cs="Times New Roman"/>
          <w:szCs w:val="24"/>
        </w:rPr>
        <w:t>TDLR</w:t>
      </w:r>
      <w:r w:rsidRPr="00EA04A5">
        <w:rPr>
          <w:rFonts w:eastAsia="Times New Roman" w:cs="Times New Roman"/>
          <w:szCs w:val="24"/>
        </w:rPr>
        <w:t xml:space="preserve"> </w:t>
      </w:r>
      <w:r>
        <w:rPr>
          <w:rFonts w:eastAsia="Times New Roman" w:cs="Times New Roman"/>
          <w:szCs w:val="24"/>
        </w:rPr>
        <w:t>is prohibited from</w:t>
      </w:r>
      <w:r w:rsidRPr="00EA04A5">
        <w:rPr>
          <w:rFonts w:eastAsia="Times New Roman" w:cs="Times New Roman"/>
          <w:szCs w:val="24"/>
        </w:rPr>
        <w:t xml:space="preserve"> solicit</w:t>
      </w:r>
      <w:r>
        <w:rPr>
          <w:rFonts w:eastAsia="Times New Roman" w:cs="Times New Roman"/>
          <w:szCs w:val="24"/>
        </w:rPr>
        <w:t>ing</w:t>
      </w:r>
      <w:r w:rsidRPr="00EA04A5">
        <w:rPr>
          <w:rFonts w:eastAsia="Times New Roman" w:cs="Times New Roman"/>
          <w:szCs w:val="24"/>
        </w:rPr>
        <w:t xml:space="preserve"> or accept</w:t>
      </w:r>
      <w:r>
        <w:rPr>
          <w:rFonts w:eastAsia="Times New Roman" w:cs="Times New Roman"/>
          <w:szCs w:val="24"/>
        </w:rPr>
        <w:t>ing</w:t>
      </w:r>
      <w:r w:rsidRPr="00EA04A5">
        <w:rPr>
          <w:rFonts w:eastAsia="Times New Roman" w:cs="Times New Roman"/>
          <w:szCs w:val="24"/>
        </w:rPr>
        <w:t xml:space="preserve"> a gift, grant, or other donation from a license holder as defined by Section 2310.151</w:t>
      </w:r>
      <w:r>
        <w:rPr>
          <w:rFonts w:eastAsia="Times New Roman" w:cs="Times New Roman"/>
          <w:szCs w:val="24"/>
        </w:rPr>
        <w:t xml:space="preserve"> (Definitions)</w:t>
      </w:r>
      <w:r w:rsidRPr="00EA04A5">
        <w:rPr>
          <w:rFonts w:eastAsia="Times New Roman" w:cs="Times New Roman"/>
          <w:szCs w:val="24"/>
        </w:rPr>
        <w:t>, Occupations Code.</w:t>
      </w:r>
    </w:p>
    <w:p w:rsidR="004872A1" w:rsidRDefault="004872A1" w:rsidP="004872A1">
      <w:pPr>
        <w:spacing w:after="0" w:line="240" w:lineRule="auto"/>
        <w:ind w:left="720"/>
        <w:jc w:val="both"/>
        <w:rPr>
          <w:rFonts w:eastAsia="Times New Roman" w:cs="Times New Roman"/>
          <w:szCs w:val="24"/>
        </w:rPr>
      </w:pPr>
    </w:p>
    <w:p w:rsidR="004872A1" w:rsidRPr="005C2A78" w:rsidRDefault="004872A1" w:rsidP="004872A1">
      <w:pPr>
        <w:spacing w:after="0" w:line="240" w:lineRule="auto"/>
        <w:ind w:left="720"/>
        <w:jc w:val="both"/>
        <w:rPr>
          <w:rFonts w:eastAsia="Times New Roman" w:cs="Times New Roman"/>
          <w:szCs w:val="24"/>
        </w:rPr>
      </w:pPr>
      <w:r w:rsidRPr="00EA04A5">
        <w:rPr>
          <w:rFonts w:eastAsia="Times New Roman" w:cs="Times New Roman"/>
          <w:szCs w:val="24"/>
        </w:rPr>
        <w:t>Sec. 426.102. AWARD OF GRANTS.</w:t>
      </w:r>
      <w:r>
        <w:rPr>
          <w:rFonts w:eastAsia="Times New Roman" w:cs="Times New Roman"/>
          <w:szCs w:val="24"/>
        </w:rPr>
        <w:t xml:space="preserve"> Redesignates existing Section </w:t>
      </w:r>
      <w:r w:rsidRPr="00EA04A5">
        <w:rPr>
          <w:rFonts w:eastAsia="Times New Roman" w:cs="Times New Roman"/>
          <w:szCs w:val="24"/>
        </w:rPr>
        <w:t>2312.102</w:t>
      </w:r>
      <w:r>
        <w:rPr>
          <w:rFonts w:eastAsia="Times New Roman" w:cs="Times New Roman"/>
          <w:szCs w:val="24"/>
        </w:rPr>
        <w:t xml:space="preserve"> as Section </w:t>
      </w:r>
      <w:r w:rsidRPr="00EA04A5">
        <w:rPr>
          <w:rFonts w:eastAsia="Times New Roman" w:cs="Times New Roman"/>
          <w:szCs w:val="24"/>
        </w:rPr>
        <w:t>426.102</w:t>
      </w:r>
      <w:r>
        <w:rPr>
          <w:rFonts w:eastAsia="Times New Roman" w:cs="Times New Roman"/>
          <w:szCs w:val="24"/>
        </w:rPr>
        <w:t xml:space="preserve">. Authorizes a grant recipient to use grant money for certain purposes, including to </w:t>
      </w:r>
      <w:r w:rsidRPr="00EA04A5">
        <w:rPr>
          <w:rFonts w:eastAsia="Times New Roman" w:cs="Times New Roman"/>
          <w:szCs w:val="24"/>
        </w:rPr>
        <w:t>provide training opportunities regarding payment fraud and skimmers</w:t>
      </w:r>
      <w:r>
        <w:rPr>
          <w:rFonts w:eastAsia="Times New Roman" w:cs="Times New Roman"/>
          <w:szCs w:val="24"/>
        </w:rPr>
        <w:t>. Makes conforming changes.</w:t>
      </w:r>
    </w:p>
    <w:p w:rsidR="004872A1" w:rsidRPr="005C2A78" w:rsidRDefault="004872A1" w:rsidP="004872A1">
      <w:pPr>
        <w:spacing w:after="0" w:line="240" w:lineRule="auto"/>
        <w:jc w:val="both"/>
        <w:rPr>
          <w:rFonts w:eastAsia="Times New Roman" w:cs="Times New Roman"/>
          <w:szCs w:val="24"/>
        </w:rPr>
      </w:pPr>
    </w:p>
    <w:p w:rsidR="004872A1" w:rsidRPr="005C2A78" w:rsidRDefault="004872A1" w:rsidP="004872A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TCLR, as </w:t>
      </w:r>
      <w:r w:rsidRPr="00EA04A5">
        <w:rPr>
          <w:rFonts w:eastAsia="Times New Roman" w:cs="Times New Roman"/>
          <w:szCs w:val="24"/>
        </w:rPr>
        <w:t>soon as practicable after the effective date of this Act,</w:t>
      </w:r>
      <w:r>
        <w:rPr>
          <w:rFonts w:eastAsia="Times New Roman" w:cs="Times New Roman"/>
          <w:szCs w:val="24"/>
        </w:rPr>
        <w:t xml:space="preserve"> to </w:t>
      </w:r>
      <w:r w:rsidRPr="00EA04A5">
        <w:rPr>
          <w:rFonts w:eastAsia="Times New Roman" w:cs="Times New Roman"/>
          <w:szCs w:val="24"/>
        </w:rPr>
        <w:t>adopt rules necessary to implement the changes in law made by this Act to Chapter 426, Government Code, as transferred, redesignated, and amended by this Act</w:t>
      </w:r>
      <w:r>
        <w:rPr>
          <w:rFonts w:eastAsia="Times New Roman" w:cs="Times New Roman"/>
          <w:szCs w:val="24"/>
        </w:rPr>
        <w:t>.</w:t>
      </w:r>
    </w:p>
    <w:p w:rsidR="004872A1" w:rsidRPr="005C2A78" w:rsidRDefault="004872A1" w:rsidP="004872A1">
      <w:pPr>
        <w:spacing w:after="0" w:line="240" w:lineRule="auto"/>
        <w:jc w:val="both"/>
        <w:rPr>
          <w:rFonts w:eastAsia="Times New Roman" w:cs="Times New Roman"/>
          <w:szCs w:val="24"/>
        </w:rPr>
      </w:pPr>
    </w:p>
    <w:p w:rsidR="004872A1" w:rsidRPr="00C8671F" w:rsidRDefault="004872A1" w:rsidP="004872A1">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4872A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11DC" w:rsidRDefault="000411DC" w:rsidP="000F1DF9">
      <w:pPr>
        <w:spacing w:after="0" w:line="240" w:lineRule="auto"/>
      </w:pPr>
      <w:r>
        <w:separator/>
      </w:r>
    </w:p>
  </w:endnote>
  <w:endnote w:type="continuationSeparator" w:id="0">
    <w:p w:rsidR="000411DC" w:rsidRDefault="000411D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411D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872A1">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872A1">
                <w:rPr>
                  <w:sz w:val="20"/>
                  <w:szCs w:val="20"/>
                </w:rPr>
                <w:t>S.B. 1499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872A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411D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11DC" w:rsidRDefault="000411DC" w:rsidP="000F1DF9">
      <w:pPr>
        <w:spacing w:after="0" w:line="240" w:lineRule="auto"/>
      </w:pPr>
      <w:r>
        <w:separator/>
      </w:r>
    </w:p>
  </w:footnote>
  <w:footnote w:type="continuationSeparator" w:id="0">
    <w:p w:rsidR="000411DC" w:rsidRDefault="000411D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11DC"/>
    <w:rsid w:val="00043800"/>
    <w:rsid w:val="00073EDD"/>
    <w:rsid w:val="000B4D64"/>
    <w:rsid w:val="000E552E"/>
    <w:rsid w:val="000F1DF9"/>
    <w:rsid w:val="002355A9"/>
    <w:rsid w:val="002528D9"/>
    <w:rsid w:val="00257C49"/>
    <w:rsid w:val="00305C27"/>
    <w:rsid w:val="00330BDA"/>
    <w:rsid w:val="0034346C"/>
    <w:rsid w:val="00376DD2"/>
    <w:rsid w:val="00382704"/>
    <w:rsid w:val="003A2368"/>
    <w:rsid w:val="003D3676"/>
    <w:rsid w:val="00404760"/>
    <w:rsid w:val="0045110C"/>
    <w:rsid w:val="004872A1"/>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C5E87"/>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7F906"/>
  <w15:docId w15:val="{C574BA03-5FF7-491A-AC18-2074B8A7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872A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35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157D172C4824013B6DBA1EA1A5CDCC5"/>
        <w:category>
          <w:name w:val="General"/>
          <w:gallery w:val="placeholder"/>
        </w:category>
        <w:types>
          <w:type w:val="bbPlcHdr"/>
        </w:types>
        <w:behaviors>
          <w:behavior w:val="content"/>
        </w:behaviors>
        <w:guid w:val="{D70D3B47-97EF-441E-9EDC-03E51DBB53E6}"/>
      </w:docPartPr>
      <w:docPartBody>
        <w:p w:rsidR="00E63F56" w:rsidRDefault="00E63F56"/>
      </w:docPartBody>
    </w:docPart>
    <w:docPart>
      <w:docPartPr>
        <w:name w:val="8A629B5B051949D5B348BBDC68C5CC9B"/>
        <w:category>
          <w:name w:val="General"/>
          <w:gallery w:val="placeholder"/>
        </w:category>
        <w:types>
          <w:type w:val="bbPlcHdr"/>
        </w:types>
        <w:behaviors>
          <w:behavior w:val="content"/>
        </w:behaviors>
        <w:guid w:val="{B0FC98C1-29DB-4BA5-8008-49ABE113B5D3}"/>
      </w:docPartPr>
      <w:docPartBody>
        <w:p w:rsidR="00E63F56" w:rsidRDefault="00E63F56"/>
      </w:docPartBody>
    </w:docPart>
    <w:docPart>
      <w:docPartPr>
        <w:name w:val="403E23FC134F4F15AD3EB640C60149F4"/>
        <w:category>
          <w:name w:val="General"/>
          <w:gallery w:val="placeholder"/>
        </w:category>
        <w:types>
          <w:type w:val="bbPlcHdr"/>
        </w:types>
        <w:behaviors>
          <w:behavior w:val="content"/>
        </w:behaviors>
        <w:guid w:val="{3133B0BD-4836-4A7F-AE16-16C5AC6584AA}"/>
      </w:docPartPr>
      <w:docPartBody>
        <w:p w:rsidR="00E63F56" w:rsidRDefault="00E63F56"/>
      </w:docPartBody>
    </w:docPart>
    <w:docPart>
      <w:docPartPr>
        <w:name w:val="4830BDB756874984B49E1EDA72F0CCBD"/>
        <w:category>
          <w:name w:val="General"/>
          <w:gallery w:val="placeholder"/>
        </w:category>
        <w:types>
          <w:type w:val="bbPlcHdr"/>
        </w:types>
        <w:behaviors>
          <w:behavior w:val="content"/>
        </w:behaviors>
        <w:guid w:val="{4B5D5CF9-4F6C-4CCD-B8A5-C779D37ECC0B}"/>
      </w:docPartPr>
      <w:docPartBody>
        <w:p w:rsidR="00E63F56" w:rsidRDefault="00E63F56"/>
      </w:docPartBody>
    </w:docPart>
    <w:docPart>
      <w:docPartPr>
        <w:name w:val="D907F33DAEF9406892723A4E41974B99"/>
        <w:category>
          <w:name w:val="General"/>
          <w:gallery w:val="placeholder"/>
        </w:category>
        <w:types>
          <w:type w:val="bbPlcHdr"/>
        </w:types>
        <w:behaviors>
          <w:behavior w:val="content"/>
        </w:behaviors>
        <w:guid w:val="{7C0950D5-1872-4A3B-A8DB-280C56996F4A}"/>
      </w:docPartPr>
      <w:docPartBody>
        <w:p w:rsidR="00E63F56" w:rsidRDefault="00E63F56"/>
      </w:docPartBody>
    </w:docPart>
    <w:docPart>
      <w:docPartPr>
        <w:name w:val="6E680464817642D0B036FFCF4A93B391"/>
        <w:category>
          <w:name w:val="General"/>
          <w:gallery w:val="placeholder"/>
        </w:category>
        <w:types>
          <w:type w:val="bbPlcHdr"/>
        </w:types>
        <w:behaviors>
          <w:behavior w:val="content"/>
        </w:behaviors>
        <w:guid w:val="{EF974411-5889-49F7-8EF9-63DB65C88304}"/>
      </w:docPartPr>
      <w:docPartBody>
        <w:p w:rsidR="00E63F56" w:rsidRDefault="00E63F56"/>
      </w:docPartBody>
    </w:docPart>
    <w:docPart>
      <w:docPartPr>
        <w:name w:val="B46508A673274964AF7E8335574B89B0"/>
        <w:category>
          <w:name w:val="General"/>
          <w:gallery w:val="placeholder"/>
        </w:category>
        <w:types>
          <w:type w:val="bbPlcHdr"/>
        </w:types>
        <w:behaviors>
          <w:behavior w:val="content"/>
        </w:behaviors>
        <w:guid w:val="{9F870BF2-2E39-486D-A1A6-49CFDC48C3FA}"/>
      </w:docPartPr>
      <w:docPartBody>
        <w:p w:rsidR="00E63F56" w:rsidRDefault="00E63F56"/>
      </w:docPartBody>
    </w:docPart>
    <w:docPart>
      <w:docPartPr>
        <w:name w:val="49BBF961BC5A4DCC9B3EFF394AAF9FDA"/>
        <w:category>
          <w:name w:val="General"/>
          <w:gallery w:val="placeholder"/>
        </w:category>
        <w:types>
          <w:type w:val="bbPlcHdr"/>
        </w:types>
        <w:behaviors>
          <w:behavior w:val="content"/>
        </w:behaviors>
        <w:guid w:val="{A09DD097-CCC7-41E2-91E4-078C896388ED}"/>
      </w:docPartPr>
      <w:docPartBody>
        <w:p w:rsidR="00E63F56" w:rsidRDefault="00E63F56"/>
      </w:docPartBody>
    </w:docPart>
    <w:docPart>
      <w:docPartPr>
        <w:name w:val="4B365B2A955F45D8AA894753E3932F3A"/>
        <w:category>
          <w:name w:val="General"/>
          <w:gallery w:val="placeholder"/>
        </w:category>
        <w:types>
          <w:type w:val="bbPlcHdr"/>
        </w:types>
        <w:behaviors>
          <w:behavior w:val="content"/>
        </w:behaviors>
        <w:guid w:val="{2E0C8ABC-222A-4F2A-A6C5-3A56A43A48E5}"/>
      </w:docPartPr>
      <w:docPartBody>
        <w:p w:rsidR="00E63F56" w:rsidRDefault="00E63F56"/>
      </w:docPartBody>
    </w:docPart>
    <w:docPart>
      <w:docPartPr>
        <w:name w:val="F2A4D46C50A04C09B5C50EF54B538521"/>
        <w:category>
          <w:name w:val="General"/>
          <w:gallery w:val="placeholder"/>
        </w:category>
        <w:types>
          <w:type w:val="bbPlcHdr"/>
        </w:types>
        <w:behaviors>
          <w:behavior w:val="content"/>
        </w:behaviors>
        <w:guid w:val="{5F7192F2-A5EE-4D03-8780-6197AC1ADDDE}"/>
      </w:docPartPr>
      <w:docPartBody>
        <w:p w:rsidR="00E63F56" w:rsidRDefault="00E35986" w:rsidP="00E35986">
          <w:pPr>
            <w:pStyle w:val="F2A4D46C50A04C09B5C50EF54B538521"/>
          </w:pPr>
          <w:r w:rsidRPr="00A30DD1">
            <w:rPr>
              <w:rStyle w:val="PlaceholderText"/>
            </w:rPr>
            <w:t>Click here to enter a date.</w:t>
          </w:r>
        </w:p>
      </w:docPartBody>
    </w:docPart>
    <w:docPart>
      <w:docPartPr>
        <w:name w:val="53FFEBCCD71E45098E3843CAB408B672"/>
        <w:category>
          <w:name w:val="General"/>
          <w:gallery w:val="placeholder"/>
        </w:category>
        <w:types>
          <w:type w:val="bbPlcHdr"/>
        </w:types>
        <w:behaviors>
          <w:behavior w:val="content"/>
        </w:behaviors>
        <w:guid w:val="{0DB45DC2-EB72-43F3-9EAD-6C2BC3F2A9A6}"/>
      </w:docPartPr>
      <w:docPartBody>
        <w:p w:rsidR="00E63F56" w:rsidRDefault="00E63F56"/>
      </w:docPartBody>
    </w:docPart>
    <w:docPart>
      <w:docPartPr>
        <w:name w:val="2C557A1C916F4DEC956153D2C3B719A6"/>
        <w:category>
          <w:name w:val="General"/>
          <w:gallery w:val="placeholder"/>
        </w:category>
        <w:types>
          <w:type w:val="bbPlcHdr"/>
        </w:types>
        <w:behaviors>
          <w:behavior w:val="content"/>
        </w:behaviors>
        <w:guid w:val="{214E3EA4-6D4F-4E24-8ECC-E569620C079B}"/>
      </w:docPartPr>
      <w:docPartBody>
        <w:p w:rsidR="00E63F56" w:rsidRDefault="00E63F56"/>
      </w:docPartBody>
    </w:docPart>
    <w:docPart>
      <w:docPartPr>
        <w:name w:val="439F36240AD3468EBC1704BBA57C22F2"/>
        <w:category>
          <w:name w:val="General"/>
          <w:gallery w:val="placeholder"/>
        </w:category>
        <w:types>
          <w:type w:val="bbPlcHdr"/>
        </w:types>
        <w:behaviors>
          <w:behavior w:val="content"/>
        </w:behaviors>
        <w:guid w:val="{3880833B-E020-4A8A-BE32-3E5DE454504B}"/>
      </w:docPartPr>
      <w:docPartBody>
        <w:p w:rsidR="00E63F56" w:rsidRDefault="00E35986" w:rsidP="00E35986">
          <w:pPr>
            <w:pStyle w:val="439F36240AD3468EBC1704BBA57C22F2"/>
          </w:pPr>
          <w:r>
            <w:rPr>
              <w:rFonts w:eastAsia="Times New Roman" w:cs="Times New Roman"/>
              <w:bCs/>
            </w:rPr>
            <w:t xml:space="preserve"> </w:t>
          </w:r>
        </w:p>
      </w:docPartBody>
    </w:docPart>
    <w:docPart>
      <w:docPartPr>
        <w:name w:val="CA3AB9AD7D624C649658109C263345F8"/>
        <w:category>
          <w:name w:val="General"/>
          <w:gallery w:val="placeholder"/>
        </w:category>
        <w:types>
          <w:type w:val="bbPlcHdr"/>
        </w:types>
        <w:behaviors>
          <w:behavior w:val="content"/>
        </w:behaviors>
        <w:guid w:val="{780FCDA7-3BA3-41B4-9DCA-CA57AA99D267}"/>
      </w:docPartPr>
      <w:docPartBody>
        <w:p w:rsidR="00E63F56" w:rsidRDefault="00E63F56"/>
      </w:docPartBody>
    </w:docPart>
    <w:docPart>
      <w:docPartPr>
        <w:name w:val="6C4EE8FEF12A443294A5CF3156A428D9"/>
        <w:category>
          <w:name w:val="General"/>
          <w:gallery w:val="placeholder"/>
        </w:category>
        <w:types>
          <w:type w:val="bbPlcHdr"/>
        </w:types>
        <w:behaviors>
          <w:behavior w:val="content"/>
        </w:behaviors>
        <w:guid w:val="{5EF331E8-E603-4108-8C91-EA1B9DD4CC8A}"/>
      </w:docPartPr>
      <w:docPartBody>
        <w:p w:rsidR="00E63F56" w:rsidRDefault="00E63F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C5E87"/>
    <w:rsid w:val="00E11D0C"/>
    <w:rsid w:val="00E35986"/>
    <w:rsid w:val="00E35A8C"/>
    <w:rsid w:val="00E63F56"/>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5986"/>
    <w:rPr>
      <w:color w:val="808080"/>
    </w:rPr>
  </w:style>
  <w:style w:type="paragraph" w:customStyle="1" w:styleId="F2A4D46C50A04C09B5C50EF54B538521">
    <w:name w:val="F2A4D46C50A04C09B5C50EF54B538521"/>
    <w:rsid w:val="00E35986"/>
    <w:pPr>
      <w:spacing w:after="160" w:line="278" w:lineRule="auto"/>
    </w:pPr>
    <w:rPr>
      <w:kern w:val="2"/>
      <w:sz w:val="24"/>
      <w:szCs w:val="24"/>
      <w14:ligatures w14:val="standardContextual"/>
    </w:rPr>
  </w:style>
  <w:style w:type="paragraph" w:customStyle="1" w:styleId="439F36240AD3468EBC1704BBA57C22F2">
    <w:name w:val="439F36240AD3468EBC1704BBA57C22F2"/>
    <w:rsid w:val="00E3598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749</Words>
  <Characters>4270</Characters>
  <Application>Microsoft Office Word</Application>
  <DocSecurity>0</DocSecurity>
  <Lines>35</Lines>
  <Paragraphs>10</Paragraphs>
  <ScaleCrop>false</ScaleCrop>
  <Company>Texas Legislative Council</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2025-03-07T22:37:00Z</dcterms:modified>
</cp:coreProperties>
</file>

<file path=docProps/custom.xml><?xml version="1.0" encoding="utf-8"?>
<op:Properties xmlns:vt="http://schemas.openxmlformats.org/officeDocument/2006/docPropsVTypes" xmlns:op="http://schemas.openxmlformats.org/officeDocument/2006/custom-properties"/>
</file>