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52903" w:rsidRDefault="00B52903"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B433F9422806426A92E3B514F5B3DA8E"/>
          </w:placeholder>
        </w:sdtPr>
        <w:sdtContent>
          <w:r w:rsidRPr="005C2A78">
            <w:rPr>
              <w:rFonts w:cs="Times New Roman"/>
              <w:b/>
              <w:szCs w:val="24"/>
              <w:u w:val="single"/>
            </w:rPr>
            <w:t>BILL ANALYSIS</w:t>
          </w:r>
        </w:sdtContent>
      </w:sdt>
    </w:p>
    <w:p w:rsidR="00B52903" w:rsidRPr="00585C31" w:rsidRDefault="00B52903" w:rsidP="000F1DF9">
      <w:pPr>
        <w:spacing w:after="0" w:line="240" w:lineRule="auto"/>
        <w:rPr>
          <w:rFonts w:cs="Times New Roman"/>
          <w:szCs w:val="24"/>
        </w:rPr>
      </w:pPr>
    </w:p>
    <w:p w:rsidR="00B52903" w:rsidRPr="00585C31" w:rsidRDefault="00B52903"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B52903" w:rsidTr="000F1DF9">
        <w:tc>
          <w:tcPr>
            <w:tcW w:w="2718" w:type="dxa"/>
          </w:tcPr>
          <w:p w:rsidR="00B52903" w:rsidRPr="005C2A78" w:rsidRDefault="00B52903" w:rsidP="006D756B">
            <w:pPr>
              <w:rPr>
                <w:rFonts w:cs="Times New Roman"/>
                <w:szCs w:val="24"/>
              </w:rPr>
            </w:pPr>
            <w:sdt>
              <w:sdtPr>
                <w:rPr>
                  <w:rFonts w:cs="Times New Roman"/>
                  <w:szCs w:val="24"/>
                </w:rPr>
                <w:alias w:val="Agency Title"/>
                <w:tag w:val="AgencyTitleContentControl"/>
                <w:id w:val="1920747753"/>
                <w:lock w:val="sdtContentLocked"/>
                <w:placeholder>
                  <w:docPart w:val="5A6AA5527DA84AF491A92D17B3E73337"/>
                </w:placeholder>
              </w:sdtPr>
              <w:sdtEndPr>
                <w:rPr>
                  <w:rFonts w:cstheme="minorBidi"/>
                  <w:szCs w:val="22"/>
                </w:rPr>
              </w:sdtEndPr>
              <w:sdtContent>
                <w:r>
                  <w:rPr>
                    <w:rFonts w:cs="Times New Roman"/>
                    <w:szCs w:val="24"/>
                  </w:rPr>
                  <w:t>Senate Research Center</w:t>
                </w:r>
              </w:sdtContent>
            </w:sdt>
          </w:p>
        </w:tc>
        <w:tc>
          <w:tcPr>
            <w:tcW w:w="6858" w:type="dxa"/>
          </w:tcPr>
          <w:p w:rsidR="00B52903" w:rsidRPr="00FF6471" w:rsidRDefault="00B52903" w:rsidP="000F1DF9">
            <w:pPr>
              <w:jc w:val="right"/>
              <w:rPr>
                <w:rFonts w:cs="Times New Roman"/>
                <w:szCs w:val="24"/>
              </w:rPr>
            </w:pPr>
            <w:sdt>
              <w:sdtPr>
                <w:rPr>
                  <w:rFonts w:cs="Times New Roman"/>
                  <w:szCs w:val="24"/>
                </w:rPr>
                <w:alias w:val="Bill Number"/>
                <w:tag w:val="BillNumberOne"/>
                <w:id w:val="-410784069"/>
                <w:lock w:val="sdtContentLocked"/>
                <w:placeholder>
                  <w:docPart w:val="B8BA74D4BFC24802941A35380059D35F"/>
                </w:placeholder>
              </w:sdtPr>
              <w:sdtContent>
                <w:r>
                  <w:rPr>
                    <w:rFonts w:cs="Times New Roman"/>
                    <w:szCs w:val="24"/>
                  </w:rPr>
                  <w:t>S.B. 1559</w:t>
                </w:r>
              </w:sdtContent>
            </w:sdt>
          </w:p>
        </w:tc>
      </w:tr>
      <w:tr w:rsidR="00B52903" w:rsidTr="000F1DF9">
        <w:sdt>
          <w:sdtPr>
            <w:rPr>
              <w:rFonts w:cs="Times New Roman"/>
              <w:szCs w:val="24"/>
            </w:rPr>
            <w:alias w:val="TLCNumber"/>
            <w:tag w:val="TLCNumber"/>
            <w:id w:val="-542600604"/>
            <w:lock w:val="sdtLocked"/>
            <w:placeholder>
              <w:docPart w:val="943260A23D5A45CA97C0F5FDE29B399A"/>
            </w:placeholder>
          </w:sdtPr>
          <w:sdtContent>
            <w:tc>
              <w:tcPr>
                <w:tcW w:w="2718" w:type="dxa"/>
              </w:tcPr>
              <w:p w:rsidR="00B52903" w:rsidRPr="000F1DF9" w:rsidRDefault="00B52903" w:rsidP="00C65088">
                <w:pPr>
                  <w:rPr>
                    <w:rFonts w:cs="Times New Roman"/>
                    <w:szCs w:val="24"/>
                  </w:rPr>
                </w:pPr>
                <w:r>
                  <w:rPr>
                    <w:rFonts w:cs="Times New Roman"/>
                    <w:szCs w:val="24"/>
                  </w:rPr>
                  <w:t>89R2199 AMF-F</w:t>
                </w:r>
              </w:p>
            </w:tc>
          </w:sdtContent>
        </w:sdt>
        <w:tc>
          <w:tcPr>
            <w:tcW w:w="6858" w:type="dxa"/>
          </w:tcPr>
          <w:p w:rsidR="00B52903" w:rsidRPr="005C2A78" w:rsidRDefault="00B52903" w:rsidP="00073EDD">
            <w:pPr>
              <w:jc w:val="right"/>
              <w:rPr>
                <w:rFonts w:cs="Times New Roman"/>
                <w:szCs w:val="24"/>
              </w:rPr>
            </w:pPr>
            <w:sdt>
              <w:sdtPr>
                <w:rPr>
                  <w:rFonts w:cs="Times New Roman"/>
                  <w:szCs w:val="24"/>
                </w:rPr>
                <w:alias w:val="Author Label"/>
                <w:tag w:val="By"/>
                <w:id w:val="72399597"/>
                <w:lock w:val="sdtLocked"/>
                <w:placeholder>
                  <w:docPart w:val="F3AC9AFD81C54AAE8CF621BA51292832"/>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FFA3B7B0500C408DAD32B78DDF63F018"/>
                </w:placeholder>
              </w:sdtPr>
              <w:sdtContent>
                <w:r>
                  <w:rPr>
                    <w:rFonts w:cs="Times New Roman"/>
                    <w:szCs w:val="24"/>
                  </w:rPr>
                  <w:t>Zaffirini</w:t>
                </w:r>
              </w:sdtContent>
            </w:sdt>
            <w:sdt>
              <w:sdtPr>
                <w:rPr>
                  <w:rFonts w:cs="Times New Roman"/>
                  <w:szCs w:val="24"/>
                </w:rPr>
                <w:alias w:val="Sponsor"/>
                <w:tag w:val="Sponsor"/>
                <w:id w:val="-2039656131"/>
                <w:lock w:val="sdtContentLocked"/>
                <w:placeholder>
                  <w:docPart w:val="F9B528AE24614A75A62CDDDAA07538BE"/>
                </w:placeholder>
                <w:showingPlcHdr/>
              </w:sdtPr>
              <w:sdtContent/>
            </w:sdt>
            <w:sdt>
              <w:sdtPr>
                <w:rPr>
                  <w:rFonts w:cs="Times New Roman"/>
                  <w:szCs w:val="24"/>
                </w:rPr>
                <w:alias w:val="DualSponsor"/>
                <w:tag w:val="DualSponsor"/>
                <w:id w:val="1029379812"/>
                <w:lock w:val="sdtContentLocked"/>
                <w:placeholder>
                  <w:docPart w:val="08FD6E0B34E84BF0B863D9958722A45D"/>
                </w:placeholder>
                <w:showingPlcHdr/>
              </w:sdtPr>
              <w:sdtContent/>
            </w:sdt>
          </w:p>
        </w:tc>
      </w:tr>
      <w:tr w:rsidR="00B52903" w:rsidTr="000F1DF9">
        <w:tc>
          <w:tcPr>
            <w:tcW w:w="2718" w:type="dxa"/>
          </w:tcPr>
          <w:p w:rsidR="00B52903" w:rsidRPr="00BC7495" w:rsidRDefault="00B52903" w:rsidP="000F1DF9">
            <w:pPr>
              <w:rPr>
                <w:rFonts w:cs="Times New Roman"/>
                <w:szCs w:val="24"/>
              </w:rPr>
            </w:pPr>
          </w:p>
        </w:tc>
        <w:sdt>
          <w:sdtPr>
            <w:rPr>
              <w:rFonts w:cs="Times New Roman"/>
              <w:szCs w:val="24"/>
            </w:rPr>
            <w:alias w:val="Committee"/>
            <w:tag w:val="Committee"/>
            <w:id w:val="1914272295"/>
            <w:lock w:val="sdtContentLocked"/>
            <w:placeholder>
              <w:docPart w:val="6E6DC53B7F914644B74677D97EB1A9D4"/>
            </w:placeholder>
          </w:sdtPr>
          <w:sdtContent>
            <w:tc>
              <w:tcPr>
                <w:tcW w:w="6858" w:type="dxa"/>
              </w:tcPr>
              <w:p w:rsidR="00B52903" w:rsidRPr="00FF6471" w:rsidRDefault="00B52903" w:rsidP="000F1DF9">
                <w:pPr>
                  <w:jc w:val="right"/>
                  <w:rPr>
                    <w:rFonts w:cs="Times New Roman"/>
                    <w:szCs w:val="24"/>
                  </w:rPr>
                </w:pPr>
                <w:r>
                  <w:rPr>
                    <w:rFonts w:cs="Times New Roman"/>
                    <w:szCs w:val="24"/>
                  </w:rPr>
                  <w:t>Jurisprudence</w:t>
                </w:r>
              </w:p>
            </w:tc>
          </w:sdtContent>
        </w:sdt>
      </w:tr>
      <w:tr w:rsidR="00B52903" w:rsidTr="000F1DF9">
        <w:tc>
          <w:tcPr>
            <w:tcW w:w="2718" w:type="dxa"/>
          </w:tcPr>
          <w:p w:rsidR="00B52903" w:rsidRPr="00BC7495" w:rsidRDefault="00B52903" w:rsidP="000F1DF9">
            <w:pPr>
              <w:rPr>
                <w:rFonts w:cs="Times New Roman"/>
                <w:szCs w:val="24"/>
              </w:rPr>
            </w:pPr>
          </w:p>
        </w:tc>
        <w:sdt>
          <w:sdtPr>
            <w:rPr>
              <w:rFonts w:cs="Times New Roman"/>
              <w:szCs w:val="24"/>
            </w:rPr>
            <w:alias w:val="Date"/>
            <w:tag w:val="DateContentControl"/>
            <w:id w:val="1178081906"/>
            <w:lock w:val="sdtLocked"/>
            <w:placeholder>
              <w:docPart w:val="89E753660E154EA59187387D7415A380"/>
            </w:placeholder>
            <w:date w:fullDate="2025-03-07T00:00:00Z">
              <w:dateFormat w:val="M/d/yyyy"/>
              <w:lid w:val="en-US"/>
              <w:storeMappedDataAs w:val="dateTime"/>
              <w:calendar w:val="gregorian"/>
            </w:date>
          </w:sdtPr>
          <w:sdtContent>
            <w:tc>
              <w:tcPr>
                <w:tcW w:w="6858" w:type="dxa"/>
              </w:tcPr>
              <w:p w:rsidR="00B52903" w:rsidRPr="00FF6471" w:rsidRDefault="00B52903" w:rsidP="000F1DF9">
                <w:pPr>
                  <w:jc w:val="right"/>
                  <w:rPr>
                    <w:rFonts w:cs="Times New Roman"/>
                    <w:szCs w:val="24"/>
                  </w:rPr>
                </w:pPr>
                <w:r>
                  <w:rPr>
                    <w:rFonts w:cs="Times New Roman"/>
                    <w:szCs w:val="24"/>
                  </w:rPr>
                  <w:t>3/7/2025</w:t>
                </w:r>
              </w:p>
            </w:tc>
          </w:sdtContent>
        </w:sdt>
      </w:tr>
      <w:tr w:rsidR="00B52903" w:rsidTr="000F1DF9">
        <w:tc>
          <w:tcPr>
            <w:tcW w:w="2718" w:type="dxa"/>
          </w:tcPr>
          <w:p w:rsidR="00B52903" w:rsidRPr="00BC7495" w:rsidRDefault="00B52903" w:rsidP="000F1DF9">
            <w:pPr>
              <w:rPr>
                <w:rFonts w:cs="Times New Roman"/>
                <w:szCs w:val="24"/>
              </w:rPr>
            </w:pPr>
          </w:p>
        </w:tc>
        <w:sdt>
          <w:sdtPr>
            <w:rPr>
              <w:rFonts w:cs="Times New Roman"/>
              <w:szCs w:val="24"/>
            </w:rPr>
            <w:alias w:val="BA Version"/>
            <w:tag w:val="BAVersion"/>
            <w:id w:val="-1685590809"/>
            <w:lock w:val="sdtContentLocked"/>
            <w:placeholder>
              <w:docPart w:val="475034FA840947298F80B083DFC533B7"/>
            </w:placeholder>
          </w:sdtPr>
          <w:sdtContent>
            <w:tc>
              <w:tcPr>
                <w:tcW w:w="6858" w:type="dxa"/>
              </w:tcPr>
              <w:p w:rsidR="00B52903" w:rsidRPr="00FF6471" w:rsidRDefault="00B52903" w:rsidP="000F1DF9">
                <w:pPr>
                  <w:jc w:val="right"/>
                  <w:rPr>
                    <w:rFonts w:cs="Times New Roman"/>
                    <w:szCs w:val="24"/>
                  </w:rPr>
                </w:pPr>
                <w:r>
                  <w:rPr>
                    <w:rFonts w:cs="Times New Roman"/>
                    <w:szCs w:val="24"/>
                  </w:rPr>
                  <w:t>As Filed</w:t>
                </w:r>
              </w:p>
            </w:tc>
          </w:sdtContent>
        </w:sdt>
      </w:tr>
    </w:tbl>
    <w:p w:rsidR="00B52903" w:rsidRPr="00FF6471" w:rsidRDefault="00B52903" w:rsidP="000F1DF9">
      <w:pPr>
        <w:spacing w:after="0" w:line="240" w:lineRule="auto"/>
        <w:rPr>
          <w:rFonts w:cs="Times New Roman"/>
          <w:szCs w:val="24"/>
        </w:rPr>
      </w:pPr>
    </w:p>
    <w:p w:rsidR="00B52903" w:rsidRPr="00FF6471" w:rsidRDefault="00B52903" w:rsidP="000F1DF9">
      <w:pPr>
        <w:spacing w:after="0" w:line="240" w:lineRule="auto"/>
        <w:rPr>
          <w:rFonts w:cs="Times New Roman"/>
          <w:szCs w:val="24"/>
        </w:rPr>
      </w:pPr>
    </w:p>
    <w:p w:rsidR="00B52903" w:rsidRPr="00FF6471" w:rsidRDefault="00B52903"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D1ED209B1FE446EB92647101A28ADC34"/>
        </w:placeholder>
      </w:sdtPr>
      <w:sdtContent>
        <w:p w:rsidR="00B52903" w:rsidRDefault="00B52903"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4ACE3FB921384BA19EFF8F53EEEDBC63"/>
        </w:placeholder>
      </w:sdtPr>
      <w:sdtContent>
        <w:p w:rsidR="00B52903" w:rsidRDefault="00B52903" w:rsidP="00B52903">
          <w:pPr>
            <w:pStyle w:val="NormalWeb"/>
            <w:spacing w:before="0" w:beforeAutospacing="0" w:after="0" w:afterAutospacing="0"/>
            <w:jc w:val="both"/>
            <w:divId w:val="664404298"/>
            <w:rPr>
              <w:rFonts w:eastAsia="Times New Roman"/>
              <w:bCs/>
            </w:rPr>
          </w:pPr>
        </w:p>
        <w:p w:rsidR="00B52903" w:rsidRPr="000B110A" w:rsidRDefault="00B52903" w:rsidP="00B52903">
          <w:pPr>
            <w:pStyle w:val="NormalWeb"/>
            <w:spacing w:before="0" w:beforeAutospacing="0" w:after="0" w:afterAutospacing="0"/>
            <w:jc w:val="both"/>
            <w:divId w:val="664404298"/>
          </w:pPr>
          <w:r w:rsidRPr="000B110A">
            <w:t>The Family Code currently lacks a provision to resolve conflicts between final protective orders and orders issued in subsequent divorce or child custody cases involving the same parties. When handled by different courts, there is a significant risk of conflicting terms, creating legal uncertainty and limiting the ability of the judge in the divorce or custody case to modify the protective order as needed.</w:t>
          </w:r>
        </w:p>
        <w:p w:rsidR="00B52903" w:rsidRPr="000B110A" w:rsidRDefault="00B52903" w:rsidP="00B52903">
          <w:pPr>
            <w:pStyle w:val="NormalWeb"/>
            <w:spacing w:before="0" w:beforeAutospacing="0" w:after="0" w:afterAutospacing="0"/>
            <w:jc w:val="both"/>
            <w:divId w:val="664404298"/>
          </w:pPr>
          <w:r w:rsidRPr="000B110A">
            <w:t> </w:t>
          </w:r>
        </w:p>
        <w:p w:rsidR="00B52903" w:rsidRPr="000B110A" w:rsidRDefault="00B52903" w:rsidP="00B52903">
          <w:pPr>
            <w:pStyle w:val="NormalWeb"/>
            <w:spacing w:before="0" w:beforeAutospacing="0" w:after="0" w:afterAutospacing="0"/>
            <w:jc w:val="both"/>
            <w:divId w:val="664404298"/>
          </w:pPr>
          <w:r w:rsidRPr="000B110A">
            <w:t>Current law allows the court handling a divorce or child custody case to request a protective order transfer, but it does not require the issuing court to grant the transfer. This results in inconsistent handling of related legal matters, which can complicate enforcement and undermine the stability of child custody arrangements.</w:t>
          </w:r>
        </w:p>
        <w:p w:rsidR="00B52903" w:rsidRPr="000B110A" w:rsidRDefault="00B52903" w:rsidP="00B52903">
          <w:pPr>
            <w:pStyle w:val="NormalWeb"/>
            <w:spacing w:before="0" w:beforeAutospacing="0" w:after="0" w:afterAutospacing="0"/>
            <w:jc w:val="both"/>
            <w:divId w:val="664404298"/>
          </w:pPr>
          <w:r w:rsidRPr="000B110A">
            <w:t> </w:t>
          </w:r>
        </w:p>
        <w:p w:rsidR="00B52903" w:rsidRDefault="00B52903" w:rsidP="00B52903">
          <w:pPr>
            <w:pStyle w:val="NormalWeb"/>
            <w:spacing w:before="0" w:beforeAutospacing="0" w:after="0" w:afterAutospacing="0"/>
            <w:jc w:val="both"/>
            <w:divId w:val="664404298"/>
          </w:pPr>
          <w:r w:rsidRPr="000B110A">
            <w:t>S</w:t>
          </w:r>
          <w:r>
            <w:t>.</w:t>
          </w:r>
          <w:r w:rsidRPr="000B110A">
            <w:t>B</w:t>
          </w:r>
          <w:r>
            <w:t>.</w:t>
          </w:r>
          <w:r w:rsidRPr="000B110A">
            <w:t xml:space="preserve"> 1559 would require the mandatory transfer of a protective order to the court overseeing a related divorce or suit affecting the parent-child relationship if the case is filed after the protective order is issued. This ensures that one court has the authority to align the protective order with its rulings in the custody or divorce case, eliminating conflicts and improving legal consistency. By consolidating authority within the court responsible for determining the child</w:t>
          </w:r>
          <w:r w:rsidRPr="00B52903">
            <w:t>'</w:t>
          </w:r>
          <w:r w:rsidRPr="000B110A">
            <w:t>s best interests, S</w:t>
          </w:r>
          <w:r>
            <w:t>.</w:t>
          </w:r>
          <w:r w:rsidRPr="000B110A">
            <w:t>B</w:t>
          </w:r>
          <w:r>
            <w:t>.</w:t>
          </w:r>
          <w:r w:rsidRPr="000B110A">
            <w:t xml:space="preserve"> 1559 would enable necessary modifications to protective orders to reflect changes resulting from ongoing legal proceedings.</w:t>
          </w:r>
        </w:p>
        <w:p w:rsidR="00B52903" w:rsidRPr="000B110A" w:rsidRDefault="00B52903" w:rsidP="00B52903">
          <w:pPr>
            <w:pStyle w:val="NormalWeb"/>
            <w:spacing w:before="0" w:beforeAutospacing="0" w:after="0" w:afterAutospacing="0"/>
            <w:jc w:val="both"/>
            <w:divId w:val="664404298"/>
          </w:pPr>
        </w:p>
      </w:sdtContent>
    </w:sdt>
    <w:p w:rsidR="00B52903" w:rsidRDefault="00B52903" w:rsidP="00B52903">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1559 </w:t>
      </w:r>
      <w:bookmarkStart w:id="1" w:name="AmendsCurrentLaw"/>
      <w:bookmarkEnd w:id="1"/>
      <w:r>
        <w:rPr>
          <w:rFonts w:cs="Times New Roman"/>
          <w:szCs w:val="24"/>
        </w:rPr>
        <w:t>amends current law relating to the transfer of a protective order.</w:t>
      </w:r>
    </w:p>
    <w:p w:rsidR="00B52903" w:rsidRPr="00A85142" w:rsidRDefault="00B52903" w:rsidP="00B52903">
      <w:pPr>
        <w:spacing w:after="0" w:line="240" w:lineRule="auto"/>
        <w:jc w:val="both"/>
        <w:rPr>
          <w:rFonts w:eastAsia="Times New Roman" w:cs="Times New Roman"/>
          <w:b/>
          <w:szCs w:val="24"/>
          <w:u w:val="single"/>
        </w:rPr>
      </w:pPr>
    </w:p>
    <w:p w:rsidR="00B52903" w:rsidRPr="005C2A78" w:rsidRDefault="00B52903" w:rsidP="00B52903">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6490AEA805AF4DD9AF15B0577183E3EA"/>
          </w:placeholder>
        </w:sdtPr>
        <w:sdtContent>
          <w:r>
            <w:rPr>
              <w:rFonts w:eastAsia="Times New Roman" w:cs="Times New Roman"/>
              <w:b/>
              <w:szCs w:val="24"/>
              <w:u w:val="single"/>
            </w:rPr>
            <w:t>RULEMAKING AUTHORITY</w:t>
          </w:r>
        </w:sdtContent>
      </w:sdt>
    </w:p>
    <w:p w:rsidR="00B52903" w:rsidRPr="006529C4" w:rsidRDefault="00B52903" w:rsidP="00B52903">
      <w:pPr>
        <w:spacing w:after="0" w:line="240" w:lineRule="auto"/>
        <w:jc w:val="both"/>
        <w:rPr>
          <w:rFonts w:cs="Times New Roman"/>
          <w:szCs w:val="24"/>
        </w:rPr>
      </w:pPr>
    </w:p>
    <w:p w:rsidR="00B52903" w:rsidRDefault="00B52903" w:rsidP="00B52903">
      <w:pPr>
        <w:spacing w:after="0" w:line="240" w:lineRule="auto"/>
        <w:jc w:val="both"/>
        <w:rPr>
          <w:rFonts w:cs="Times New Roman"/>
          <w:szCs w:val="24"/>
        </w:rPr>
      </w:pPr>
      <w:r w:rsidRPr="000450C8">
        <w:rPr>
          <w:rFonts w:cs="Times New Roman"/>
          <w:szCs w:val="24"/>
        </w:rPr>
        <w:t>This bill does not expressly grant any additional rulemaking authority to a state officer, institution, or agency.</w:t>
      </w:r>
    </w:p>
    <w:p w:rsidR="00B52903" w:rsidRPr="006529C4" w:rsidRDefault="00B52903" w:rsidP="00B52903">
      <w:pPr>
        <w:spacing w:after="0" w:line="240" w:lineRule="auto"/>
        <w:jc w:val="both"/>
        <w:rPr>
          <w:rFonts w:cs="Times New Roman"/>
          <w:szCs w:val="24"/>
        </w:rPr>
      </w:pPr>
    </w:p>
    <w:p w:rsidR="00B52903" w:rsidRPr="005C2A78" w:rsidRDefault="00B52903" w:rsidP="00B52903">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9CFADE79A66A4F3A942CC6E6C3E989C9"/>
          </w:placeholder>
        </w:sdtPr>
        <w:sdtContent>
          <w:r>
            <w:rPr>
              <w:rFonts w:eastAsia="Times New Roman" w:cs="Times New Roman"/>
              <w:b/>
              <w:szCs w:val="24"/>
              <w:u w:val="single"/>
            </w:rPr>
            <w:t>SECTION BY SECTION ANALYSIS</w:t>
          </w:r>
        </w:sdtContent>
      </w:sdt>
    </w:p>
    <w:p w:rsidR="00B52903" w:rsidRPr="005C2A78" w:rsidRDefault="00B52903" w:rsidP="00B52903">
      <w:pPr>
        <w:spacing w:after="0" w:line="240" w:lineRule="auto"/>
        <w:jc w:val="both"/>
        <w:rPr>
          <w:rFonts w:eastAsia="Times New Roman" w:cs="Times New Roman"/>
          <w:szCs w:val="24"/>
        </w:rPr>
      </w:pPr>
    </w:p>
    <w:p w:rsidR="00B52903" w:rsidRDefault="00B52903" w:rsidP="00B52903">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Sections 85.064(a) and (b), Family Code, as follows: </w:t>
      </w:r>
    </w:p>
    <w:p w:rsidR="00B52903" w:rsidRDefault="00B52903" w:rsidP="00B52903">
      <w:pPr>
        <w:spacing w:after="0" w:line="240" w:lineRule="auto"/>
        <w:jc w:val="both"/>
        <w:rPr>
          <w:rFonts w:eastAsia="Times New Roman" w:cs="Times New Roman"/>
          <w:szCs w:val="24"/>
        </w:rPr>
      </w:pPr>
    </w:p>
    <w:p w:rsidR="00B52903" w:rsidRPr="00A85142" w:rsidRDefault="00B52903" w:rsidP="00B52903">
      <w:pPr>
        <w:spacing w:after="0" w:line="240" w:lineRule="auto"/>
        <w:ind w:left="720"/>
        <w:jc w:val="both"/>
        <w:rPr>
          <w:rFonts w:eastAsia="Times New Roman" w:cs="Times New Roman"/>
          <w:szCs w:val="24"/>
          <w:highlight w:val="yellow"/>
        </w:rPr>
      </w:pPr>
      <w:r w:rsidRPr="00A85142">
        <w:rPr>
          <w:rFonts w:eastAsia="Times New Roman" w:cs="Times New Roman"/>
          <w:szCs w:val="24"/>
        </w:rPr>
        <w:t>(a)  Requires</w:t>
      </w:r>
      <w:r>
        <w:rPr>
          <w:rFonts w:eastAsia="Times New Roman" w:cs="Times New Roman"/>
          <w:szCs w:val="24"/>
        </w:rPr>
        <w:t>, rather than authorizes,</w:t>
      </w:r>
      <w:r w:rsidRPr="00A85142">
        <w:rPr>
          <w:rFonts w:eastAsia="Times New Roman" w:cs="Times New Roman"/>
          <w:szCs w:val="24"/>
        </w:rPr>
        <w:t xml:space="preserve"> a court that render</w:t>
      </w:r>
      <w:r>
        <w:rPr>
          <w:rFonts w:eastAsia="Times New Roman" w:cs="Times New Roman"/>
          <w:szCs w:val="24"/>
        </w:rPr>
        <w:t>s</w:t>
      </w:r>
      <w:r w:rsidRPr="00A85142">
        <w:rPr>
          <w:rFonts w:eastAsia="Times New Roman" w:cs="Times New Roman"/>
          <w:szCs w:val="24"/>
        </w:rPr>
        <w:t xml:space="preserve"> a protective order, if the order was rendered before the filing of a suit for dissolution of marriage or suit affecting the parent-child relationship or while the suit is pending as provided by Section 85.062 (</w:t>
      </w:r>
      <w:r>
        <w:rPr>
          <w:rFonts w:eastAsia="Times New Roman" w:cs="Times New Roman"/>
          <w:szCs w:val="24"/>
        </w:rPr>
        <w:t>Application Filed While Suit for Dissolution of Marriage or Suit Affecting Parent-Child Relationship Pending)</w:t>
      </w:r>
      <w:r w:rsidRPr="00A85142">
        <w:rPr>
          <w:rFonts w:eastAsia="Times New Roman" w:cs="Times New Roman"/>
          <w:szCs w:val="24"/>
        </w:rPr>
        <w:t xml:space="preserve">, on the motion of a party or on the court's own motion, </w:t>
      </w:r>
      <w:r>
        <w:rPr>
          <w:rFonts w:eastAsia="Times New Roman" w:cs="Times New Roman"/>
          <w:szCs w:val="24"/>
        </w:rPr>
        <w:t xml:space="preserve">to </w:t>
      </w:r>
      <w:r w:rsidRPr="00A85142">
        <w:rPr>
          <w:rFonts w:eastAsia="Times New Roman" w:cs="Times New Roman"/>
          <w:szCs w:val="24"/>
        </w:rPr>
        <w:t>transfer the protective order to the court having jurisdiction of the suit</w:t>
      </w:r>
      <w:r>
        <w:rPr>
          <w:rFonts w:eastAsia="Times New Roman" w:cs="Times New Roman"/>
          <w:szCs w:val="24"/>
        </w:rPr>
        <w:t xml:space="preserve">, rather than </w:t>
      </w:r>
      <w:r w:rsidRPr="00A85142">
        <w:rPr>
          <w:rFonts w:eastAsia="Times New Roman" w:cs="Times New Roman"/>
          <w:szCs w:val="24"/>
        </w:rPr>
        <w:t>transfer the protective order to the court having jurisdiction of the suit</w:t>
      </w:r>
      <w:r>
        <w:rPr>
          <w:rFonts w:eastAsia="Times New Roman" w:cs="Times New Roman"/>
          <w:szCs w:val="24"/>
        </w:rPr>
        <w:t xml:space="preserve"> if the court makes the finding prescribed by </w:t>
      </w:r>
      <w:r w:rsidRPr="00A85142">
        <w:rPr>
          <w:rFonts w:eastAsia="Times New Roman" w:cs="Times New Roman"/>
          <w:szCs w:val="24"/>
        </w:rPr>
        <w:t>Subsection (c) (relating to authorizing a court to transfer a protective order under Section 85.064 (Transfer of Protective Order) if the court finds that the transfer meets certain requirements).</w:t>
      </w:r>
    </w:p>
    <w:p w:rsidR="00B52903" w:rsidRPr="00A85142" w:rsidRDefault="00B52903" w:rsidP="00B52903">
      <w:pPr>
        <w:spacing w:after="0" w:line="240" w:lineRule="auto"/>
        <w:ind w:left="720"/>
        <w:jc w:val="both"/>
        <w:rPr>
          <w:rFonts w:eastAsia="Times New Roman" w:cs="Times New Roman"/>
          <w:szCs w:val="24"/>
          <w:highlight w:val="yellow"/>
        </w:rPr>
      </w:pPr>
    </w:p>
    <w:p w:rsidR="00B52903" w:rsidRPr="005C2A78" w:rsidRDefault="00B52903" w:rsidP="00B52903">
      <w:pPr>
        <w:spacing w:after="0" w:line="240" w:lineRule="auto"/>
        <w:ind w:left="720"/>
        <w:jc w:val="both"/>
        <w:rPr>
          <w:rFonts w:eastAsia="Times New Roman" w:cs="Times New Roman"/>
          <w:szCs w:val="24"/>
        </w:rPr>
      </w:pPr>
      <w:r w:rsidRPr="00A85142">
        <w:rPr>
          <w:rFonts w:eastAsia="Times New Roman" w:cs="Times New Roman"/>
          <w:szCs w:val="24"/>
        </w:rPr>
        <w:t>(b)  Requires</w:t>
      </w:r>
      <w:r>
        <w:rPr>
          <w:rFonts w:eastAsia="Times New Roman" w:cs="Times New Roman"/>
          <w:szCs w:val="24"/>
        </w:rPr>
        <w:t>, rather than authorizes,</w:t>
      </w:r>
      <w:r w:rsidRPr="00A85142">
        <w:rPr>
          <w:rFonts w:eastAsia="Times New Roman" w:cs="Times New Roman"/>
          <w:szCs w:val="24"/>
        </w:rPr>
        <w:t xml:space="preserve"> a court that renders a protective order, if the order that affects a party's right to possession of or access to a child is rendered after the date a final order was rendered in a suit affecting the parent-child relationship, on the motion of a party or on the court's own motion, to transfer the protective order to the court of continuing, exclusive jurisdiction</w:t>
      </w:r>
      <w:r>
        <w:rPr>
          <w:rFonts w:eastAsia="Times New Roman" w:cs="Times New Roman"/>
          <w:szCs w:val="24"/>
        </w:rPr>
        <w:t xml:space="preserve">, rather than </w:t>
      </w:r>
      <w:r w:rsidRPr="00A85142">
        <w:rPr>
          <w:rFonts w:eastAsia="Times New Roman" w:cs="Times New Roman"/>
          <w:szCs w:val="24"/>
        </w:rPr>
        <w:t>transfer the protective order to the court of continuing, exclusive jurisdiction</w:t>
      </w:r>
      <w:r>
        <w:rPr>
          <w:rFonts w:eastAsia="Times New Roman" w:cs="Times New Roman"/>
          <w:szCs w:val="24"/>
        </w:rPr>
        <w:t xml:space="preserve"> </w:t>
      </w:r>
      <w:r w:rsidRPr="00A85142">
        <w:rPr>
          <w:rFonts w:eastAsia="Times New Roman" w:cs="Times New Roman"/>
          <w:szCs w:val="24"/>
        </w:rPr>
        <w:t>if the court makes the finding prescribed by Subsection (c)</w:t>
      </w:r>
      <w:r>
        <w:rPr>
          <w:rFonts w:eastAsia="Times New Roman" w:cs="Times New Roman"/>
          <w:szCs w:val="24"/>
        </w:rPr>
        <w:t>.</w:t>
      </w:r>
    </w:p>
    <w:p w:rsidR="00B52903" w:rsidRPr="005C2A78" w:rsidRDefault="00B52903" w:rsidP="00B52903">
      <w:pPr>
        <w:spacing w:after="0" w:line="240" w:lineRule="auto"/>
        <w:jc w:val="both"/>
        <w:rPr>
          <w:rFonts w:eastAsia="Times New Roman" w:cs="Times New Roman"/>
          <w:szCs w:val="24"/>
        </w:rPr>
      </w:pPr>
    </w:p>
    <w:p w:rsidR="00B52903" w:rsidRPr="005C2A78" w:rsidRDefault="00B52903" w:rsidP="00B52903">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w:t>
      </w:r>
      <w:r w:rsidRPr="00A85142">
        <w:rPr>
          <w:rFonts w:eastAsia="Times New Roman" w:cs="Times New Roman"/>
          <w:szCs w:val="24"/>
        </w:rPr>
        <w:t>Repealer: Section 85.064(c) (relating to authorizing a court to transfer a protective order under Section 85.064 if the court finds that the transfer meets certain requirements), Family Code</w:t>
      </w:r>
      <w:r>
        <w:rPr>
          <w:rFonts w:eastAsia="Times New Roman" w:cs="Times New Roman"/>
          <w:szCs w:val="24"/>
        </w:rPr>
        <w:t xml:space="preserve">. </w:t>
      </w:r>
    </w:p>
    <w:p w:rsidR="00B52903" w:rsidRPr="005C2A78" w:rsidRDefault="00B52903" w:rsidP="00B52903">
      <w:pPr>
        <w:spacing w:after="0" w:line="240" w:lineRule="auto"/>
        <w:jc w:val="both"/>
        <w:rPr>
          <w:rFonts w:eastAsia="Times New Roman" w:cs="Times New Roman"/>
          <w:szCs w:val="24"/>
        </w:rPr>
      </w:pPr>
    </w:p>
    <w:p w:rsidR="00B52903" w:rsidRDefault="00B52903" w:rsidP="00B52903">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Makes application </w:t>
      </w:r>
      <w:r w:rsidRPr="00A85142">
        <w:rPr>
          <w:rFonts w:eastAsia="Times New Roman" w:cs="Times New Roman"/>
          <w:szCs w:val="24"/>
        </w:rPr>
        <w:t>of Section 85.064</w:t>
      </w:r>
      <w:r>
        <w:rPr>
          <w:rFonts w:eastAsia="Times New Roman" w:cs="Times New Roman"/>
          <w:szCs w:val="24"/>
        </w:rPr>
        <w:t xml:space="preserve">, </w:t>
      </w:r>
      <w:r w:rsidRPr="00A85142">
        <w:rPr>
          <w:rFonts w:eastAsia="Times New Roman" w:cs="Times New Roman"/>
          <w:szCs w:val="24"/>
        </w:rPr>
        <w:t>Family</w:t>
      </w:r>
      <w:r>
        <w:rPr>
          <w:rFonts w:eastAsia="Times New Roman" w:cs="Times New Roman"/>
          <w:szCs w:val="24"/>
        </w:rPr>
        <w:t xml:space="preserve"> Code, as amended by this Act, prospective. </w:t>
      </w:r>
    </w:p>
    <w:p w:rsidR="00B52903" w:rsidRDefault="00B52903" w:rsidP="00B52903">
      <w:pPr>
        <w:spacing w:after="0" w:line="240" w:lineRule="auto"/>
        <w:jc w:val="both"/>
        <w:rPr>
          <w:rFonts w:eastAsia="Times New Roman" w:cs="Times New Roman"/>
          <w:szCs w:val="24"/>
        </w:rPr>
      </w:pPr>
    </w:p>
    <w:p w:rsidR="00B52903" w:rsidRPr="00C8671F" w:rsidRDefault="00B52903" w:rsidP="00B52903">
      <w:pPr>
        <w:spacing w:after="0" w:line="240" w:lineRule="auto"/>
        <w:jc w:val="both"/>
        <w:rPr>
          <w:rFonts w:eastAsia="Times New Roman" w:cs="Times New Roman"/>
          <w:szCs w:val="24"/>
        </w:rPr>
      </w:pPr>
      <w:r>
        <w:rPr>
          <w:rFonts w:eastAsia="Times New Roman" w:cs="Times New Roman"/>
          <w:szCs w:val="24"/>
        </w:rPr>
        <w:t xml:space="preserve">SECTION 4. Effective date: September 1, 2025. </w:t>
      </w:r>
    </w:p>
    <w:sectPr w:rsidR="00B52903"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77832" w:rsidRDefault="00977832" w:rsidP="000F1DF9">
      <w:pPr>
        <w:spacing w:after="0" w:line="240" w:lineRule="auto"/>
      </w:pPr>
      <w:r>
        <w:separator/>
      </w:r>
    </w:p>
  </w:endnote>
  <w:endnote w:type="continuationSeparator" w:id="0">
    <w:p w:rsidR="00977832" w:rsidRDefault="00977832"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977832"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B52903">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B52903">
                <w:rPr>
                  <w:sz w:val="20"/>
                  <w:szCs w:val="20"/>
                </w:rPr>
                <w:t>S.B. 1559</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B52903">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977832"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77832" w:rsidRDefault="00977832" w:rsidP="000F1DF9">
      <w:pPr>
        <w:spacing w:after="0" w:line="240" w:lineRule="auto"/>
      </w:pPr>
      <w:r>
        <w:separator/>
      </w:r>
    </w:p>
  </w:footnote>
  <w:footnote w:type="continuationSeparator" w:id="0">
    <w:p w:rsidR="00977832" w:rsidRDefault="00977832"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6066C"/>
    <w:rsid w:val="00585C31"/>
    <w:rsid w:val="005A7918"/>
    <w:rsid w:val="005E0AC7"/>
    <w:rsid w:val="005F46D7"/>
    <w:rsid w:val="00605CA0"/>
    <w:rsid w:val="006529C4"/>
    <w:rsid w:val="006D756B"/>
    <w:rsid w:val="00774EC7"/>
    <w:rsid w:val="00833061"/>
    <w:rsid w:val="008A6859"/>
    <w:rsid w:val="0093341F"/>
    <w:rsid w:val="009562E3"/>
    <w:rsid w:val="00977832"/>
    <w:rsid w:val="00986E9F"/>
    <w:rsid w:val="00AE3F44"/>
    <w:rsid w:val="00B43543"/>
    <w:rsid w:val="00B52903"/>
    <w:rsid w:val="00B53F07"/>
    <w:rsid w:val="00B73118"/>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1AB494"/>
  <w15:docId w15:val="{213F43FD-CC38-4D23-A957-2FFE18720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B52903"/>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404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B433F9422806426A92E3B514F5B3DA8E"/>
        <w:category>
          <w:name w:val="General"/>
          <w:gallery w:val="placeholder"/>
        </w:category>
        <w:types>
          <w:type w:val="bbPlcHdr"/>
        </w:types>
        <w:behaviors>
          <w:behavior w:val="content"/>
        </w:behaviors>
        <w:guid w:val="{C8715892-9EFE-4538-865D-5F3AA27B0158}"/>
      </w:docPartPr>
      <w:docPartBody>
        <w:p w:rsidR="007D3C67" w:rsidRDefault="007D3C67"/>
      </w:docPartBody>
    </w:docPart>
    <w:docPart>
      <w:docPartPr>
        <w:name w:val="5A6AA5527DA84AF491A92D17B3E73337"/>
        <w:category>
          <w:name w:val="General"/>
          <w:gallery w:val="placeholder"/>
        </w:category>
        <w:types>
          <w:type w:val="bbPlcHdr"/>
        </w:types>
        <w:behaviors>
          <w:behavior w:val="content"/>
        </w:behaviors>
        <w:guid w:val="{9792A487-7520-4398-A3E2-A4F974E57ACA}"/>
      </w:docPartPr>
      <w:docPartBody>
        <w:p w:rsidR="007D3C67" w:rsidRDefault="007D3C67"/>
      </w:docPartBody>
    </w:docPart>
    <w:docPart>
      <w:docPartPr>
        <w:name w:val="B8BA74D4BFC24802941A35380059D35F"/>
        <w:category>
          <w:name w:val="General"/>
          <w:gallery w:val="placeholder"/>
        </w:category>
        <w:types>
          <w:type w:val="bbPlcHdr"/>
        </w:types>
        <w:behaviors>
          <w:behavior w:val="content"/>
        </w:behaviors>
        <w:guid w:val="{524FE139-B2A9-4801-BA7E-DC6A3DECDFC6}"/>
      </w:docPartPr>
      <w:docPartBody>
        <w:p w:rsidR="007D3C67" w:rsidRDefault="007D3C67"/>
      </w:docPartBody>
    </w:docPart>
    <w:docPart>
      <w:docPartPr>
        <w:name w:val="943260A23D5A45CA97C0F5FDE29B399A"/>
        <w:category>
          <w:name w:val="General"/>
          <w:gallery w:val="placeholder"/>
        </w:category>
        <w:types>
          <w:type w:val="bbPlcHdr"/>
        </w:types>
        <w:behaviors>
          <w:behavior w:val="content"/>
        </w:behaviors>
        <w:guid w:val="{30A06FB0-FC20-4735-A546-D2012815D5D0}"/>
      </w:docPartPr>
      <w:docPartBody>
        <w:p w:rsidR="007D3C67" w:rsidRDefault="007D3C67"/>
      </w:docPartBody>
    </w:docPart>
    <w:docPart>
      <w:docPartPr>
        <w:name w:val="F3AC9AFD81C54AAE8CF621BA51292832"/>
        <w:category>
          <w:name w:val="General"/>
          <w:gallery w:val="placeholder"/>
        </w:category>
        <w:types>
          <w:type w:val="bbPlcHdr"/>
        </w:types>
        <w:behaviors>
          <w:behavior w:val="content"/>
        </w:behaviors>
        <w:guid w:val="{6E044DF9-7CF1-45DD-8742-5CE89B87FF90}"/>
      </w:docPartPr>
      <w:docPartBody>
        <w:p w:rsidR="007D3C67" w:rsidRDefault="007D3C67"/>
      </w:docPartBody>
    </w:docPart>
    <w:docPart>
      <w:docPartPr>
        <w:name w:val="FFA3B7B0500C408DAD32B78DDF63F018"/>
        <w:category>
          <w:name w:val="General"/>
          <w:gallery w:val="placeholder"/>
        </w:category>
        <w:types>
          <w:type w:val="bbPlcHdr"/>
        </w:types>
        <w:behaviors>
          <w:behavior w:val="content"/>
        </w:behaviors>
        <w:guid w:val="{4EC424B8-30D9-4BC5-B5BB-11D42D6B1C6B}"/>
      </w:docPartPr>
      <w:docPartBody>
        <w:p w:rsidR="007D3C67" w:rsidRDefault="007D3C67"/>
      </w:docPartBody>
    </w:docPart>
    <w:docPart>
      <w:docPartPr>
        <w:name w:val="F9B528AE24614A75A62CDDDAA07538BE"/>
        <w:category>
          <w:name w:val="General"/>
          <w:gallery w:val="placeholder"/>
        </w:category>
        <w:types>
          <w:type w:val="bbPlcHdr"/>
        </w:types>
        <w:behaviors>
          <w:behavior w:val="content"/>
        </w:behaviors>
        <w:guid w:val="{0A3424EE-BAAE-42D5-BD40-8868168A3480}"/>
      </w:docPartPr>
      <w:docPartBody>
        <w:p w:rsidR="007D3C67" w:rsidRDefault="007D3C67"/>
      </w:docPartBody>
    </w:docPart>
    <w:docPart>
      <w:docPartPr>
        <w:name w:val="08FD6E0B34E84BF0B863D9958722A45D"/>
        <w:category>
          <w:name w:val="General"/>
          <w:gallery w:val="placeholder"/>
        </w:category>
        <w:types>
          <w:type w:val="bbPlcHdr"/>
        </w:types>
        <w:behaviors>
          <w:behavior w:val="content"/>
        </w:behaviors>
        <w:guid w:val="{757EDD32-FAE1-4AAF-A813-1A3FA0A285F2}"/>
      </w:docPartPr>
      <w:docPartBody>
        <w:p w:rsidR="007D3C67" w:rsidRDefault="007D3C67"/>
      </w:docPartBody>
    </w:docPart>
    <w:docPart>
      <w:docPartPr>
        <w:name w:val="6E6DC53B7F914644B74677D97EB1A9D4"/>
        <w:category>
          <w:name w:val="General"/>
          <w:gallery w:val="placeholder"/>
        </w:category>
        <w:types>
          <w:type w:val="bbPlcHdr"/>
        </w:types>
        <w:behaviors>
          <w:behavior w:val="content"/>
        </w:behaviors>
        <w:guid w:val="{33854806-D9BD-4F27-9B8A-7F8EDD21E674}"/>
      </w:docPartPr>
      <w:docPartBody>
        <w:p w:rsidR="007D3C67" w:rsidRDefault="007D3C67"/>
      </w:docPartBody>
    </w:docPart>
    <w:docPart>
      <w:docPartPr>
        <w:name w:val="89E753660E154EA59187387D7415A380"/>
        <w:category>
          <w:name w:val="General"/>
          <w:gallery w:val="placeholder"/>
        </w:category>
        <w:types>
          <w:type w:val="bbPlcHdr"/>
        </w:types>
        <w:behaviors>
          <w:behavior w:val="content"/>
        </w:behaviors>
        <w:guid w:val="{9CD8CB49-9385-4561-8FFF-58A59A3E9B87}"/>
      </w:docPartPr>
      <w:docPartBody>
        <w:p w:rsidR="007D3C67" w:rsidRDefault="0055533F" w:rsidP="0055533F">
          <w:pPr>
            <w:pStyle w:val="89E753660E154EA59187387D7415A380"/>
          </w:pPr>
          <w:r w:rsidRPr="00A30DD1">
            <w:rPr>
              <w:rStyle w:val="PlaceholderText"/>
            </w:rPr>
            <w:t>Click here to enter a date.</w:t>
          </w:r>
        </w:p>
      </w:docPartBody>
    </w:docPart>
    <w:docPart>
      <w:docPartPr>
        <w:name w:val="475034FA840947298F80B083DFC533B7"/>
        <w:category>
          <w:name w:val="General"/>
          <w:gallery w:val="placeholder"/>
        </w:category>
        <w:types>
          <w:type w:val="bbPlcHdr"/>
        </w:types>
        <w:behaviors>
          <w:behavior w:val="content"/>
        </w:behaviors>
        <w:guid w:val="{88C3E06D-D507-41FA-8C44-1E7108BF8641}"/>
      </w:docPartPr>
      <w:docPartBody>
        <w:p w:rsidR="007D3C67" w:rsidRDefault="007D3C67"/>
      </w:docPartBody>
    </w:docPart>
    <w:docPart>
      <w:docPartPr>
        <w:name w:val="D1ED209B1FE446EB92647101A28ADC34"/>
        <w:category>
          <w:name w:val="General"/>
          <w:gallery w:val="placeholder"/>
        </w:category>
        <w:types>
          <w:type w:val="bbPlcHdr"/>
        </w:types>
        <w:behaviors>
          <w:behavior w:val="content"/>
        </w:behaviors>
        <w:guid w:val="{FE75FC7A-E5BD-4E1D-964D-728CCDDFDD25}"/>
      </w:docPartPr>
      <w:docPartBody>
        <w:p w:rsidR="007D3C67" w:rsidRDefault="007D3C67"/>
      </w:docPartBody>
    </w:docPart>
    <w:docPart>
      <w:docPartPr>
        <w:name w:val="4ACE3FB921384BA19EFF8F53EEEDBC63"/>
        <w:category>
          <w:name w:val="General"/>
          <w:gallery w:val="placeholder"/>
        </w:category>
        <w:types>
          <w:type w:val="bbPlcHdr"/>
        </w:types>
        <w:behaviors>
          <w:behavior w:val="content"/>
        </w:behaviors>
        <w:guid w:val="{AA1BB1E2-5E7E-4BD4-90E6-99679F81ACD6}"/>
      </w:docPartPr>
      <w:docPartBody>
        <w:p w:rsidR="007D3C67" w:rsidRDefault="0055533F" w:rsidP="0055533F">
          <w:pPr>
            <w:pStyle w:val="4ACE3FB921384BA19EFF8F53EEEDBC63"/>
          </w:pPr>
          <w:r>
            <w:rPr>
              <w:rFonts w:eastAsia="Times New Roman" w:cs="Times New Roman"/>
              <w:bCs/>
            </w:rPr>
            <w:t xml:space="preserve"> </w:t>
          </w:r>
        </w:p>
      </w:docPartBody>
    </w:docPart>
    <w:docPart>
      <w:docPartPr>
        <w:name w:val="6490AEA805AF4DD9AF15B0577183E3EA"/>
        <w:category>
          <w:name w:val="General"/>
          <w:gallery w:val="placeholder"/>
        </w:category>
        <w:types>
          <w:type w:val="bbPlcHdr"/>
        </w:types>
        <w:behaviors>
          <w:behavior w:val="content"/>
        </w:behaviors>
        <w:guid w:val="{5CAA5261-CBC0-4973-8C2D-4633023CC155}"/>
      </w:docPartPr>
      <w:docPartBody>
        <w:p w:rsidR="007D3C67" w:rsidRDefault="007D3C67"/>
      </w:docPartBody>
    </w:docPart>
    <w:docPart>
      <w:docPartPr>
        <w:name w:val="9CFADE79A66A4F3A942CC6E6C3E989C9"/>
        <w:category>
          <w:name w:val="General"/>
          <w:gallery w:val="placeholder"/>
        </w:category>
        <w:types>
          <w:type w:val="bbPlcHdr"/>
        </w:types>
        <w:behaviors>
          <w:behavior w:val="content"/>
        </w:behaviors>
        <w:guid w:val="{36DEC097-9079-42C5-AEEE-F203C2D42574}"/>
      </w:docPartPr>
      <w:docPartBody>
        <w:p w:rsidR="007D3C67" w:rsidRDefault="007D3C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5533F"/>
    <w:rsid w:val="0056066C"/>
    <w:rsid w:val="00576003"/>
    <w:rsid w:val="005B408E"/>
    <w:rsid w:val="005D31F2"/>
    <w:rsid w:val="00635291"/>
    <w:rsid w:val="006959CC"/>
    <w:rsid w:val="00696675"/>
    <w:rsid w:val="006B0016"/>
    <w:rsid w:val="007D3C67"/>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533F"/>
    <w:rPr>
      <w:color w:val="808080"/>
    </w:rPr>
  </w:style>
  <w:style w:type="paragraph" w:customStyle="1" w:styleId="89E753660E154EA59187387D7415A380">
    <w:name w:val="89E753660E154EA59187387D7415A380"/>
    <w:rsid w:val="0055533F"/>
    <w:pPr>
      <w:spacing w:after="160" w:line="278" w:lineRule="auto"/>
    </w:pPr>
    <w:rPr>
      <w:kern w:val="2"/>
      <w:sz w:val="24"/>
      <w:szCs w:val="24"/>
      <w14:ligatures w14:val="standardContextual"/>
    </w:rPr>
  </w:style>
  <w:style w:type="paragraph" w:customStyle="1" w:styleId="4ACE3FB921384BA19EFF8F53EEEDBC63">
    <w:name w:val="4ACE3FB921384BA19EFF8F53EEEDBC63"/>
    <w:rsid w:val="0055533F"/>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545</Words>
  <Characters>3108</Characters>
  <Application>Microsoft Office Word</Application>
  <DocSecurity>0</DocSecurity>
  <Lines>25</Lines>
  <Paragraphs>7</Paragraphs>
  <ScaleCrop>false</ScaleCrop>
  <Company>Texas Legislative Council</Company>
  <LinksUpToDate>false</LinksUpToDate>
  <CharactersWithSpaces>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cp:lastPrinted>2025-03-07T20:29:00Z</cp:lastPrinted>
  <dcterms:created xsi:type="dcterms:W3CDTF">2015-05-29T14:24:00Z</dcterms:created>
  <dcterms:modified xsi:type="dcterms:W3CDTF">2025-03-07T22:00:00Z</dcterms:modified>
</cp:coreProperties>
</file>

<file path=docProps/custom.xml><?xml version="1.0" encoding="utf-8"?>
<op:Properties xmlns:vt="http://schemas.openxmlformats.org/officeDocument/2006/docPropsVTypes" xmlns:op="http://schemas.openxmlformats.org/officeDocument/2006/custom-properties"/>
</file>