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FF0D7B" w14:paraId="0EC0D228" w14:textId="77777777" w:rsidTr="00345119">
        <w:tc>
          <w:tcPr>
            <w:tcW w:w="9576" w:type="dxa"/>
            <w:noWrap/>
          </w:tcPr>
          <w:p w14:paraId="6021E0FA" w14:textId="77777777" w:rsidR="008423E4" w:rsidRPr="0022177D" w:rsidRDefault="00F855B8" w:rsidP="003C0619">
            <w:pPr>
              <w:pStyle w:val="Heading1"/>
            </w:pPr>
            <w:r w:rsidRPr="00631897">
              <w:t>BILL ANALYSIS</w:t>
            </w:r>
          </w:p>
        </w:tc>
      </w:tr>
    </w:tbl>
    <w:p w14:paraId="164AFB43" w14:textId="77777777" w:rsidR="008423E4" w:rsidRPr="0022177D" w:rsidRDefault="008423E4" w:rsidP="003C0619">
      <w:pPr>
        <w:jc w:val="center"/>
      </w:pPr>
    </w:p>
    <w:p w14:paraId="5595EBB1" w14:textId="77777777" w:rsidR="008423E4" w:rsidRPr="00B31F0E" w:rsidRDefault="008423E4" w:rsidP="003C0619"/>
    <w:p w14:paraId="737FC189" w14:textId="77777777" w:rsidR="008423E4" w:rsidRPr="00742794" w:rsidRDefault="008423E4" w:rsidP="003C0619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FF0D7B" w14:paraId="6DE870CA" w14:textId="77777777" w:rsidTr="00345119">
        <w:tc>
          <w:tcPr>
            <w:tcW w:w="9576" w:type="dxa"/>
          </w:tcPr>
          <w:p w14:paraId="0730959E" w14:textId="2CF87599" w:rsidR="008423E4" w:rsidRPr="00861995" w:rsidRDefault="00F855B8" w:rsidP="003C0619">
            <w:pPr>
              <w:jc w:val="right"/>
            </w:pPr>
            <w:r>
              <w:t>S.B. 1566</w:t>
            </w:r>
          </w:p>
        </w:tc>
      </w:tr>
      <w:tr w:rsidR="00FF0D7B" w14:paraId="58AE96D4" w14:textId="77777777" w:rsidTr="00345119">
        <w:tc>
          <w:tcPr>
            <w:tcW w:w="9576" w:type="dxa"/>
          </w:tcPr>
          <w:p w14:paraId="093BDD89" w14:textId="52C432D7" w:rsidR="008423E4" w:rsidRPr="00861995" w:rsidRDefault="00F855B8" w:rsidP="003C0619">
            <w:pPr>
              <w:jc w:val="right"/>
            </w:pPr>
            <w:r>
              <w:t xml:space="preserve">By: </w:t>
            </w:r>
            <w:r w:rsidR="00574812">
              <w:t>Bettencourt</w:t>
            </w:r>
          </w:p>
        </w:tc>
      </w:tr>
      <w:tr w:rsidR="00FF0D7B" w14:paraId="08B47A3A" w14:textId="77777777" w:rsidTr="00345119">
        <w:tc>
          <w:tcPr>
            <w:tcW w:w="9576" w:type="dxa"/>
          </w:tcPr>
          <w:p w14:paraId="3CDD167C" w14:textId="4BDF4E27" w:rsidR="008423E4" w:rsidRPr="00861995" w:rsidRDefault="00F855B8" w:rsidP="003C0619">
            <w:pPr>
              <w:jc w:val="right"/>
            </w:pPr>
            <w:r>
              <w:t>State Affairs</w:t>
            </w:r>
          </w:p>
        </w:tc>
      </w:tr>
      <w:tr w:rsidR="00FF0D7B" w14:paraId="393442A5" w14:textId="77777777" w:rsidTr="00345119">
        <w:tc>
          <w:tcPr>
            <w:tcW w:w="9576" w:type="dxa"/>
          </w:tcPr>
          <w:p w14:paraId="0EC1BB1F" w14:textId="50C60529" w:rsidR="008423E4" w:rsidRDefault="00F855B8" w:rsidP="003C0619">
            <w:pPr>
              <w:jc w:val="right"/>
            </w:pPr>
            <w:r>
              <w:t>Committee Report (Unamended)</w:t>
            </w:r>
          </w:p>
        </w:tc>
      </w:tr>
    </w:tbl>
    <w:p w14:paraId="24ED7821" w14:textId="77777777" w:rsidR="008423E4" w:rsidRDefault="008423E4" w:rsidP="003C0619">
      <w:pPr>
        <w:tabs>
          <w:tab w:val="right" w:pos="9360"/>
        </w:tabs>
      </w:pPr>
    </w:p>
    <w:p w14:paraId="452648B4" w14:textId="77777777" w:rsidR="008423E4" w:rsidRDefault="008423E4" w:rsidP="003C0619"/>
    <w:p w14:paraId="68BFFC80" w14:textId="77777777" w:rsidR="008423E4" w:rsidRDefault="008423E4" w:rsidP="003C0619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FF0D7B" w14:paraId="5F7B5009" w14:textId="77777777" w:rsidTr="00345119">
        <w:tc>
          <w:tcPr>
            <w:tcW w:w="9576" w:type="dxa"/>
          </w:tcPr>
          <w:p w14:paraId="2846B5E9" w14:textId="77777777" w:rsidR="008423E4" w:rsidRPr="00A8133F" w:rsidRDefault="00F855B8" w:rsidP="003C0619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BBD6557" w14:textId="77777777" w:rsidR="008423E4" w:rsidRDefault="008423E4" w:rsidP="003C0619"/>
          <w:p w14:paraId="6BE58F32" w14:textId="1B618E9E" w:rsidR="008423E4" w:rsidRDefault="00F855B8" w:rsidP="003C061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574812">
              <w:t xml:space="preserve">In 2023, the 88th Legislature </w:t>
            </w:r>
            <w:r w:rsidR="0001730A">
              <w:t>enacted</w:t>
            </w:r>
            <w:r w:rsidR="0001730A" w:rsidRPr="00574812">
              <w:t xml:space="preserve"> </w:t>
            </w:r>
            <w:r w:rsidRPr="00574812">
              <w:t>S</w:t>
            </w:r>
            <w:r w:rsidR="00DB741C">
              <w:t>.</w:t>
            </w:r>
            <w:r w:rsidRPr="00574812">
              <w:t>B</w:t>
            </w:r>
            <w:r w:rsidR="00DB741C">
              <w:t>.</w:t>
            </w:r>
            <w:r w:rsidRPr="00574812">
              <w:t xml:space="preserve"> 2038, </w:t>
            </w:r>
            <w:r w:rsidR="00DB741C">
              <w:t>which allowed</w:t>
            </w:r>
            <w:r w:rsidR="004F324E">
              <w:t xml:space="preserve"> residents and</w:t>
            </w:r>
            <w:r w:rsidRPr="00574812">
              <w:t xml:space="preserve"> landowners </w:t>
            </w:r>
            <w:r w:rsidR="004F324E">
              <w:t xml:space="preserve">in an area of a municipality's extraterritorial jurisdiction </w:t>
            </w:r>
            <w:r w:rsidRPr="00574812">
              <w:t xml:space="preserve">to petition for the </w:t>
            </w:r>
            <w:r w:rsidR="004F324E">
              <w:t>release</w:t>
            </w:r>
            <w:r w:rsidR="004F324E" w:rsidRPr="00574812">
              <w:t xml:space="preserve"> </w:t>
            </w:r>
            <w:r w:rsidRPr="00574812">
              <w:t>of the</w:t>
            </w:r>
            <w:r w:rsidR="004F324E">
              <w:t xml:space="preserve"> area </w:t>
            </w:r>
            <w:r w:rsidRPr="00574812">
              <w:t xml:space="preserve">from </w:t>
            </w:r>
            <w:r w:rsidR="004F324E">
              <w:t xml:space="preserve">the </w:t>
            </w:r>
            <w:r w:rsidRPr="00574812">
              <w:t xml:space="preserve">extraterritorial jurisdiction. </w:t>
            </w:r>
            <w:r w:rsidR="00DB741C">
              <w:t>The bill sponsor has informed the committee that s</w:t>
            </w:r>
            <w:r w:rsidRPr="00574812">
              <w:t xml:space="preserve">ince </w:t>
            </w:r>
            <w:r w:rsidR="0065393B">
              <w:t xml:space="preserve">the </w:t>
            </w:r>
            <w:r w:rsidR="0065393B" w:rsidRPr="00574812">
              <w:t>passage</w:t>
            </w:r>
            <w:r w:rsidR="0065393B">
              <w:t xml:space="preserve"> of S.B</w:t>
            </w:r>
            <w:r w:rsidR="00ED3774">
              <w:t>. </w:t>
            </w:r>
            <w:r w:rsidR="0065393B">
              <w:t>2038</w:t>
            </w:r>
            <w:r w:rsidRPr="00574812">
              <w:t xml:space="preserve">, some property owners have successfully withdrawn from </w:t>
            </w:r>
            <w:r w:rsidR="004F324E">
              <w:t>a municipality's extraterritorial jurisdiction</w:t>
            </w:r>
            <w:r w:rsidR="004F324E" w:rsidRPr="00574812">
              <w:t xml:space="preserve"> </w:t>
            </w:r>
            <w:r w:rsidRPr="00574812">
              <w:t xml:space="preserve">but have been denied utility connections, even when their property lies within a municipal utility's </w:t>
            </w:r>
            <w:r w:rsidR="0065393B">
              <w:t>c</w:t>
            </w:r>
            <w:r w:rsidRPr="00574812">
              <w:t xml:space="preserve">ertificate of </w:t>
            </w:r>
            <w:r w:rsidR="0065393B">
              <w:t>c</w:t>
            </w:r>
            <w:r w:rsidRPr="00574812">
              <w:t>onvenience and</w:t>
            </w:r>
            <w:r w:rsidR="0065393B">
              <w:t xml:space="preserve"> n</w:t>
            </w:r>
            <w:r w:rsidRPr="00574812">
              <w:t xml:space="preserve">ecessity area. </w:t>
            </w:r>
            <w:r w:rsidR="00591EC6">
              <w:t>The bill sponsor has further informed the committee that u</w:t>
            </w:r>
            <w:r w:rsidRPr="00574812">
              <w:t xml:space="preserve">tility providers have cited </w:t>
            </w:r>
            <w:r w:rsidR="0065393B">
              <w:t xml:space="preserve">current law </w:t>
            </w:r>
            <w:r w:rsidR="004F324E">
              <w:t xml:space="preserve">that </w:t>
            </w:r>
            <w:r w:rsidR="0065393B">
              <w:t>prohib</w:t>
            </w:r>
            <w:r w:rsidR="0001730A">
              <w:t>it</w:t>
            </w:r>
            <w:r w:rsidR="004F324E">
              <w:t>s</w:t>
            </w:r>
            <w:r w:rsidR="0065393B">
              <w:t xml:space="preserve"> </w:t>
            </w:r>
            <w:r w:rsidRPr="00574812">
              <w:t>utility service connections without the presentation of a</w:t>
            </w:r>
            <w:r w:rsidR="0001730A">
              <w:t>n applicable</w:t>
            </w:r>
            <w:r w:rsidRPr="00574812">
              <w:t xml:space="preserve"> platting certificate.</w:t>
            </w:r>
            <w:r>
              <w:t xml:space="preserve"> </w:t>
            </w:r>
            <w:r w:rsidRPr="00574812">
              <w:t>S</w:t>
            </w:r>
            <w:r w:rsidR="00DB741C">
              <w:t>.</w:t>
            </w:r>
            <w:r w:rsidRPr="00574812">
              <w:t>B</w:t>
            </w:r>
            <w:r w:rsidR="00DB741C">
              <w:t>.</w:t>
            </w:r>
            <w:r w:rsidR="00B60FF5">
              <w:t> </w:t>
            </w:r>
            <w:r w:rsidRPr="00574812">
              <w:t xml:space="preserve">1566 </w:t>
            </w:r>
            <w:r w:rsidR="00EF431A">
              <w:t xml:space="preserve">seeks to </w:t>
            </w:r>
            <w:r w:rsidR="00EF431A" w:rsidRPr="00574812">
              <w:t xml:space="preserve">eliminate confusion for </w:t>
            </w:r>
            <w:r w:rsidR="0001730A">
              <w:t xml:space="preserve">residents and </w:t>
            </w:r>
            <w:r w:rsidR="00EF431A" w:rsidRPr="00574812">
              <w:t xml:space="preserve">property owners seeking utility connections in areas formerly within a municipality's </w:t>
            </w:r>
            <w:r w:rsidR="0001730A">
              <w:t>extraterritorial jurisdiction</w:t>
            </w:r>
            <w:r w:rsidR="00EF431A" w:rsidRPr="00574812">
              <w:t xml:space="preserve"> </w:t>
            </w:r>
            <w:r w:rsidR="00EF431A">
              <w:t xml:space="preserve">by </w:t>
            </w:r>
            <w:r w:rsidRPr="00574812">
              <w:t>pro</w:t>
            </w:r>
            <w:r w:rsidR="0001730A">
              <w:t>vid</w:t>
            </w:r>
            <w:r w:rsidR="00EF431A">
              <w:t>ing</w:t>
            </w:r>
            <w:r w:rsidRPr="00574812">
              <w:t xml:space="preserve"> </w:t>
            </w:r>
            <w:r w:rsidR="0001730A">
              <w:t xml:space="preserve">for </w:t>
            </w:r>
            <w:r w:rsidRPr="00574812">
              <w:t xml:space="preserve">an exception to </w:t>
            </w:r>
            <w:r w:rsidR="00EF431A">
              <w:t>that</w:t>
            </w:r>
            <w:r w:rsidRPr="00574812">
              <w:t xml:space="preserve"> prohibition for properties</w:t>
            </w:r>
            <w:r w:rsidR="00243BE4">
              <w:t xml:space="preserve"> within an area</w:t>
            </w:r>
            <w:r w:rsidRPr="00574812">
              <w:t xml:space="preserve"> removed from a municipal</w:t>
            </w:r>
            <w:r w:rsidR="00243BE4">
              <w:t>ity's</w:t>
            </w:r>
            <w:r w:rsidRPr="00574812">
              <w:t xml:space="preserve"> </w:t>
            </w:r>
            <w:r w:rsidR="0001730A">
              <w:t>extraterritorial jurisdiction</w:t>
            </w:r>
            <w:r w:rsidR="0001730A" w:rsidRPr="00574812">
              <w:t xml:space="preserve"> </w:t>
            </w:r>
            <w:r w:rsidRPr="00574812">
              <w:t xml:space="preserve">under </w:t>
            </w:r>
            <w:r w:rsidR="0001730A">
              <w:t xml:space="preserve">provisions created by </w:t>
            </w:r>
            <w:r w:rsidRPr="00574812">
              <w:t xml:space="preserve">S.B. 2038. </w:t>
            </w:r>
          </w:p>
          <w:p w14:paraId="60B37423" w14:textId="77777777" w:rsidR="008423E4" w:rsidRPr="00E26B13" w:rsidRDefault="008423E4" w:rsidP="003C0619">
            <w:pPr>
              <w:rPr>
                <w:b/>
              </w:rPr>
            </w:pPr>
          </w:p>
        </w:tc>
      </w:tr>
      <w:tr w:rsidR="00FF0D7B" w14:paraId="014B4025" w14:textId="77777777" w:rsidTr="00345119">
        <w:tc>
          <w:tcPr>
            <w:tcW w:w="9576" w:type="dxa"/>
          </w:tcPr>
          <w:p w14:paraId="18BA43A3" w14:textId="77777777" w:rsidR="0017725B" w:rsidRDefault="00F855B8" w:rsidP="003C061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CC179F0" w14:textId="77777777" w:rsidR="0017725B" w:rsidRDefault="0017725B" w:rsidP="003C0619">
            <w:pPr>
              <w:rPr>
                <w:b/>
                <w:u w:val="single"/>
              </w:rPr>
            </w:pPr>
          </w:p>
          <w:p w14:paraId="67FD1E94" w14:textId="748B1444" w:rsidR="00AB79D4" w:rsidRPr="00AB79D4" w:rsidRDefault="00F855B8" w:rsidP="003C0619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0D689C92" w14:textId="77777777" w:rsidR="0017725B" w:rsidRPr="0017725B" w:rsidRDefault="0017725B" w:rsidP="003C0619">
            <w:pPr>
              <w:rPr>
                <w:b/>
                <w:u w:val="single"/>
              </w:rPr>
            </w:pPr>
          </w:p>
        </w:tc>
      </w:tr>
      <w:tr w:rsidR="00FF0D7B" w14:paraId="2F359A06" w14:textId="77777777" w:rsidTr="00345119">
        <w:tc>
          <w:tcPr>
            <w:tcW w:w="9576" w:type="dxa"/>
          </w:tcPr>
          <w:p w14:paraId="3EE87A46" w14:textId="77777777" w:rsidR="008423E4" w:rsidRPr="00A8133F" w:rsidRDefault="00F855B8" w:rsidP="003C0619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7A7970F" w14:textId="77777777" w:rsidR="008423E4" w:rsidRDefault="008423E4" w:rsidP="003C0619"/>
          <w:p w14:paraId="273115BC" w14:textId="211B8412" w:rsidR="00AB79D4" w:rsidRDefault="00F855B8" w:rsidP="003C061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to a state officer, department, agency, or </w:t>
            </w:r>
            <w:r>
              <w:t>institution.</w:t>
            </w:r>
          </w:p>
          <w:p w14:paraId="08CCADD6" w14:textId="77777777" w:rsidR="008423E4" w:rsidRPr="00E21FDC" w:rsidRDefault="008423E4" w:rsidP="003C0619">
            <w:pPr>
              <w:rPr>
                <w:b/>
              </w:rPr>
            </w:pPr>
          </w:p>
        </w:tc>
      </w:tr>
      <w:tr w:rsidR="00FF0D7B" w14:paraId="5DE1F7B3" w14:textId="77777777" w:rsidTr="00345119">
        <w:tc>
          <w:tcPr>
            <w:tcW w:w="9576" w:type="dxa"/>
          </w:tcPr>
          <w:p w14:paraId="3662A342" w14:textId="77777777" w:rsidR="008423E4" w:rsidRPr="00A8133F" w:rsidRDefault="00F855B8" w:rsidP="003C0619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11DF4F8" w14:textId="77777777" w:rsidR="008423E4" w:rsidRDefault="008423E4" w:rsidP="003C0619"/>
          <w:p w14:paraId="138D6FA5" w14:textId="62C773C8" w:rsidR="00C17790" w:rsidRDefault="00F855B8" w:rsidP="003C061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1566 amends the Local Government Code to authorize an entity otherwise prohibited from serving or connecting any land with water, sewer, electricity, gas, or other utility service</w:t>
            </w:r>
            <w:r w:rsidR="007C0408">
              <w:t>,</w:t>
            </w:r>
            <w:r>
              <w:t xml:space="preserve"> unless the entity has been presented with or otherwise holds a certificate applicable to the land issued under statutory provisions </w:t>
            </w:r>
            <w:r w:rsidRPr="00351F3D">
              <w:t>regarding compliance with plat requirements</w:t>
            </w:r>
            <w:r w:rsidR="007C0408">
              <w:t>,</w:t>
            </w:r>
            <w:r w:rsidR="00AA2247">
              <w:t xml:space="preserve"> to </w:t>
            </w:r>
            <w:r w:rsidR="00AA434C">
              <w:t xml:space="preserve">serve or </w:t>
            </w:r>
            <w:r w:rsidR="00AA2247">
              <w:t>connect land with those utility services</w:t>
            </w:r>
            <w:r w:rsidR="006C6C89">
              <w:t>,</w:t>
            </w:r>
            <w:r w:rsidR="00AA2247">
              <w:t xml:space="preserve"> regardless of whether the entity is presented with or otherwise holds that certificate</w:t>
            </w:r>
            <w:r w:rsidR="006C6C89">
              <w:t>,</w:t>
            </w:r>
            <w:r w:rsidR="00AA2247">
              <w:t xml:space="preserve"> </w:t>
            </w:r>
            <w:r w:rsidR="00AA434C">
              <w:t xml:space="preserve">under </w:t>
            </w:r>
            <w:r>
              <w:t>the following conditions:</w:t>
            </w:r>
          </w:p>
          <w:p w14:paraId="15D0E70C" w14:textId="77777777" w:rsidR="00C17790" w:rsidRDefault="00F855B8" w:rsidP="003C0619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AA2247">
              <w:t xml:space="preserve">the land was removed from a municipality's extraterritorial jurisdiction under </w:t>
            </w:r>
            <w:r>
              <w:t>statutory provisions relating to the following:</w:t>
            </w:r>
          </w:p>
          <w:p w14:paraId="078F613B" w14:textId="7254580B" w:rsidR="00C17790" w:rsidRDefault="00F855B8" w:rsidP="003C0619">
            <w:pPr>
              <w:pStyle w:val="Header"/>
              <w:numPr>
                <w:ilvl w:val="1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the </w:t>
            </w:r>
            <w:r w:rsidRPr="00AA2247">
              <w:t xml:space="preserve">release of </w:t>
            </w:r>
            <w:r>
              <w:t xml:space="preserve">an </w:t>
            </w:r>
            <w:r w:rsidRPr="00AA2247">
              <w:t xml:space="preserve">area by petition of </w:t>
            </w:r>
            <w:r>
              <w:t xml:space="preserve">a </w:t>
            </w:r>
            <w:r w:rsidRPr="00AA2247">
              <w:t>landowner or resident from extraterritorial jurisdiction</w:t>
            </w:r>
            <w:r>
              <w:t xml:space="preserve">; or </w:t>
            </w:r>
          </w:p>
          <w:p w14:paraId="1375BBC5" w14:textId="4DB496D8" w:rsidR="00C17790" w:rsidRDefault="00F855B8" w:rsidP="003C0619">
            <w:pPr>
              <w:pStyle w:val="Header"/>
              <w:numPr>
                <w:ilvl w:val="1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the release of an area </w:t>
            </w:r>
            <w:r w:rsidR="00AA2247" w:rsidRPr="00AA2247">
              <w:t xml:space="preserve">by </w:t>
            </w:r>
            <w:r w:rsidR="00AA2247">
              <w:t xml:space="preserve">an </w:t>
            </w:r>
            <w:r w:rsidR="00AA2247" w:rsidRPr="00AA2247">
              <w:t>election from extraterritorial jurisdiction</w:t>
            </w:r>
            <w:r>
              <w:t>;</w:t>
            </w:r>
            <w:r w:rsidR="00AA2247" w:rsidRPr="00AA2247">
              <w:t xml:space="preserve"> and </w:t>
            </w:r>
          </w:p>
          <w:p w14:paraId="754B8756" w14:textId="11B2CD2C" w:rsidR="009C36CD" w:rsidRPr="009C36CD" w:rsidRDefault="00F855B8" w:rsidP="003C0619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AA2247">
              <w:t>the entity holds a certificate of convenience and necessity to serve the land.</w:t>
            </w:r>
          </w:p>
          <w:p w14:paraId="6D93E5C0" w14:textId="77777777" w:rsidR="008423E4" w:rsidRPr="00835628" w:rsidRDefault="008423E4" w:rsidP="003C0619">
            <w:pPr>
              <w:rPr>
                <w:b/>
              </w:rPr>
            </w:pPr>
          </w:p>
        </w:tc>
      </w:tr>
      <w:tr w:rsidR="00FF0D7B" w14:paraId="61603954" w14:textId="77777777" w:rsidTr="00345119">
        <w:tc>
          <w:tcPr>
            <w:tcW w:w="9576" w:type="dxa"/>
          </w:tcPr>
          <w:p w14:paraId="40E87F18" w14:textId="77777777" w:rsidR="008423E4" w:rsidRPr="00A8133F" w:rsidRDefault="00F855B8" w:rsidP="003C0619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260993B" w14:textId="77777777" w:rsidR="008423E4" w:rsidRDefault="008423E4" w:rsidP="003C0619"/>
          <w:p w14:paraId="2E3FD1CC" w14:textId="0BB7F611" w:rsidR="008423E4" w:rsidRPr="00CE3CA8" w:rsidRDefault="00F855B8" w:rsidP="00CE3CA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2025.</w:t>
            </w:r>
          </w:p>
        </w:tc>
      </w:tr>
    </w:tbl>
    <w:p w14:paraId="40603CCF" w14:textId="77777777" w:rsidR="004108C3" w:rsidRPr="00CE3CA8" w:rsidRDefault="004108C3" w:rsidP="003C0619">
      <w:pPr>
        <w:rPr>
          <w:sz w:val="14"/>
          <w:szCs w:val="14"/>
        </w:rPr>
      </w:pPr>
    </w:p>
    <w:sectPr w:rsidR="004108C3" w:rsidRPr="00CE3CA8" w:rsidSect="006D504F">
      <w:footerReference w:type="default" r:id="rId7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0DF7B" w14:textId="77777777" w:rsidR="00F855B8" w:rsidRDefault="00F855B8">
      <w:r>
        <w:separator/>
      </w:r>
    </w:p>
  </w:endnote>
  <w:endnote w:type="continuationSeparator" w:id="0">
    <w:p w14:paraId="06A4ECBA" w14:textId="77777777" w:rsidR="00F855B8" w:rsidRDefault="00F85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FF0D7B" w14:paraId="4997FEC6" w14:textId="77777777" w:rsidTr="009C1E9A">
      <w:trPr>
        <w:cantSplit/>
      </w:trPr>
      <w:tc>
        <w:tcPr>
          <w:tcW w:w="0" w:type="pct"/>
        </w:tcPr>
        <w:p w14:paraId="0352ADC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5E0934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37E5C7D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1AF0E8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3CC8F0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F0D7B" w14:paraId="3B0B3116" w14:textId="77777777" w:rsidTr="009C1E9A">
      <w:trPr>
        <w:cantSplit/>
      </w:trPr>
      <w:tc>
        <w:tcPr>
          <w:tcW w:w="0" w:type="pct"/>
        </w:tcPr>
        <w:p w14:paraId="6715CCB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A5C748F" w14:textId="240BA933" w:rsidR="00EC379B" w:rsidRPr="009C1E9A" w:rsidRDefault="00F855B8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30620-D</w:t>
          </w:r>
        </w:p>
      </w:tc>
      <w:tc>
        <w:tcPr>
          <w:tcW w:w="2453" w:type="pct"/>
        </w:tcPr>
        <w:p w14:paraId="57F05C21" w14:textId="5486E762" w:rsidR="00EC379B" w:rsidRDefault="00F855B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245C4E">
            <w:t>25.134.181</w:t>
          </w:r>
          <w:r>
            <w:fldChar w:fldCharType="end"/>
          </w:r>
        </w:p>
      </w:tc>
    </w:tr>
    <w:tr w:rsidR="00FF0D7B" w14:paraId="15E2DD12" w14:textId="77777777" w:rsidTr="009C1E9A">
      <w:trPr>
        <w:cantSplit/>
      </w:trPr>
      <w:tc>
        <w:tcPr>
          <w:tcW w:w="0" w:type="pct"/>
        </w:tcPr>
        <w:p w14:paraId="3766DD54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045AC2C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0BEAC07F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7E7779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F0D7B" w14:paraId="0AB72C26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B47B935" w14:textId="77777777" w:rsidR="00EC379B" w:rsidRDefault="00F855B8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998EC8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0256241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2E3E9" w14:textId="77777777" w:rsidR="00F855B8" w:rsidRDefault="00F855B8">
      <w:r>
        <w:separator/>
      </w:r>
    </w:p>
  </w:footnote>
  <w:footnote w:type="continuationSeparator" w:id="0">
    <w:p w14:paraId="52758667" w14:textId="77777777" w:rsidR="00F855B8" w:rsidRDefault="00F85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C753C9"/>
    <w:multiLevelType w:val="hybridMultilevel"/>
    <w:tmpl w:val="2F30960A"/>
    <w:lvl w:ilvl="0" w:tplc="2AD0FA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625D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1C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32C7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F802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428C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6E8B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08AA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281C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3440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F3D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1730A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4ABB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675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16E9F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2BD0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4D05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3B8A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3BE4"/>
    <w:rsid w:val="00245C4E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030C"/>
    <w:rsid w:val="00291518"/>
    <w:rsid w:val="00296FF0"/>
    <w:rsid w:val="002A17C0"/>
    <w:rsid w:val="002A48DF"/>
    <w:rsid w:val="002A5A84"/>
    <w:rsid w:val="002A6E68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589A"/>
    <w:rsid w:val="003170A6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49B1"/>
    <w:rsid w:val="003451FC"/>
    <w:rsid w:val="00347B4A"/>
    <w:rsid w:val="003500C3"/>
    <w:rsid w:val="00351F3D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0619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2C8E"/>
    <w:rsid w:val="00447018"/>
    <w:rsid w:val="004501A7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851AA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2939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73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4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07DBB"/>
    <w:rsid w:val="00510503"/>
    <w:rsid w:val="0051324D"/>
    <w:rsid w:val="00515466"/>
    <w:rsid w:val="005154F7"/>
    <w:rsid w:val="005159DE"/>
    <w:rsid w:val="00524B43"/>
    <w:rsid w:val="005269CE"/>
    <w:rsid w:val="005304B2"/>
    <w:rsid w:val="00531480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4812"/>
    <w:rsid w:val="00576714"/>
    <w:rsid w:val="0057685A"/>
    <w:rsid w:val="005832EE"/>
    <w:rsid w:val="005847EF"/>
    <w:rsid w:val="005851E6"/>
    <w:rsid w:val="005878B7"/>
    <w:rsid w:val="00591EC6"/>
    <w:rsid w:val="00592C9A"/>
    <w:rsid w:val="00593DF8"/>
    <w:rsid w:val="00595745"/>
    <w:rsid w:val="005A0E18"/>
    <w:rsid w:val="005A12A5"/>
    <w:rsid w:val="005A3790"/>
    <w:rsid w:val="005A3CCB"/>
    <w:rsid w:val="005A6027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6502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393B"/>
    <w:rsid w:val="00662B77"/>
    <w:rsid w:val="00662D0E"/>
    <w:rsid w:val="00663265"/>
    <w:rsid w:val="0066345F"/>
    <w:rsid w:val="0066370B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C6C8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C29"/>
    <w:rsid w:val="007A7EC1"/>
    <w:rsid w:val="007B4FCA"/>
    <w:rsid w:val="007B7B85"/>
    <w:rsid w:val="007C0408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3334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351D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A7148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2746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3C9A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47"/>
    <w:rsid w:val="00AA228B"/>
    <w:rsid w:val="00AA434C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B79D4"/>
    <w:rsid w:val="00AC2E9A"/>
    <w:rsid w:val="00AC5AAB"/>
    <w:rsid w:val="00AC5AEC"/>
    <w:rsid w:val="00AC5F28"/>
    <w:rsid w:val="00AC605D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07FF0"/>
    <w:rsid w:val="00B10DD2"/>
    <w:rsid w:val="00B115DC"/>
    <w:rsid w:val="00B11952"/>
    <w:rsid w:val="00B149AC"/>
    <w:rsid w:val="00B14BD2"/>
    <w:rsid w:val="00B1557F"/>
    <w:rsid w:val="00B1668D"/>
    <w:rsid w:val="00B17981"/>
    <w:rsid w:val="00B20CAD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47464"/>
    <w:rsid w:val="00B5165A"/>
    <w:rsid w:val="00B524C1"/>
    <w:rsid w:val="00B52C8D"/>
    <w:rsid w:val="00B564BF"/>
    <w:rsid w:val="00B60FF5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17790"/>
    <w:rsid w:val="00C2142B"/>
    <w:rsid w:val="00C22987"/>
    <w:rsid w:val="00C232E0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28F2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3700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CA8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26A6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41C"/>
    <w:rsid w:val="00DB758F"/>
    <w:rsid w:val="00DC1F1B"/>
    <w:rsid w:val="00DC3D8F"/>
    <w:rsid w:val="00DC42E8"/>
    <w:rsid w:val="00DC6086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C74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479C7"/>
    <w:rsid w:val="00E500F1"/>
    <w:rsid w:val="00E51446"/>
    <w:rsid w:val="00E529C8"/>
    <w:rsid w:val="00E55DA0"/>
    <w:rsid w:val="00E56033"/>
    <w:rsid w:val="00E61159"/>
    <w:rsid w:val="00E61622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774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431A"/>
    <w:rsid w:val="00EF543E"/>
    <w:rsid w:val="00EF559F"/>
    <w:rsid w:val="00EF5AA2"/>
    <w:rsid w:val="00EF7E26"/>
    <w:rsid w:val="00F01DFA"/>
    <w:rsid w:val="00F02096"/>
    <w:rsid w:val="00F02457"/>
    <w:rsid w:val="00F02567"/>
    <w:rsid w:val="00F036C3"/>
    <w:rsid w:val="00F0417E"/>
    <w:rsid w:val="00F05397"/>
    <w:rsid w:val="00F0638C"/>
    <w:rsid w:val="00F0743D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072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3F8D"/>
    <w:rsid w:val="00F84153"/>
    <w:rsid w:val="00F855B8"/>
    <w:rsid w:val="00F85661"/>
    <w:rsid w:val="00F952DE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D7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0F36329-7866-4D6D-81A2-9411B9422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AB79D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B79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B79D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B79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B79D4"/>
    <w:rPr>
      <w:b/>
      <w:bCs/>
    </w:rPr>
  </w:style>
  <w:style w:type="paragraph" w:styleId="Revision">
    <w:name w:val="Revision"/>
    <w:hidden/>
    <w:uiPriority w:val="99"/>
    <w:semiHidden/>
    <w:rsid w:val="0031589A"/>
    <w:rPr>
      <w:sz w:val="24"/>
      <w:szCs w:val="24"/>
    </w:rPr>
  </w:style>
  <w:style w:type="character" w:styleId="Hyperlink">
    <w:name w:val="Hyperlink"/>
    <w:basedOn w:val="DefaultParagraphFont"/>
    <w:unhideWhenUsed/>
    <w:rsid w:val="00DB741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74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2343</Characters>
  <Application>Microsoft Office Word</Application>
  <DocSecurity>0</DocSecurity>
  <Lines>55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SB01566 (Committee Report (Unamended))</vt:lpstr>
    </vt:vector>
  </TitlesOfParts>
  <Company>State of Texas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30620</dc:subject>
  <dc:creator>State of Texas</dc:creator>
  <dc:description>SB 1566 by Bettencourt-(H)State Affairs</dc:description>
  <cp:lastModifiedBy>Damian Duarte</cp:lastModifiedBy>
  <cp:revision>2</cp:revision>
  <cp:lastPrinted>2003-11-26T17:21:00Z</cp:lastPrinted>
  <dcterms:created xsi:type="dcterms:W3CDTF">2025-05-14T21:40:00Z</dcterms:created>
  <dcterms:modified xsi:type="dcterms:W3CDTF">2025-05-14T21:40:00Z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25.134.181</vt:lpwstr>
  </property>
</Properties>
</file>