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2493" w:rsidRDefault="00C7249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F42CB8D849044E090370F4AF55D1C1A"/>
          </w:placeholder>
        </w:sdtPr>
        <w:sdtContent>
          <w:r w:rsidRPr="005C2A78">
            <w:rPr>
              <w:rFonts w:cs="Times New Roman"/>
              <w:b/>
              <w:szCs w:val="24"/>
              <w:u w:val="single"/>
            </w:rPr>
            <w:t>BILL ANALYSIS</w:t>
          </w:r>
        </w:sdtContent>
      </w:sdt>
    </w:p>
    <w:p w:rsidR="00C72493" w:rsidRPr="00585C31" w:rsidRDefault="00C72493" w:rsidP="000F1DF9">
      <w:pPr>
        <w:spacing w:after="0" w:line="240" w:lineRule="auto"/>
        <w:rPr>
          <w:rFonts w:cs="Times New Roman"/>
          <w:szCs w:val="24"/>
        </w:rPr>
      </w:pPr>
    </w:p>
    <w:p w:rsidR="00C72493" w:rsidRPr="00585C31" w:rsidRDefault="00C7249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72493" w:rsidTr="000F1DF9">
        <w:tc>
          <w:tcPr>
            <w:tcW w:w="2718" w:type="dxa"/>
          </w:tcPr>
          <w:p w:rsidR="00C72493" w:rsidRPr="005C2A78" w:rsidRDefault="00C72493" w:rsidP="006D756B">
            <w:pPr>
              <w:rPr>
                <w:rFonts w:cs="Times New Roman"/>
                <w:szCs w:val="24"/>
              </w:rPr>
            </w:pPr>
            <w:sdt>
              <w:sdtPr>
                <w:rPr>
                  <w:rFonts w:cs="Times New Roman"/>
                  <w:szCs w:val="24"/>
                </w:rPr>
                <w:alias w:val="Agency Title"/>
                <w:tag w:val="AgencyTitleContentControl"/>
                <w:id w:val="1920747753"/>
                <w:lock w:val="sdtContentLocked"/>
                <w:placeholder>
                  <w:docPart w:val="5375469CDBCA4789A46B82DD11C874E6"/>
                </w:placeholder>
              </w:sdtPr>
              <w:sdtEndPr>
                <w:rPr>
                  <w:rFonts w:cstheme="minorBidi"/>
                  <w:szCs w:val="22"/>
                </w:rPr>
              </w:sdtEndPr>
              <w:sdtContent>
                <w:r>
                  <w:rPr>
                    <w:rFonts w:cs="Times New Roman"/>
                    <w:szCs w:val="24"/>
                  </w:rPr>
                  <w:t>Senate Research Center</w:t>
                </w:r>
              </w:sdtContent>
            </w:sdt>
          </w:p>
        </w:tc>
        <w:tc>
          <w:tcPr>
            <w:tcW w:w="6858" w:type="dxa"/>
          </w:tcPr>
          <w:p w:rsidR="00C72493" w:rsidRPr="00FF6471" w:rsidRDefault="00C72493" w:rsidP="000F1DF9">
            <w:pPr>
              <w:jc w:val="right"/>
              <w:rPr>
                <w:rFonts w:cs="Times New Roman"/>
                <w:szCs w:val="24"/>
              </w:rPr>
            </w:pPr>
            <w:sdt>
              <w:sdtPr>
                <w:rPr>
                  <w:rFonts w:cs="Times New Roman"/>
                  <w:szCs w:val="24"/>
                </w:rPr>
                <w:alias w:val="Bill Number"/>
                <w:tag w:val="BillNumberOne"/>
                <w:id w:val="-410784069"/>
                <w:lock w:val="sdtContentLocked"/>
                <w:placeholder>
                  <w:docPart w:val="6E8B790DA4B1447495753EC1014ABF8B"/>
                </w:placeholder>
              </w:sdtPr>
              <w:sdtContent>
                <w:r>
                  <w:rPr>
                    <w:rFonts w:cs="Times New Roman"/>
                    <w:szCs w:val="24"/>
                  </w:rPr>
                  <w:t>S.B. 1660</w:t>
                </w:r>
              </w:sdtContent>
            </w:sdt>
          </w:p>
        </w:tc>
      </w:tr>
      <w:tr w:rsidR="00C72493" w:rsidTr="000F1DF9">
        <w:sdt>
          <w:sdtPr>
            <w:rPr>
              <w:rFonts w:cs="Times New Roman"/>
              <w:szCs w:val="24"/>
            </w:rPr>
            <w:alias w:val="TLCNumber"/>
            <w:tag w:val="TLCNumber"/>
            <w:id w:val="-542600604"/>
            <w:lock w:val="sdtLocked"/>
            <w:placeholder>
              <w:docPart w:val="261993E29B6B44078601493104734414"/>
            </w:placeholder>
            <w:showingPlcHdr/>
          </w:sdtPr>
          <w:sdtContent>
            <w:tc>
              <w:tcPr>
                <w:tcW w:w="2718" w:type="dxa"/>
              </w:tcPr>
              <w:p w:rsidR="00C72493" w:rsidRPr="000F1DF9" w:rsidRDefault="00C72493" w:rsidP="00C65088">
                <w:pPr>
                  <w:rPr>
                    <w:rFonts w:cs="Times New Roman"/>
                    <w:szCs w:val="24"/>
                  </w:rPr>
                </w:pPr>
              </w:p>
            </w:tc>
          </w:sdtContent>
        </w:sdt>
        <w:tc>
          <w:tcPr>
            <w:tcW w:w="6858" w:type="dxa"/>
          </w:tcPr>
          <w:p w:rsidR="00C72493" w:rsidRPr="005C2A78" w:rsidRDefault="00C72493" w:rsidP="00073EDD">
            <w:pPr>
              <w:jc w:val="right"/>
              <w:rPr>
                <w:rFonts w:cs="Times New Roman"/>
                <w:szCs w:val="24"/>
              </w:rPr>
            </w:pPr>
            <w:sdt>
              <w:sdtPr>
                <w:rPr>
                  <w:rFonts w:cs="Times New Roman"/>
                  <w:szCs w:val="24"/>
                </w:rPr>
                <w:alias w:val="Author Label"/>
                <w:tag w:val="By"/>
                <w:id w:val="72399597"/>
                <w:lock w:val="sdtLocked"/>
                <w:placeholder>
                  <w:docPart w:val="DD14A21BAC85425189EC516455E258B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8B5CB4C013745D1BCE5628CC9EC3E90"/>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D324A7E5CA764172B45685396925217B"/>
                </w:placeholder>
                <w:showingPlcHdr/>
              </w:sdtPr>
              <w:sdtContent/>
            </w:sdt>
            <w:sdt>
              <w:sdtPr>
                <w:rPr>
                  <w:rFonts w:cs="Times New Roman"/>
                  <w:szCs w:val="24"/>
                </w:rPr>
                <w:alias w:val="DualSponsor"/>
                <w:tag w:val="DualSponsor"/>
                <w:id w:val="1029379812"/>
                <w:lock w:val="sdtContentLocked"/>
                <w:placeholder>
                  <w:docPart w:val="CEAE312010D24084B36740EB65BE5126"/>
                </w:placeholder>
                <w:showingPlcHdr/>
              </w:sdtPr>
              <w:sdtContent/>
            </w:sdt>
          </w:p>
        </w:tc>
      </w:tr>
      <w:tr w:rsidR="00C72493" w:rsidTr="000F1DF9">
        <w:tc>
          <w:tcPr>
            <w:tcW w:w="2718" w:type="dxa"/>
          </w:tcPr>
          <w:p w:rsidR="00C72493" w:rsidRPr="00BC7495" w:rsidRDefault="00C72493" w:rsidP="000F1DF9">
            <w:pPr>
              <w:rPr>
                <w:rFonts w:cs="Times New Roman"/>
                <w:szCs w:val="24"/>
              </w:rPr>
            </w:pPr>
          </w:p>
        </w:tc>
        <w:sdt>
          <w:sdtPr>
            <w:rPr>
              <w:rFonts w:cs="Times New Roman"/>
              <w:szCs w:val="24"/>
            </w:rPr>
            <w:alias w:val="Committee"/>
            <w:tag w:val="Committee"/>
            <w:id w:val="1914272295"/>
            <w:lock w:val="sdtContentLocked"/>
            <w:placeholder>
              <w:docPart w:val="170441DCD7FD4E31B953649AED2FBCC1"/>
            </w:placeholder>
          </w:sdtPr>
          <w:sdtContent>
            <w:tc>
              <w:tcPr>
                <w:tcW w:w="6858" w:type="dxa"/>
              </w:tcPr>
              <w:p w:rsidR="00C72493" w:rsidRPr="00FF6471" w:rsidRDefault="00C72493" w:rsidP="000F1DF9">
                <w:pPr>
                  <w:jc w:val="right"/>
                  <w:rPr>
                    <w:rFonts w:cs="Times New Roman"/>
                    <w:szCs w:val="24"/>
                  </w:rPr>
                </w:pPr>
                <w:r>
                  <w:rPr>
                    <w:rFonts w:cs="Times New Roman"/>
                    <w:szCs w:val="24"/>
                  </w:rPr>
                  <w:t>Criminal Justice</w:t>
                </w:r>
              </w:p>
            </w:tc>
          </w:sdtContent>
        </w:sdt>
      </w:tr>
      <w:tr w:rsidR="00C72493" w:rsidTr="000F1DF9">
        <w:tc>
          <w:tcPr>
            <w:tcW w:w="2718" w:type="dxa"/>
          </w:tcPr>
          <w:p w:rsidR="00C72493" w:rsidRPr="00BC7495" w:rsidRDefault="00C72493" w:rsidP="000F1DF9">
            <w:pPr>
              <w:rPr>
                <w:rFonts w:cs="Times New Roman"/>
                <w:szCs w:val="24"/>
              </w:rPr>
            </w:pPr>
          </w:p>
        </w:tc>
        <w:sdt>
          <w:sdtPr>
            <w:rPr>
              <w:rFonts w:cs="Times New Roman"/>
              <w:szCs w:val="24"/>
            </w:rPr>
            <w:alias w:val="Date"/>
            <w:tag w:val="DateContentControl"/>
            <w:id w:val="1178081906"/>
            <w:lock w:val="sdtLocked"/>
            <w:placeholder>
              <w:docPart w:val="DEEFFCBD003F43ECA485E16E0B058206"/>
            </w:placeholder>
            <w:date w:fullDate="2025-06-11T00:00:00Z">
              <w:dateFormat w:val="M/d/yyyy"/>
              <w:lid w:val="en-US"/>
              <w:storeMappedDataAs w:val="dateTime"/>
              <w:calendar w:val="gregorian"/>
            </w:date>
          </w:sdtPr>
          <w:sdtContent>
            <w:tc>
              <w:tcPr>
                <w:tcW w:w="6858" w:type="dxa"/>
              </w:tcPr>
              <w:p w:rsidR="00C72493" w:rsidRPr="00FF6471" w:rsidRDefault="00C72493" w:rsidP="000F1DF9">
                <w:pPr>
                  <w:jc w:val="right"/>
                  <w:rPr>
                    <w:rFonts w:cs="Times New Roman"/>
                    <w:szCs w:val="24"/>
                  </w:rPr>
                </w:pPr>
                <w:r>
                  <w:rPr>
                    <w:rFonts w:cs="Times New Roman"/>
                    <w:szCs w:val="24"/>
                  </w:rPr>
                  <w:t>6/11/2025</w:t>
                </w:r>
              </w:p>
            </w:tc>
          </w:sdtContent>
        </w:sdt>
      </w:tr>
      <w:tr w:rsidR="00C72493" w:rsidTr="000F1DF9">
        <w:tc>
          <w:tcPr>
            <w:tcW w:w="2718" w:type="dxa"/>
          </w:tcPr>
          <w:p w:rsidR="00C72493" w:rsidRPr="00BC7495" w:rsidRDefault="00C72493" w:rsidP="000F1DF9">
            <w:pPr>
              <w:rPr>
                <w:rFonts w:cs="Times New Roman"/>
                <w:szCs w:val="24"/>
              </w:rPr>
            </w:pPr>
          </w:p>
        </w:tc>
        <w:sdt>
          <w:sdtPr>
            <w:rPr>
              <w:rFonts w:cs="Times New Roman"/>
              <w:szCs w:val="24"/>
            </w:rPr>
            <w:alias w:val="BA Version"/>
            <w:tag w:val="BAVersion"/>
            <w:id w:val="-1685590809"/>
            <w:lock w:val="sdtContentLocked"/>
            <w:placeholder>
              <w:docPart w:val="1D90BDEDC4584309A8BF6A22B22CC604"/>
            </w:placeholder>
          </w:sdtPr>
          <w:sdtContent>
            <w:tc>
              <w:tcPr>
                <w:tcW w:w="6858" w:type="dxa"/>
              </w:tcPr>
              <w:p w:rsidR="00C72493" w:rsidRPr="00FF6471" w:rsidRDefault="00C72493" w:rsidP="000F1DF9">
                <w:pPr>
                  <w:jc w:val="right"/>
                  <w:rPr>
                    <w:rFonts w:cs="Times New Roman"/>
                    <w:szCs w:val="24"/>
                  </w:rPr>
                </w:pPr>
                <w:r>
                  <w:rPr>
                    <w:rFonts w:cs="Times New Roman"/>
                    <w:szCs w:val="24"/>
                  </w:rPr>
                  <w:t>Enrolled</w:t>
                </w:r>
              </w:p>
            </w:tc>
          </w:sdtContent>
        </w:sdt>
      </w:tr>
    </w:tbl>
    <w:p w:rsidR="00C72493" w:rsidRPr="00FF6471" w:rsidRDefault="00C72493" w:rsidP="000F1DF9">
      <w:pPr>
        <w:spacing w:after="0" w:line="240" w:lineRule="auto"/>
        <w:rPr>
          <w:rFonts w:cs="Times New Roman"/>
          <w:szCs w:val="24"/>
        </w:rPr>
      </w:pPr>
    </w:p>
    <w:p w:rsidR="00C72493" w:rsidRPr="00FF6471" w:rsidRDefault="00C72493" w:rsidP="000F1DF9">
      <w:pPr>
        <w:spacing w:after="0" w:line="240" w:lineRule="auto"/>
        <w:rPr>
          <w:rFonts w:cs="Times New Roman"/>
          <w:szCs w:val="24"/>
        </w:rPr>
      </w:pPr>
    </w:p>
    <w:p w:rsidR="00C72493" w:rsidRPr="00FF6471" w:rsidRDefault="00C7249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68468D1DEEF428B8B9A89AA9C7DAF38"/>
        </w:placeholder>
      </w:sdtPr>
      <w:sdtContent>
        <w:p w:rsidR="00C72493" w:rsidRDefault="00C7249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274A7DFBD51446CBFF88442FB4F94A1"/>
        </w:placeholder>
      </w:sdtPr>
      <w:sdtContent>
        <w:p w:rsidR="00C72493" w:rsidRDefault="00C72493" w:rsidP="005117E8">
          <w:pPr>
            <w:pStyle w:val="NormalWeb"/>
            <w:spacing w:before="0" w:beforeAutospacing="0" w:after="0" w:afterAutospacing="0"/>
            <w:jc w:val="both"/>
            <w:divId w:val="318046386"/>
            <w:rPr>
              <w:rFonts w:eastAsia="Times New Roman" w:cstheme="minorBidi"/>
              <w:bCs/>
              <w:szCs w:val="22"/>
            </w:rPr>
          </w:pPr>
        </w:p>
        <w:p w:rsidR="00C72493" w:rsidRDefault="00C72493" w:rsidP="005117E8">
          <w:pPr>
            <w:pStyle w:val="NormalWeb"/>
            <w:spacing w:before="0" w:beforeAutospacing="0" w:after="0" w:afterAutospacing="0"/>
            <w:jc w:val="both"/>
            <w:divId w:val="318046386"/>
          </w:pPr>
          <w:r>
            <w:t xml:space="preserve">BACKGROUND: </w:t>
          </w:r>
        </w:p>
        <w:p w:rsidR="00C72493" w:rsidRDefault="00C72493" w:rsidP="005117E8">
          <w:pPr>
            <w:pStyle w:val="NormalWeb"/>
            <w:spacing w:before="0" w:beforeAutospacing="0" w:after="0" w:afterAutospacing="0"/>
            <w:jc w:val="both"/>
            <w:divId w:val="318046386"/>
          </w:pPr>
        </w:p>
        <w:p w:rsidR="00C72493" w:rsidRDefault="00C72493" w:rsidP="005117E8">
          <w:pPr>
            <w:pStyle w:val="NormalWeb"/>
            <w:spacing w:before="0" w:beforeAutospacing="0" w:after="0" w:afterAutospacing="0"/>
            <w:ind w:left="720"/>
            <w:jc w:val="both"/>
            <w:divId w:val="318046386"/>
          </w:pPr>
          <w:r>
            <w:t xml:space="preserve">• Under current law, there is ambiguity regarding when toxicological evidence can be destroyed, especially in cases where the retention period has expired. </w:t>
          </w:r>
        </w:p>
        <w:p w:rsidR="00C72493" w:rsidRDefault="00C72493" w:rsidP="005117E8">
          <w:pPr>
            <w:pStyle w:val="NormalWeb"/>
            <w:spacing w:before="0" w:beforeAutospacing="0" w:after="0" w:afterAutospacing="0"/>
            <w:ind w:left="720"/>
            <w:jc w:val="both"/>
            <w:divId w:val="318046386"/>
          </w:pPr>
          <w:r>
            <w:t xml:space="preserve">• Updating the statute on toxicological evidence storage to reflect modern needs and capabilities will reduce storage costs and administrative overhead, freeing up resources to better preserve critical evidence. </w:t>
          </w:r>
        </w:p>
        <w:p w:rsidR="00C72493" w:rsidRDefault="00C72493" w:rsidP="005117E8">
          <w:pPr>
            <w:pStyle w:val="NormalWeb"/>
            <w:spacing w:before="0" w:beforeAutospacing="0" w:after="0" w:afterAutospacing="0"/>
            <w:jc w:val="both"/>
            <w:divId w:val="318046386"/>
          </w:pPr>
        </w:p>
        <w:p w:rsidR="00C72493" w:rsidRDefault="00C72493" w:rsidP="005117E8">
          <w:pPr>
            <w:pStyle w:val="NormalWeb"/>
            <w:spacing w:before="0" w:beforeAutospacing="0" w:after="0" w:afterAutospacing="0"/>
            <w:jc w:val="both"/>
            <w:divId w:val="318046386"/>
          </w:pPr>
          <w:r>
            <w:t xml:space="preserve">BILL SUMMARY: </w:t>
          </w:r>
        </w:p>
        <w:p w:rsidR="00C72493" w:rsidRDefault="00C72493" w:rsidP="005117E8">
          <w:pPr>
            <w:pStyle w:val="NormalWeb"/>
            <w:spacing w:before="0" w:beforeAutospacing="0" w:after="0" w:afterAutospacing="0"/>
            <w:jc w:val="both"/>
            <w:divId w:val="318046386"/>
          </w:pPr>
        </w:p>
        <w:p w:rsidR="00C72493" w:rsidRDefault="00C72493" w:rsidP="005117E8">
          <w:pPr>
            <w:pStyle w:val="NormalWeb"/>
            <w:spacing w:before="0" w:beforeAutospacing="0" w:after="0" w:afterAutospacing="0"/>
            <w:ind w:left="720"/>
            <w:jc w:val="both"/>
            <w:divId w:val="318046386"/>
          </w:pPr>
          <w:r>
            <w:t xml:space="preserve">• S.B. 1660 requires that crime laboratories annually notify the relevant prosecutor's office about their possession of toxicological evidence related to alleged offenses within that county. This notification must include the date on which the retention period for the evidence is set to expire. </w:t>
          </w:r>
        </w:p>
        <w:p w:rsidR="00C72493" w:rsidRDefault="00C72493" w:rsidP="005117E8">
          <w:pPr>
            <w:pStyle w:val="NormalWeb"/>
            <w:spacing w:before="0" w:beforeAutospacing="0" w:after="0" w:afterAutospacing="0"/>
            <w:ind w:left="720"/>
            <w:jc w:val="both"/>
            <w:divId w:val="318046386"/>
          </w:pPr>
          <w:r>
            <w:t xml:space="preserve">• In felony cases, prosecutors may require written approval before evidence that has passed its retention period can be destroyed, whereas such approval is not required in misdemeanor cases. </w:t>
          </w:r>
        </w:p>
        <w:p w:rsidR="00C72493" w:rsidRDefault="00C72493" w:rsidP="0029277E">
          <w:pPr>
            <w:pStyle w:val="NormalWeb"/>
            <w:numPr>
              <w:ilvl w:val="0"/>
              <w:numId w:val="1"/>
            </w:numPr>
            <w:spacing w:before="0" w:beforeAutospacing="0" w:after="0" w:afterAutospacing="0"/>
            <w:jc w:val="both"/>
            <w:divId w:val="318046386"/>
          </w:pPr>
          <w:r>
            <w:t xml:space="preserve">If the prosecutor's office does not issue a written denial within 60 days of the request to destroy evidence, and the retention period has expired, the storing entity may proceed with destruction. </w:t>
          </w:r>
        </w:p>
        <w:p w:rsidR="00C72493" w:rsidRDefault="00C72493" w:rsidP="005117E8">
          <w:pPr>
            <w:pStyle w:val="NormalWeb"/>
            <w:spacing w:before="0" w:beforeAutospacing="0" w:after="0" w:afterAutospacing="0"/>
            <w:ind w:left="720"/>
            <w:jc w:val="both"/>
            <w:divId w:val="318046386"/>
          </w:pPr>
          <w:r>
            <w:t xml:space="preserve">• These changes apply only to evidence whose retention and preservation period expires on or after the effective date of this act. </w:t>
          </w:r>
        </w:p>
        <w:p w:rsidR="00C72493" w:rsidRDefault="00C72493" w:rsidP="005117E8">
          <w:pPr>
            <w:pStyle w:val="NormalWeb"/>
            <w:spacing w:before="0" w:beforeAutospacing="0" w:after="0" w:afterAutospacing="0"/>
            <w:jc w:val="both"/>
            <w:divId w:val="318046386"/>
          </w:pPr>
        </w:p>
        <w:p w:rsidR="00C72493" w:rsidRDefault="00C72493" w:rsidP="005117E8">
          <w:pPr>
            <w:pStyle w:val="NormalWeb"/>
            <w:spacing w:before="0" w:beforeAutospacing="0" w:after="0" w:afterAutospacing="0"/>
            <w:jc w:val="both"/>
            <w:divId w:val="318046386"/>
          </w:pPr>
          <w:r>
            <w:t xml:space="preserve">COMMITTEE SUBSTITUTE: </w:t>
          </w:r>
        </w:p>
        <w:p w:rsidR="00C72493" w:rsidRDefault="00C72493" w:rsidP="005117E8">
          <w:pPr>
            <w:pStyle w:val="NormalWeb"/>
            <w:spacing w:before="0" w:beforeAutospacing="0" w:after="0" w:afterAutospacing="0"/>
            <w:jc w:val="both"/>
            <w:divId w:val="318046386"/>
          </w:pPr>
        </w:p>
        <w:p w:rsidR="00C72493" w:rsidRDefault="00C72493" w:rsidP="005117E8">
          <w:pPr>
            <w:pStyle w:val="NormalWeb"/>
            <w:spacing w:before="0" w:beforeAutospacing="0" w:after="0" w:afterAutospacing="0"/>
            <w:ind w:left="720"/>
            <w:jc w:val="both"/>
            <w:divId w:val="318046386"/>
          </w:pPr>
          <w:r>
            <w:t xml:space="preserve">• The committee substitute requires the entity storing the evidence to include, in its annual notification to the prosecutor's office, the date on which the evidence was received— rather than the date on which the retention period is set to expire. </w:t>
          </w:r>
        </w:p>
        <w:p w:rsidR="00C72493" w:rsidRDefault="00C72493" w:rsidP="005117E8">
          <w:pPr>
            <w:pStyle w:val="NormalWeb"/>
            <w:spacing w:before="0" w:beforeAutospacing="0" w:after="0" w:afterAutospacing="0"/>
            <w:ind w:left="720"/>
            <w:jc w:val="both"/>
            <w:divId w:val="318046386"/>
          </w:pPr>
          <w:r>
            <w:t xml:space="preserve">• It restores the original statutory language allowing a prosecutor's office to require written approval before toxicological evidence is destroyed, removing the current limitation that this requirement only applies to felony offenses. </w:t>
          </w:r>
        </w:p>
        <w:p w:rsidR="00C72493" w:rsidRDefault="00C72493" w:rsidP="005117E8">
          <w:pPr>
            <w:pStyle w:val="NormalWeb"/>
            <w:spacing w:before="0" w:beforeAutospacing="0" w:after="0" w:afterAutospacing="0"/>
            <w:ind w:left="720"/>
            <w:jc w:val="both"/>
            <w:divId w:val="318046386"/>
          </w:pPr>
          <w:r>
            <w:t xml:space="preserve">• It clarifies that a request to destroy evidence must be made by hand delivery, certified mail, or e-mail to an address designated by the prosecutor's office. </w:t>
          </w:r>
        </w:p>
        <w:p w:rsidR="00C72493" w:rsidRPr="005117E8" w:rsidRDefault="00C72493" w:rsidP="005117E8">
          <w:pPr>
            <w:pStyle w:val="NormalWeb"/>
            <w:spacing w:before="0" w:beforeAutospacing="0" w:after="0" w:afterAutospacing="0"/>
            <w:ind w:left="720"/>
            <w:jc w:val="both"/>
            <w:divId w:val="318046386"/>
          </w:pPr>
          <w:r>
            <w:t>• It extends the response window from 60 to 90 days, giving prosecutors more time to issue a written denial before the entity may destroy the toxicological evidence.</w:t>
          </w:r>
          <w:r w:rsidRPr="005117E8">
            <w:t>  </w:t>
          </w:r>
        </w:p>
        <w:p w:rsidR="00C72493" w:rsidRPr="00D70925" w:rsidRDefault="00C72493" w:rsidP="005117E8">
          <w:pPr>
            <w:spacing w:after="0" w:line="240" w:lineRule="auto"/>
            <w:jc w:val="both"/>
            <w:rPr>
              <w:rFonts w:eastAsia="Times New Roman" w:cs="Times New Roman"/>
              <w:bCs/>
              <w:szCs w:val="24"/>
            </w:rPr>
          </w:pPr>
        </w:p>
      </w:sdtContent>
    </w:sdt>
    <w:p w:rsidR="00C72493" w:rsidRDefault="00C72493" w:rsidP="00C72493">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1660 </w:t>
      </w:r>
      <w:bookmarkStart w:id="1" w:name="AmendsCurrentLaw"/>
      <w:bookmarkEnd w:id="1"/>
      <w:r>
        <w:rPr>
          <w:rFonts w:cs="Times New Roman"/>
          <w:szCs w:val="24"/>
        </w:rPr>
        <w:t xml:space="preserve">amends current law </w:t>
      </w:r>
      <w:r w:rsidRPr="00B25BA8">
        <w:rPr>
          <w:rFonts w:cs="Times New Roman"/>
          <w:szCs w:val="24"/>
        </w:rPr>
        <w:t>relating to the retention and preservation of toxicological evidence of certain intoxication offenses.</w:t>
      </w:r>
    </w:p>
    <w:p w:rsidR="00C72493" w:rsidRPr="00B25BA8" w:rsidRDefault="00C72493" w:rsidP="00BC32CF">
      <w:pPr>
        <w:spacing w:after="0" w:line="240" w:lineRule="auto"/>
        <w:jc w:val="both"/>
        <w:rPr>
          <w:rFonts w:eastAsia="Times New Roman" w:cs="Times New Roman"/>
          <w:szCs w:val="24"/>
        </w:rPr>
      </w:pPr>
    </w:p>
    <w:p w:rsidR="00C72493" w:rsidRPr="005C2A78" w:rsidRDefault="00C7249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4DBE0C5ECC14E9FB667547E9754B0C2"/>
          </w:placeholder>
        </w:sdtPr>
        <w:sdtContent>
          <w:r>
            <w:rPr>
              <w:rFonts w:eastAsia="Times New Roman" w:cs="Times New Roman"/>
              <w:b/>
              <w:szCs w:val="24"/>
              <w:u w:val="single"/>
            </w:rPr>
            <w:t>RULEMAKING AUTHORITY</w:t>
          </w:r>
        </w:sdtContent>
      </w:sdt>
    </w:p>
    <w:p w:rsidR="00C72493" w:rsidRPr="006529C4" w:rsidRDefault="00C72493" w:rsidP="00BC32CF">
      <w:pPr>
        <w:spacing w:after="0" w:line="240" w:lineRule="auto"/>
        <w:jc w:val="both"/>
        <w:rPr>
          <w:rFonts w:cs="Times New Roman"/>
          <w:szCs w:val="24"/>
        </w:rPr>
      </w:pPr>
    </w:p>
    <w:p w:rsidR="00C72493" w:rsidRPr="006529C4" w:rsidRDefault="00C72493" w:rsidP="00C72493">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72493" w:rsidRPr="006529C4" w:rsidRDefault="00C72493" w:rsidP="00BC32CF">
      <w:pPr>
        <w:spacing w:after="0" w:line="240" w:lineRule="auto"/>
        <w:jc w:val="both"/>
        <w:rPr>
          <w:rFonts w:cs="Times New Roman"/>
          <w:szCs w:val="24"/>
        </w:rPr>
      </w:pPr>
    </w:p>
    <w:p w:rsidR="00C72493" w:rsidRPr="005C2A78" w:rsidRDefault="00C7249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3A67D064B9E4B00B59C453F46E40ED0"/>
          </w:placeholder>
        </w:sdtPr>
        <w:sdtContent>
          <w:r>
            <w:rPr>
              <w:rFonts w:eastAsia="Times New Roman" w:cs="Times New Roman"/>
              <w:b/>
              <w:szCs w:val="24"/>
              <w:u w:val="single"/>
            </w:rPr>
            <w:t>SECTION BY SECTION ANALYSIS</w:t>
          </w:r>
        </w:sdtContent>
      </w:sdt>
    </w:p>
    <w:p w:rsidR="00C72493" w:rsidRPr="005C2A78" w:rsidRDefault="00C72493" w:rsidP="00BC32CF">
      <w:pPr>
        <w:spacing w:after="0" w:line="240" w:lineRule="auto"/>
        <w:jc w:val="both"/>
        <w:rPr>
          <w:rFonts w:eastAsia="Times New Roman" w:cs="Times New Roman"/>
          <w:szCs w:val="24"/>
        </w:rPr>
      </w:pPr>
    </w:p>
    <w:p w:rsidR="00C72493" w:rsidRDefault="00C72493" w:rsidP="00C7249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Article 38.50, Code of Criminal Procedure, by adding Subsection (c-1) and amending Subsections (g) and (h), as follows:</w:t>
      </w:r>
    </w:p>
    <w:p w:rsidR="00C72493" w:rsidRDefault="00C72493" w:rsidP="00C72493">
      <w:pPr>
        <w:spacing w:after="0" w:line="240" w:lineRule="auto"/>
        <w:jc w:val="both"/>
        <w:rPr>
          <w:rFonts w:eastAsia="Times New Roman" w:cs="Times New Roman"/>
          <w:szCs w:val="24"/>
        </w:rPr>
      </w:pPr>
    </w:p>
    <w:p w:rsidR="00C72493" w:rsidRDefault="00C72493" w:rsidP="00C72493">
      <w:pPr>
        <w:spacing w:after="0" w:line="240" w:lineRule="auto"/>
        <w:ind w:left="720"/>
        <w:jc w:val="both"/>
        <w:rPr>
          <w:rFonts w:eastAsia="Times New Roman" w:cs="Times New Roman"/>
          <w:szCs w:val="24"/>
        </w:rPr>
      </w:pPr>
      <w:r>
        <w:rPr>
          <w:rFonts w:eastAsia="Times New Roman" w:cs="Times New Roman"/>
          <w:szCs w:val="24"/>
        </w:rPr>
        <w:t xml:space="preserve">(c-1) </w:t>
      </w:r>
      <w:r w:rsidRPr="00B25BA8">
        <w:rPr>
          <w:rFonts w:eastAsia="Times New Roman" w:cs="Times New Roman"/>
          <w:szCs w:val="24"/>
        </w:rPr>
        <w:t>Requires a crime laboratory to which Article 38.50 (Retention and Preservation of Toxicological Evidence of Certain Intoxication Offenses) applies that is in possession of toxicological evidence to annually notify the prosecutor's office in the county in which the alleged offense occurred that the laboratory is in possession of toxicological evidence for an alleged offense that occurred in that county and provide to the prosecutor's office the date on which the</w:t>
      </w:r>
      <w:r>
        <w:rPr>
          <w:rFonts w:eastAsia="Times New Roman" w:cs="Times New Roman"/>
          <w:szCs w:val="24"/>
        </w:rPr>
        <w:t xml:space="preserve"> laboratory received the evidence. </w:t>
      </w:r>
    </w:p>
    <w:p w:rsidR="00C72493" w:rsidRDefault="00C72493" w:rsidP="00C72493">
      <w:pPr>
        <w:spacing w:after="0" w:line="240" w:lineRule="auto"/>
        <w:ind w:left="720"/>
        <w:jc w:val="both"/>
        <w:rPr>
          <w:rFonts w:eastAsia="Times New Roman" w:cs="Times New Roman"/>
          <w:szCs w:val="24"/>
        </w:rPr>
      </w:pPr>
    </w:p>
    <w:p w:rsidR="00C72493" w:rsidRDefault="00C72493" w:rsidP="00C72493">
      <w:pPr>
        <w:spacing w:after="0" w:line="240" w:lineRule="auto"/>
        <w:ind w:left="720"/>
        <w:jc w:val="both"/>
        <w:rPr>
          <w:rFonts w:eastAsia="Times New Roman" w:cs="Times New Roman"/>
          <w:szCs w:val="24"/>
        </w:rPr>
      </w:pPr>
      <w:r>
        <w:rPr>
          <w:rFonts w:eastAsia="Times New Roman" w:cs="Times New Roman"/>
          <w:szCs w:val="24"/>
        </w:rPr>
        <w:t xml:space="preserve">(g) Makes a nonsubstantive change to this subsection. </w:t>
      </w:r>
    </w:p>
    <w:p w:rsidR="00C72493" w:rsidRDefault="00C72493" w:rsidP="00C72493">
      <w:pPr>
        <w:spacing w:after="0" w:line="240" w:lineRule="auto"/>
        <w:ind w:left="720"/>
        <w:jc w:val="both"/>
        <w:rPr>
          <w:rFonts w:eastAsia="Times New Roman" w:cs="Times New Roman"/>
          <w:szCs w:val="24"/>
        </w:rPr>
      </w:pPr>
    </w:p>
    <w:p w:rsidR="00C72493" w:rsidRDefault="00C72493" w:rsidP="00C72493">
      <w:pPr>
        <w:spacing w:after="0" w:line="240" w:lineRule="auto"/>
        <w:ind w:left="720"/>
        <w:jc w:val="both"/>
        <w:rPr>
          <w:rFonts w:eastAsia="Times New Roman" w:cs="Times New Roman"/>
          <w:szCs w:val="24"/>
        </w:rPr>
      </w:pPr>
      <w:r>
        <w:rPr>
          <w:rFonts w:eastAsia="Times New Roman" w:cs="Times New Roman"/>
          <w:szCs w:val="24"/>
        </w:rPr>
        <w:t xml:space="preserve">(h) Authorizes the entity or individual charged with storing toxicological evidence, if a prosecutor's office does not provide a written denial of a request to destroy the toxicological evidence before the 90th day after the date the request is made by hand delivery, certified mail, or e-mail to an address designated by the prosecutor's office, to destroy the evidence if the retention period under Subsection (c)(2) </w:t>
      </w:r>
      <w:r w:rsidRPr="00B25BA8">
        <w:rPr>
          <w:rFonts w:eastAsia="Times New Roman" w:cs="Times New Roman"/>
          <w:szCs w:val="24"/>
        </w:rPr>
        <w:t>(relating to the preservation of toxicological evidence for the duration of a defendant's sentence, term of community supervision, or commitment)</w:t>
      </w:r>
      <w:r>
        <w:rPr>
          <w:rFonts w:eastAsia="Times New Roman" w:cs="Times New Roman"/>
          <w:szCs w:val="24"/>
        </w:rPr>
        <w:t xml:space="preserve"> or (3) </w:t>
      </w:r>
      <w:r w:rsidRPr="00B25BA8">
        <w:rPr>
          <w:rFonts w:eastAsia="Times New Roman" w:cs="Times New Roman"/>
          <w:szCs w:val="24"/>
        </w:rPr>
        <w:t xml:space="preserve">(relating to the preservation of toxicological evidence until a defendant is acquitted or the indictment or information is dismissed with prejudice) </w:t>
      </w:r>
      <w:r>
        <w:rPr>
          <w:rFonts w:eastAsia="Times New Roman" w:cs="Times New Roman"/>
          <w:szCs w:val="24"/>
        </w:rPr>
        <w:t xml:space="preserve"> for that evidence has expired. Makes a nonsubstantive change. </w:t>
      </w:r>
    </w:p>
    <w:p w:rsidR="00C72493" w:rsidRPr="005C2A78" w:rsidRDefault="00C72493" w:rsidP="00C72493">
      <w:pPr>
        <w:spacing w:after="0" w:line="240" w:lineRule="auto"/>
        <w:ind w:left="720"/>
        <w:jc w:val="both"/>
        <w:rPr>
          <w:rFonts w:eastAsia="Times New Roman" w:cs="Times New Roman"/>
          <w:szCs w:val="24"/>
        </w:rPr>
      </w:pPr>
    </w:p>
    <w:p w:rsidR="00C72493" w:rsidRPr="005C2A78" w:rsidRDefault="00C72493" w:rsidP="00C7249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Article 38.50(h), Code of Criminal Procedure, as amended by this Act, prospective. </w:t>
      </w:r>
    </w:p>
    <w:p w:rsidR="00C72493" w:rsidRPr="005C2A78" w:rsidRDefault="00C72493" w:rsidP="00C72493">
      <w:pPr>
        <w:spacing w:after="0" w:line="240" w:lineRule="auto"/>
        <w:jc w:val="both"/>
        <w:rPr>
          <w:rFonts w:eastAsia="Times New Roman" w:cs="Times New Roman"/>
          <w:szCs w:val="24"/>
        </w:rPr>
      </w:pPr>
    </w:p>
    <w:p w:rsidR="00C72493" w:rsidRPr="00C8671F" w:rsidRDefault="00C72493" w:rsidP="00C72493">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2025. </w:t>
      </w:r>
    </w:p>
    <w:sectPr w:rsidR="00C72493"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7ED7" w:rsidRDefault="000F7ED7" w:rsidP="000F1DF9">
      <w:pPr>
        <w:spacing w:after="0" w:line="240" w:lineRule="auto"/>
      </w:pPr>
      <w:r>
        <w:separator/>
      </w:r>
    </w:p>
  </w:endnote>
  <w:endnote w:type="continuationSeparator" w:id="0">
    <w:p w:rsidR="000F7ED7" w:rsidRDefault="000F7ED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F7ED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72493">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72493">
                <w:rPr>
                  <w:sz w:val="20"/>
                  <w:szCs w:val="20"/>
                </w:rPr>
                <w:t>S.B. 1660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72493">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F7ED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7ED7" w:rsidRDefault="000F7ED7" w:rsidP="000F1DF9">
      <w:pPr>
        <w:spacing w:after="0" w:line="240" w:lineRule="auto"/>
      </w:pPr>
      <w:r>
        <w:separator/>
      </w:r>
    </w:p>
  </w:footnote>
  <w:footnote w:type="continuationSeparator" w:id="0">
    <w:p w:rsidR="000F7ED7" w:rsidRDefault="000F7ED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B7131"/>
    <w:multiLevelType w:val="hybridMultilevel"/>
    <w:tmpl w:val="EA4ABB8E"/>
    <w:lvl w:ilvl="0" w:tplc="04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num w:numId="1" w16cid:durableId="691228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0F7ED7"/>
    <w:rsid w:val="002355A9"/>
    <w:rsid w:val="00257C49"/>
    <w:rsid w:val="00305C27"/>
    <w:rsid w:val="00330BDA"/>
    <w:rsid w:val="0034346C"/>
    <w:rsid w:val="00376DD2"/>
    <w:rsid w:val="00382704"/>
    <w:rsid w:val="003A2368"/>
    <w:rsid w:val="003D3676"/>
    <w:rsid w:val="003E5307"/>
    <w:rsid w:val="00404760"/>
    <w:rsid w:val="0045110C"/>
    <w:rsid w:val="00503AD0"/>
    <w:rsid w:val="005320AA"/>
    <w:rsid w:val="00544B9F"/>
    <w:rsid w:val="00585C31"/>
    <w:rsid w:val="005A7918"/>
    <w:rsid w:val="005E0AC7"/>
    <w:rsid w:val="005F46D7"/>
    <w:rsid w:val="00605CA0"/>
    <w:rsid w:val="00641CF4"/>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72493"/>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DC75C"/>
  <w15:docId w15:val="{13BC1E5F-A98B-4E59-A614-486D0E97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7249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4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F42CB8D849044E090370F4AF55D1C1A"/>
        <w:category>
          <w:name w:val="General"/>
          <w:gallery w:val="placeholder"/>
        </w:category>
        <w:types>
          <w:type w:val="bbPlcHdr"/>
        </w:types>
        <w:behaviors>
          <w:behavior w:val="content"/>
        </w:behaviors>
        <w:guid w:val="{4F8079B0-A73C-4A7D-8DF5-1E781277C451}"/>
      </w:docPartPr>
      <w:docPartBody>
        <w:p w:rsidR="00666641" w:rsidRDefault="00666641"/>
      </w:docPartBody>
    </w:docPart>
    <w:docPart>
      <w:docPartPr>
        <w:name w:val="5375469CDBCA4789A46B82DD11C874E6"/>
        <w:category>
          <w:name w:val="General"/>
          <w:gallery w:val="placeholder"/>
        </w:category>
        <w:types>
          <w:type w:val="bbPlcHdr"/>
        </w:types>
        <w:behaviors>
          <w:behavior w:val="content"/>
        </w:behaviors>
        <w:guid w:val="{5BCD1197-B528-4470-8023-6403C6C62C8A}"/>
      </w:docPartPr>
      <w:docPartBody>
        <w:p w:rsidR="00666641" w:rsidRDefault="00666641"/>
      </w:docPartBody>
    </w:docPart>
    <w:docPart>
      <w:docPartPr>
        <w:name w:val="6E8B790DA4B1447495753EC1014ABF8B"/>
        <w:category>
          <w:name w:val="General"/>
          <w:gallery w:val="placeholder"/>
        </w:category>
        <w:types>
          <w:type w:val="bbPlcHdr"/>
        </w:types>
        <w:behaviors>
          <w:behavior w:val="content"/>
        </w:behaviors>
        <w:guid w:val="{7EA62269-633A-42B7-BFE6-0EC31F0E8CF7}"/>
      </w:docPartPr>
      <w:docPartBody>
        <w:p w:rsidR="00666641" w:rsidRDefault="00666641"/>
      </w:docPartBody>
    </w:docPart>
    <w:docPart>
      <w:docPartPr>
        <w:name w:val="261993E29B6B44078601493104734414"/>
        <w:category>
          <w:name w:val="General"/>
          <w:gallery w:val="placeholder"/>
        </w:category>
        <w:types>
          <w:type w:val="bbPlcHdr"/>
        </w:types>
        <w:behaviors>
          <w:behavior w:val="content"/>
        </w:behaviors>
        <w:guid w:val="{93638526-02C2-4B1B-9C00-F0E6AAC7BEC6}"/>
      </w:docPartPr>
      <w:docPartBody>
        <w:p w:rsidR="00666641" w:rsidRDefault="00666641"/>
      </w:docPartBody>
    </w:docPart>
    <w:docPart>
      <w:docPartPr>
        <w:name w:val="DD14A21BAC85425189EC516455E258B7"/>
        <w:category>
          <w:name w:val="General"/>
          <w:gallery w:val="placeholder"/>
        </w:category>
        <w:types>
          <w:type w:val="bbPlcHdr"/>
        </w:types>
        <w:behaviors>
          <w:behavior w:val="content"/>
        </w:behaviors>
        <w:guid w:val="{680C9C18-9A6C-4574-AA35-24416C24B07D}"/>
      </w:docPartPr>
      <w:docPartBody>
        <w:p w:rsidR="00666641" w:rsidRDefault="00666641"/>
      </w:docPartBody>
    </w:docPart>
    <w:docPart>
      <w:docPartPr>
        <w:name w:val="C8B5CB4C013745D1BCE5628CC9EC3E90"/>
        <w:category>
          <w:name w:val="General"/>
          <w:gallery w:val="placeholder"/>
        </w:category>
        <w:types>
          <w:type w:val="bbPlcHdr"/>
        </w:types>
        <w:behaviors>
          <w:behavior w:val="content"/>
        </w:behaviors>
        <w:guid w:val="{780585A5-39AC-47A1-AF3E-25A735495023}"/>
      </w:docPartPr>
      <w:docPartBody>
        <w:p w:rsidR="00666641" w:rsidRDefault="00666641"/>
      </w:docPartBody>
    </w:docPart>
    <w:docPart>
      <w:docPartPr>
        <w:name w:val="D324A7E5CA764172B45685396925217B"/>
        <w:category>
          <w:name w:val="General"/>
          <w:gallery w:val="placeholder"/>
        </w:category>
        <w:types>
          <w:type w:val="bbPlcHdr"/>
        </w:types>
        <w:behaviors>
          <w:behavior w:val="content"/>
        </w:behaviors>
        <w:guid w:val="{7DFEE0B2-F816-438E-8C95-35C3A7E1BF51}"/>
      </w:docPartPr>
      <w:docPartBody>
        <w:p w:rsidR="00666641" w:rsidRDefault="00666641"/>
      </w:docPartBody>
    </w:docPart>
    <w:docPart>
      <w:docPartPr>
        <w:name w:val="CEAE312010D24084B36740EB65BE5126"/>
        <w:category>
          <w:name w:val="General"/>
          <w:gallery w:val="placeholder"/>
        </w:category>
        <w:types>
          <w:type w:val="bbPlcHdr"/>
        </w:types>
        <w:behaviors>
          <w:behavior w:val="content"/>
        </w:behaviors>
        <w:guid w:val="{D79C6F87-079A-4443-890B-95ED84EC216A}"/>
      </w:docPartPr>
      <w:docPartBody>
        <w:p w:rsidR="00666641" w:rsidRDefault="00666641"/>
      </w:docPartBody>
    </w:docPart>
    <w:docPart>
      <w:docPartPr>
        <w:name w:val="170441DCD7FD4E31B953649AED2FBCC1"/>
        <w:category>
          <w:name w:val="General"/>
          <w:gallery w:val="placeholder"/>
        </w:category>
        <w:types>
          <w:type w:val="bbPlcHdr"/>
        </w:types>
        <w:behaviors>
          <w:behavior w:val="content"/>
        </w:behaviors>
        <w:guid w:val="{1CFB8C6A-A01D-4B75-AE11-CAF74ACBE4B4}"/>
      </w:docPartPr>
      <w:docPartBody>
        <w:p w:rsidR="00666641" w:rsidRDefault="00666641"/>
      </w:docPartBody>
    </w:docPart>
    <w:docPart>
      <w:docPartPr>
        <w:name w:val="DEEFFCBD003F43ECA485E16E0B058206"/>
        <w:category>
          <w:name w:val="General"/>
          <w:gallery w:val="placeholder"/>
        </w:category>
        <w:types>
          <w:type w:val="bbPlcHdr"/>
        </w:types>
        <w:behaviors>
          <w:behavior w:val="content"/>
        </w:behaviors>
        <w:guid w:val="{612F911E-A4C3-47A8-8533-FA60BEFB66F7}"/>
      </w:docPartPr>
      <w:docPartBody>
        <w:p w:rsidR="00666641" w:rsidRDefault="00A727FA" w:rsidP="00A727FA">
          <w:pPr>
            <w:pStyle w:val="DEEFFCBD003F43ECA485E16E0B058206"/>
          </w:pPr>
          <w:r w:rsidRPr="00A30DD1">
            <w:rPr>
              <w:rStyle w:val="PlaceholderText"/>
            </w:rPr>
            <w:t>Click here to enter a date.</w:t>
          </w:r>
        </w:p>
      </w:docPartBody>
    </w:docPart>
    <w:docPart>
      <w:docPartPr>
        <w:name w:val="1D90BDEDC4584309A8BF6A22B22CC604"/>
        <w:category>
          <w:name w:val="General"/>
          <w:gallery w:val="placeholder"/>
        </w:category>
        <w:types>
          <w:type w:val="bbPlcHdr"/>
        </w:types>
        <w:behaviors>
          <w:behavior w:val="content"/>
        </w:behaviors>
        <w:guid w:val="{7B3AFAE9-EE4A-4B59-8C8A-49AA810C466E}"/>
      </w:docPartPr>
      <w:docPartBody>
        <w:p w:rsidR="00666641" w:rsidRDefault="00666641"/>
      </w:docPartBody>
    </w:docPart>
    <w:docPart>
      <w:docPartPr>
        <w:name w:val="468468D1DEEF428B8B9A89AA9C7DAF38"/>
        <w:category>
          <w:name w:val="General"/>
          <w:gallery w:val="placeholder"/>
        </w:category>
        <w:types>
          <w:type w:val="bbPlcHdr"/>
        </w:types>
        <w:behaviors>
          <w:behavior w:val="content"/>
        </w:behaviors>
        <w:guid w:val="{F4109D2D-3821-40A8-9D17-87A9E27E8E95}"/>
      </w:docPartPr>
      <w:docPartBody>
        <w:p w:rsidR="00666641" w:rsidRDefault="00666641"/>
      </w:docPartBody>
    </w:docPart>
    <w:docPart>
      <w:docPartPr>
        <w:name w:val="1274A7DFBD51446CBFF88442FB4F94A1"/>
        <w:category>
          <w:name w:val="General"/>
          <w:gallery w:val="placeholder"/>
        </w:category>
        <w:types>
          <w:type w:val="bbPlcHdr"/>
        </w:types>
        <w:behaviors>
          <w:behavior w:val="content"/>
        </w:behaviors>
        <w:guid w:val="{5339297B-FBD7-482E-AAE4-87F99E72B2CE}"/>
      </w:docPartPr>
      <w:docPartBody>
        <w:p w:rsidR="00666641" w:rsidRDefault="00A727FA" w:rsidP="00A727FA">
          <w:pPr>
            <w:pStyle w:val="1274A7DFBD51446CBFF88442FB4F94A1"/>
          </w:pPr>
          <w:r>
            <w:rPr>
              <w:rFonts w:eastAsia="Times New Roman" w:cs="Times New Roman"/>
              <w:bCs/>
            </w:rPr>
            <w:t xml:space="preserve"> </w:t>
          </w:r>
        </w:p>
      </w:docPartBody>
    </w:docPart>
    <w:docPart>
      <w:docPartPr>
        <w:name w:val="64DBE0C5ECC14E9FB667547E9754B0C2"/>
        <w:category>
          <w:name w:val="General"/>
          <w:gallery w:val="placeholder"/>
        </w:category>
        <w:types>
          <w:type w:val="bbPlcHdr"/>
        </w:types>
        <w:behaviors>
          <w:behavior w:val="content"/>
        </w:behaviors>
        <w:guid w:val="{EE7A6CF0-1406-4535-AED4-C1A1DCCE4F1E}"/>
      </w:docPartPr>
      <w:docPartBody>
        <w:p w:rsidR="00666641" w:rsidRDefault="00666641"/>
      </w:docPartBody>
    </w:docPart>
    <w:docPart>
      <w:docPartPr>
        <w:name w:val="43A67D064B9E4B00B59C453F46E40ED0"/>
        <w:category>
          <w:name w:val="General"/>
          <w:gallery w:val="placeholder"/>
        </w:category>
        <w:types>
          <w:type w:val="bbPlcHdr"/>
        </w:types>
        <w:behaviors>
          <w:behavior w:val="content"/>
        </w:behaviors>
        <w:guid w:val="{67A28D81-BD8F-40E2-9213-3E64249CC5C2}"/>
      </w:docPartPr>
      <w:docPartBody>
        <w:p w:rsidR="00666641" w:rsidRDefault="006666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41CF4"/>
    <w:rsid w:val="00666641"/>
    <w:rsid w:val="006959CC"/>
    <w:rsid w:val="00696675"/>
    <w:rsid w:val="006B0016"/>
    <w:rsid w:val="008C55F7"/>
    <w:rsid w:val="0090598B"/>
    <w:rsid w:val="00984D6C"/>
    <w:rsid w:val="00A54AD6"/>
    <w:rsid w:val="00A57564"/>
    <w:rsid w:val="00A727FA"/>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27FA"/>
    <w:rPr>
      <w:color w:val="808080"/>
    </w:rPr>
  </w:style>
  <w:style w:type="paragraph" w:customStyle="1" w:styleId="DEEFFCBD003F43ECA485E16E0B058206">
    <w:name w:val="DEEFFCBD003F43ECA485E16E0B058206"/>
    <w:rsid w:val="00A727FA"/>
    <w:pPr>
      <w:spacing w:after="160" w:line="278" w:lineRule="auto"/>
    </w:pPr>
    <w:rPr>
      <w:kern w:val="2"/>
      <w:sz w:val="24"/>
      <w:szCs w:val="24"/>
      <w14:ligatures w14:val="standardContextual"/>
    </w:rPr>
  </w:style>
  <w:style w:type="paragraph" w:customStyle="1" w:styleId="1274A7DFBD51446CBFF88442FB4F94A1">
    <w:name w:val="1274A7DFBD51446CBFF88442FB4F94A1"/>
    <w:rsid w:val="00A727FA"/>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626</Words>
  <Characters>3570</Characters>
  <Application>Microsoft Office Word</Application>
  <DocSecurity>0</DocSecurity>
  <Lines>29</Lines>
  <Paragraphs>8</Paragraphs>
  <ScaleCrop>false</ScaleCrop>
  <Company>Texas Legislative Council</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Madeleine Zoeller</cp:lastModifiedBy>
  <cp:revision>161</cp:revision>
  <cp:lastPrinted>2025-06-11T17:56:00Z</cp:lastPrinted>
  <dcterms:created xsi:type="dcterms:W3CDTF">2015-05-29T14:24:00Z</dcterms:created>
  <dcterms:modified xsi:type="dcterms:W3CDTF">2025-06-11T17:56:00Z</dcterms:modified>
</cp:coreProperties>
</file>

<file path=docProps/custom.xml><?xml version="1.0" encoding="utf-8"?>
<op:Properties xmlns:vt="http://schemas.openxmlformats.org/officeDocument/2006/docPropsVTypes" xmlns:op="http://schemas.openxmlformats.org/officeDocument/2006/custom-properties"/>
</file>