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5D74" w:rsidRDefault="00DE5D7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B362EFF692C46F282E2B0C617F5070A"/>
          </w:placeholder>
        </w:sdtPr>
        <w:sdtContent>
          <w:r w:rsidRPr="005C2A78">
            <w:rPr>
              <w:rFonts w:cs="Times New Roman"/>
              <w:b/>
              <w:szCs w:val="24"/>
              <w:u w:val="single"/>
            </w:rPr>
            <w:t>BILL ANALYSIS</w:t>
          </w:r>
        </w:sdtContent>
      </w:sdt>
    </w:p>
    <w:p w:rsidR="00DE5D74" w:rsidRPr="00585C31" w:rsidRDefault="00DE5D74" w:rsidP="000F1DF9">
      <w:pPr>
        <w:spacing w:after="0" w:line="240" w:lineRule="auto"/>
        <w:rPr>
          <w:rFonts w:cs="Times New Roman"/>
          <w:szCs w:val="24"/>
        </w:rPr>
      </w:pPr>
    </w:p>
    <w:p w:rsidR="00DE5D74" w:rsidRPr="00585C31" w:rsidRDefault="00DE5D7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E5D74" w:rsidTr="000F1DF9">
        <w:tc>
          <w:tcPr>
            <w:tcW w:w="2718" w:type="dxa"/>
          </w:tcPr>
          <w:p w:rsidR="00DE5D74" w:rsidRPr="005C2A78" w:rsidRDefault="00DE5D74" w:rsidP="006D756B">
            <w:pPr>
              <w:rPr>
                <w:rFonts w:cs="Times New Roman"/>
                <w:szCs w:val="24"/>
              </w:rPr>
            </w:pPr>
            <w:sdt>
              <w:sdtPr>
                <w:rPr>
                  <w:rFonts w:cs="Times New Roman"/>
                  <w:szCs w:val="24"/>
                </w:rPr>
                <w:alias w:val="Agency Title"/>
                <w:tag w:val="AgencyTitleContentControl"/>
                <w:id w:val="1920747753"/>
                <w:lock w:val="sdtContentLocked"/>
                <w:placeholder>
                  <w:docPart w:val="23714C36CF9845FE82561CEEA782842B"/>
                </w:placeholder>
              </w:sdtPr>
              <w:sdtEndPr>
                <w:rPr>
                  <w:rFonts w:cstheme="minorBidi"/>
                  <w:szCs w:val="22"/>
                </w:rPr>
              </w:sdtEndPr>
              <w:sdtContent>
                <w:r>
                  <w:rPr>
                    <w:rFonts w:cs="Times New Roman"/>
                    <w:szCs w:val="24"/>
                  </w:rPr>
                  <w:t>Senate Research Center</w:t>
                </w:r>
              </w:sdtContent>
            </w:sdt>
          </w:p>
        </w:tc>
        <w:tc>
          <w:tcPr>
            <w:tcW w:w="6858" w:type="dxa"/>
          </w:tcPr>
          <w:p w:rsidR="00DE5D74" w:rsidRPr="00FF6471" w:rsidRDefault="00DE5D74" w:rsidP="000F1DF9">
            <w:pPr>
              <w:jc w:val="right"/>
              <w:rPr>
                <w:rFonts w:cs="Times New Roman"/>
                <w:szCs w:val="24"/>
              </w:rPr>
            </w:pPr>
            <w:sdt>
              <w:sdtPr>
                <w:rPr>
                  <w:rFonts w:cs="Times New Roman"/>
                  <w:szCs w:val="24"/>
                </w:rPr>
                <w:alias w:val="Bill Number"/>
                <w:tag w:val="BillNumberOne"/>
                <w:id w:val="-410784069"/>
                <w:lock w:val="sdtContentLocked"/>
                <w:placeholder>
                  <w:docPart w:val="055A36044B174B018320740DEDC459A6"/>
                </w:placeholder>
              </w:sdtPr>
              <w:sdtContent>
                <w:r>
                  <w:rPr>
                    <w:rFonts w:cs="Times New Roman"/>
                    <w:szCs w:val="24"/>
                  </w:rPr>
                  <w:t>S.B. 1667</w:t>
                </w:r>
              </w:sdtContent>
            </w:sdt>
          </w:p>
        </w:tc>
      </w:tr>
      <w:tr w:rsidR="00DE5D74" w:rsidTr="000F1DF9">
        <w:tc>
          <w:tcPr>
            <w:tcW w:w="2718" w:type="dxa"/>
          </w:tcPr>
          <w:p w:rsidR="00DE5D74" w:rsidRPr="000F1DF9" w:rsidRDefault="00DE5D74" w:rsidP="00C65088">
            <w:pPr>
              <w:rPr>
                <w:rFonts w:cs="Times New Roman"/>
                <w:szCs w:val="24"/>
              </w:rPr>
            </w:pPr>
            <w:sdt>
              <w:sdtPr>
                <w:rPr>
                  <w:rFonts w:cs="Times New Roman"/>
                  <w:szCs w:val="24"/>
                </w:rPr>
                <w:alias w:val="TLCNumber"/>
                <w:tag w:val="TLCNumber"/>
                <w:id w:val="-542600604"/>
                <w:lock w:val="sdtLocked"/>
                <w:placeholder>
                  <w:docPart w:val="1C698C7D636E4FE89821AA76CAE75C34"/>
                </w:placeholder>
                <w:showingPlcHdr/>
              </w:sdtPr>
              <w:sdtContent/>
            </w:sdt>
            <w:r w:rsidRPr="002454F4">
              <w:rPr>
                <w:rFonts w:cs="Times New Roman"/>
                <w:szCs w:val="24"/>
              </w:rPr>
              <w:t>89R9230 JSC-F</w:t>
            </w:r>
          </w:p>
        </w:tc>
        <w:tc>
          <w:tcPr>
            <w:tcW w:w="6858" w:type="dxa"/>
          </w:tcPr>
          <w:p w:rsidR="00DE5D74" w:rsidRPr="005C2A78" w:rsidRDefault="00DE5D74" w:rsidP="00073EDD">
            <w:pPr>
              <w:jc w:val="right"/>
              <w:rPr>
                <w:rFonts w:cs="Times New Roman"/>
                <w:szCs w:val="24"/>
              </w:rPr>
            </w:pPr>
            <w:sdt>
              <w:sdtPr>
                <w:rPr>
                  <w:rFonts w:cs="Times New Roman"/>
                  <w:szCs w:val="24"/>
                </w:rPr>
                <w:alias w:val="Author Label"/>
                <w:tag w:val="By"/>
                <w:id w:val="72399597"/>
                <w:lock w:val="sdtLocked"/>
                <w:placeholder>
                  <w:docPart w:val="2A7E831982EF4816986DCB74BA80712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2FDC03B008B42069E28EF4465C0A7C4"/>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FB28A0BC47154FC9B8BA9D28754B1131"/>
                </w:placeholder>
                <w:showingPlcHdr/>
              </w:sdtPr>
              <w:sdtContent/>
            </w:sdt>
            <w:sdt>
              <w:sdtPr>
                <w:rPr>
                  <w:rFonts w:cs="Times New Roman"/>
                  <w:szCs w:val="24"/>
                </w:rPr>
                <w:alias w:val="DualSponsor"/>
                <w:tag w:val="DualSponsor"/>
                <w:id w:val="1029379812"/>
                <w:lock w:val="sdtContentLocked"/>
                <w:placeholder>
                  <w:docPart w:val="7DC132AAF81E4254AC3847E6EA2D1593"/>
                </w:placeholder>
                <w:showingPlcHdr/>
              </w:sdtPr>
              <w:sdtContent/>
            </w:sdt>
          </w:p>
        </w:tc>
      </w:tr>
      <w:tr w:rsidR="00DE5D74" w:rsidTr="000F1DF9">
        <w:tc>
          <w:tcPr>
            <w:tcW w:w="2718" w:type="dxa"/>
          </w:tcPr>
          <w:p w:rsidR="00DE5D74" w:rsidRPr="00BC7495" w:rsidRDefault="00DE5D74" w:rsidP="000F1DF9">
            <w:pPr>
              <w:rPr>
                <w:rFonts w:cs="Times New Roman"/>
                <w:szCs w:val="24"/>
              </w:rPr>
            </w:pPr>
          </w:p>
        </w:tc>
        <w:sdt>
          <w:sdtPr>
            <w:rPr>
              <w:rFonts w:cs="Times New Roman"/>
              <w:szCs w:val="24"/>
            </w:rPr>
            <w:alias w:val="Committee"/>
            <w:tag w:val="Committee"/>
            <w:id w:val="1914272295"/>
            <w:lock w:val="sdtContentLocked"/>
            <w:placeholder>
              <w:docPart w:val="64120F335BD44E359722431CE0AD4468"/>
            </w:placeholder>
          </w:sdtPr>
          <w:sdtContent>
            <w:tc>
              <w:tcPr>
                <w:tcW w:w="6858" w:type="dxa"/>
              </w:tcPr>
              <w:p w:rsidR="00DE5D74" w:rsidRPr="00FF6471" w:rsidRDefault="00DE5D74" w:rsidP="000F1DF9">
                <w:pPr>
                  <w:jc w:val="right"/>
                  <w:rPr>
                    <w:rFonts w:cs="Times New Roman"/>
                    <w:szCs w:val="24"/>
                  </w:rPr>
                </w:pPr>
                <w:r>
                  <w:rPr>
                    <w:rFonts w:cs="Times New Roman"/>
                    <w:szCs w:val="24"/>
                  </w:rPr>
                  <w:t>Criminal Justice</w:t>
                </w:r>
              </w:p>
            </w:tc>
          </w:sdtContent>
        </w:sdt>
      </w:tr>
      <w:tr w:rsidR="00DE5D74" w:rsidTr="000F1DF9">
        <w:tc>
          <w:tcPr>
            <w:tcW w:w="2718" w:type="dxa"/>
          </w:tcPr>
          <w:p w:rsidR="00DE5D74" w:rsidRPr="00BC7495" w:rsidRDefault="00DE5D74" w:rsidP="000F1DF9">
            <w:pPr>
              <w:rPr>
                <w:rFonts w:cs="Times New Roman"/>
                <w:szCs w:val="24"/>
              </w:rPr>
            </w:pPr>
          </w:p>
        </w:tc>
        <w:sdt>
          <w:sdtPr>
            <w:rPr>
              <w:rFonts w:cs="Times New Roman"/>
              <w:szCs w:val="24"/>
            </w:rPr>
            <w:alias w:val="Date"/>
            <w:tag w:val="DateContentControl"/>
            <w:id w:val="1178081906"/>
            <w:lock w:val="sdtLocked"/>
            <w:placeholder>
              <w:docPart w:val="13E828FC6C1442DC9CF9842E8BFD85BC"/>
            </w:placeholder>
            <w:date w:fullDate="2025-04-04T00:00:00Z">
              <w:dateFormat w:val="M/d/yyyy"/>
              <w:lid w:val="en-US"/>
              <w:storeMappedDataAs w:val="dateTime"/>
              <w:calendar w:val="gregorian"/>
            </w:date>
          </w:sdtPr>
          <w:sdtContent>
            <w:tc>
              <w:tcPr>
                <w:tcW w:w="6858" w:type="dxa"/>
              </w:tcPr>
              <w:p w:rsidR="00DE5D74" w:rsidRPr="00FF6471" w:rsidRDefault="00DE5D74" w:rsidP="000F1DF9">
                <w:pPr>
                  <w:jc w:val="right"/>
                  <w:rPr>
                    <w:rFonts w:cs="Times New Roman"/>
                    <w:szCs w:val="24"/>
                  </w:rPr>
                </w:pPr>
                <w:r>
                  <w:rPr>
                    <w:rFonts w:cs="Times New Roman"/>
                    <w:szCs w:val="24"/>
                  </w:rPr>
                  <w:t>4/4/2025</w:t>
                </w:r>
              </w:p>
            </w:tc>
          </w:sdtContent>
        </w:sdt>
      </w:tr>
      <w:tr w:rsidR="00DE5D74" w:rsidTr="000F1DF9">
        <w:tc>
          <w:tcPr>
            <w:tcW w:w="2718" w:type="dxa"/>
          </w:tcPr>
          <w:p w:rsidR="00DE5D74" w:rsidRPr="00BC7495" w:rsidRDefault="00DE5D74" w:rsidP="000F1DF9">
            <w:pPr>
              <w:rPr>
                <w:rFonts w:cs="Times New Roman"/>
                <w:szCs w:val="24"/>
              </w:rPr>
            </w:pPr>
          </w:p>
        </w:tc>
        <w:sdt>
          <w:sdtPr>
            <w:rPr>
              <w:rFonts w:cs="Times New Roman"/>
              <w:szCs w:val="24"/>
            </w:rPr>
            <w:alias w:val="BA Version"/>
            <w:tag w:val="BAVersion"/>
            <w:id w:val="-1685590809"/>
            <w:lock w:val="sdtContentLocked"/>
            <w:placeholder>
              <w:docPart w:val="8267458A85474D3AAF2253ED964652FC"/>
            </w:placeholder>
          </w:sdtPr>
          <w:sdtContent>
            <w:tc>
              <w:tcPr>
                <w:tcW w:w="6858" w:type="dxa"/>
              </w:tcPr>
              <w:p w:rsidR="00DE5D74" w:rsidRPr="00FF6471" w:rsidRDefault="00DE5D74" w:rsidP="000F1DF9">
                <w:pPr>
                  <w:jc w:val="right"/>
                  <w:rPr>
                    <w:rFonts w:cs="Times New Roman"/>
                    <w:szCs w:val="24"/>
                  </w:rPr>
                </w:pPr>
                <w:r>
                  <w:rPr>
                    <w:rFonts w:cs="Times New Roman"/>
                    <w:szCs w:val="24"/>
                  </w:rPr>
                  <w:t>As Filed</w:t>
                </w:r>
              </w:p>
            </w:tc>
          </w:sdtContent>
        </w:sdt>
      </w:tr>
    </w:tbl>
    <w:p w:rsidR="00DE5D74" w:rsidRPr="00FF6471" w:rsidRDefault="00DE5D74" w:rsidP="000F1DF9">
      <w:pPr>
        <w:spacing w:after="0" w:line="240" w:lineRule="auto"/>
        <w:rPr>
          <w:rFonts w:cs="Times New Roman"/>
          <w:szCs w:val="24"/>
        </w:rPr>
      </w:pPr>
    </w:p>
    <w:p w:rsidR="00DE5D74" w:rsidRPr="00FF6471" w:rsidRDefault="00DE5D74" w:rsidP="000F1DF9">
      <w:pPr>
        <w:spacing w:after="0" w:line="240" w:lineRule="auto"/>
        <w:rPr>
          <w:rFonts w:cs="Times New Roman"/>
          <w:szCs w:val="24"/>
        </w:rPr>
      </w:pPr>
    </w:p>
    <w:p w:rsidR="00DE5D74" w:rsidRPr="00FF6471" w:rsidRDefault="00DE5D7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6E37754F51D4300BC1A7054F341B4BF"/>
        </w:placeholder>
      </w:sdtPr>
      <w:sdtContent>
        <w:p w:rsidR="00DE5D74" w:rsidRDefault="00DE5D7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368B907EF4B45F6B9BBBBAD32EC0368"/>
        </w:placeholder>
      </w:sdtPr>
      <w:sdtContent>
        <w:p w:rsidR="00DE5D74" w:rsidRDefault="00DE5D74" w:rsidP="00A81B49">
          <w:pPr>
            <w:pStyle w:val="NormalWeb"/>
            <w:spacing w:before="0" w:beforeAutospacing="0" w:after="0" w:afterAutospacing="0"/>
            <w:jc w:val="both"/>
            <w:divId w:val="749815130"/>
            <w:rPr>
              <w:rFonts w:eastAsia="Times New Roman" w:cstheme="minorBidi"/>
              <w:bCs/>
              <w:szCs w:val="22"/>
            </w:rPr>
          </w:pPr>
        </w:p>
        <w:p w:rsidR="00DE5D74" w:rsidRDefault="00DE5D74" w:rsidP="00A81B49">
          <w:pPr>
            <w:pStyle w:val="NormalWeb"/>
            <w:spacing w:before="0" w:beforeAutospacing="0" w:after="0" w:afterAutospacing="0"/>
            <w:jc w:val="both"/>
            <w:divId w:val="749815130"/>
            <w:rPr>
              <w:color w:val="000000"/>
            </w:rPr>
          </w:pPr>
          <w:r w:rsidRPr="00A81B49">
            <w:rPr>
              <w:color w:val="000000"/>
            </w:rPr>
            <w:t>When a person wants to petition for their record to be expunged, the district clerk must send notices of an expunction to various entities such as law enforcement, court officials, and the Department of Public Safety (DPS). This process can become costly and time-consuming, especially when physically mailing the notices, because not all agencies receive them electronically. What's more, county fees for mailing expunctions vary, and multiple departments within DPS may receive separate notices about the expunction, creating redundancy and further increasing costs.</w:t>
          </w:r>
        </w:p>
        <w:p w:rsidR="00DE5D74" w:rsidRPr="00A81B49" w:rsidRDefault="00DE5D74" w:rsidP="00A81B49">
          <w:pPr>
            <w:pStyle w:val="NormalWeb"/>
            <w:spacing w:before="0" w:beforeAutospacing="0" w:after="0" w:afterAutospacing="0"/>
            <w:jc w:val="both"/>
            <w:divId w:val="749815130"/>
            <w:rPr>
              <w:color w:val="000000"/>
            </w:rPr>
          </w:pPr>
        </w:p>
        <w:p w:rsidR="00DE5D74" w:rsidRDefault="00DE5D74" w:rsidP="00A81B49">
          <w:pPr>
            <w:pStyle w:val="NormalWeb"/>
            <w:spacing w:before="0" w:beforeAutospacing="0" w:after="0" w:afterAutospacing="0"/>
            <w:jc w:val="both"/>
            <w:divId w:val="749815130"/>
            <w:rPr>
              <w:color w:val="000000"/>
            </w:rPr>
          </w:pPr>
          <w:r w:rsidRPr="00A81B49">
            <w:rPr>
              <w:color w:val="000000"/>
            </w:rPr>
            <w:t>Current law limits expunction orders' retention period to sixty days and one year. Expunged criminal history, however, sometimes remains accessible online beyond this period. As a result, persons who do not retain their original expunction order often return to the clerk's office after the retention period expires to request a copy, only to find that it is no longer available, requiring them to restart the expunction process.</w:t>
          </w:r>
        </w:p>
        <w:p w:rsidR="00DE5D74" w:rsidRPr="00A81B49" w:rsidRDefault="00DE5D74" w:rsidP="00A81B49">
          <w:pPr>
            <w:pStyle w:val="NormalWeb"/>
            <w:spacing w:before="0" w:beforeAutospacing="0" w:after="0" w:afterAutospacing="0"/>
            <w:jc w:val="both"/>
            <w:divId w:val="749815130"/>
            <w:rPr>
              <w:color w:val="000000"/>
            </w:rPr>
          </w:pPr>
        </w:p>
        <w:p w:rsidR="00DE5D74" w:rsidRPr="00A81B49" w:rsidRDefault="00DE5D74" w:rsidP="00A81B49">
          <w:pPr>
            <w:pStyle w:val="NormalWeb"/>
            <w:spacing w:before="0" w:beforeAutospacing="0" w:after="0" w:afterAutospacing="0"/>
            <w:jc w:val="both"/>
            <w:divId w:val="749815130"/>
            <w:rPr>
              <w:color w:val="000000"/>
            </w:rPr>
          </w:pPr>
          <w:r w:rsidRPr="00A81B49">
            <w:rPr>
              <w:color w:val="000000"/>
            </w:rPr>
            <w:t>S</w:t>
          </w:r>
          <w:r>
            <w:rPr>
              <w:color w:val="000000"/>
            </w:rPr>
            <w:t>.</w:t>
          </w:r>
          <w:r w:rsidRPr="00A81B49">
            <w:rPr>
              <w:color w:val="000000"/>
            </w:rPr>
            <w:t>B</w:t>
          </w:r>
          <w:r>
            <w:rPr>
              <w:color w:val="000000"/>
            </w:rPr>
            <w:t>.</w:t>
          </w:r>
          <w:r w:rsidRPr="00A81B49">
            <w:rPr>
              <w:color w:val="000000"/>
            </w:rPr>
            <w:t xml:space="preserve"> 1667, requested by the County </w:t>
          </w:r>
          <w:r>
            <w:rPr>
              <w:color w:val="000000"/>
            </w:rPr>
            <w:t>and</w:t>
          </w:r>
          <w:r w:rsidRPr="00A81B49">
            <w:rPr>
              <w:color w:val="000000"/>
            </w:rPr>
            <w:t xml:space="preserve"> District Clerks' Association of Texas, would modernize the expunction process by making electronic service free to the filer and requiring state and local agencies to accept electronic service whenever possible. It would establish a standardized $25 fee per entity for cases where electronic service is not available, ensuring a more predictable cost structure for petitioners. What</w:t>
          </w:r>
          <w:r>
            <w:rPr>
              <w:color w:val="000000"/>
            </w:rPr>
            <w:t>'</w:t>
          </w:r>
          <w:r w:rsidRPr="00A81B49">
            <w:rPr>
              <w:color w:val="000000"/>
            </w:rPr>
            <w:t>s more, S</w:t>
          </w:r>
          <w:r>
            <w:rPr>
              <w:color w:val="000000"/>
            </w:rPr>
            <w:t>.</w:t>
          </w:r>
          <w:r w:rsidRPr="00A81B49">
            <w:rPr>
              <w:color w:val="000000"/>
            </w:rPr>
            <w:t>B</w:t>
          </w:r>
          <w:r>
            <w:rPr>
              <w:color w:val="000000"/>
            </w:rPr>
            <w:t>.</w:t>
          </w:r>
          <w:r w:rsidRPr="00A81B49">
            <w:rPr>
              <w:color w:val="000000"/>
            </w:rPr>
            <w:t xml:space="preserve"> 1667 would allow clerks to retain expunction orders indefinitely, ensuring persons can obtain copies of their expunction records if needed. By streamlining the expunction notification process, standardizing service fees, and extending record retention, S</w:t>
          </w:r>
          <w:r>
            <w:rPr>
              <w:color w:val="000000"/>
            </w:rPr>
            <w:t>.</w:t>
          </w:r>
          <w:r w:rsidRPr="00A81B49">
            <w:rPr>
              <w:color w:val="000000"/>
            </w:rPr>
            <w:t>B</w:t>
          </w:r>
          <w:r>
            <w:rPr>
              <w:color w:val="000000"/>
            </w:rPr>
            <w:t>.</w:t>
          </w:r>
          <w:r w:rsidRPr="00A81B49">
            <w:rPr>
              <w:color w:val="000000"/>
            </w:rPr>
            <w:t xml:space="preserve"> 1667 would reduce mailing costs, improve efficiency, and provide petitioners with continued access to their expunction records.</w:t>
          </w:r>
        </w:p>
        <w:p w:rsidR="00DE5D74" w:rsidRPr="00D70925" w:rsidRDefault="00DE5D74" w:rsidP="00A81B49">
          <w:pPr>
            <w:spacing w:after="0" w:line="240" w:lineRule="auto"/>
            <w:jc w:val="both"/>
            <w:rPr>
              <w:rFonts w:eastAsia="Times New Roman" w:cs="Times New Roman"/>
              <w:bCs/>
              <w:szCs w:val="24"/>
            </w:rPr>
          </w:pPr>
        </w:p>
      </w:sdtContent>
    </w:sdt>
    <w:p w:rsidR="00DE5D74" w:rsidRDefault="00DE5D74" w:rsidP="00A81B4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1667 </w:t>
      </w:r>
      <w:bookmarkStart w:id="1" w:name="AmendsCurrentLaw"/>
      <w:bookmarkEnd w:id="1"/>
      <w:r>
        <w:rPr>
          <w:rFonts w:cs="Times New Roman"/>
          <w:szCs w:val="24"/>
        </w:rPr>
        <w:t>amends current law relating to the procedures for the expunction of arrest records and files and authorizes a fee.</w:t>
      </w:r>
    </w:p>
    <w:p w:rsidR="00DE5D74" w:rsidRPr="002454F4" w:rsidRDefault="00DE5D74" w:rsidP="00A81B49">
      <w:pPr>
        <w:spacing w:after="0" w:line="240" w:lineRule="auto"/>
        <w:jc w:val="both"/>
        <w:rPr>
          <w:rFonts w:eastAsia="Times New Roman" w:cs="Times New Roman"/>
          <w:szCs w:val="24"/>
        </w:rPr>
      </w:pPr>
    </w:p>
    <w:p w:rsidR="00DE5D74" w:rsidRPr="005C2A78" w:rsidRDefault="00DE5D74" w:rsidP="00A81B4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D1101F4C64D4FF7ACA0461F106269F0"/>
          </w:placeholder>
        </w:sdtPr>
        <w:sdtContent>
          <w:r>
            <w:rPr>
              <w:rFonts w:eastAsia="Times New Roman" w:cs="Times New Roman"/>
              <w:b/>
              <w:szCs w:val="24"/>
              <w:u w:val="single"/>
            </w:rPr>
            <w:t>RULEMAKING AUTHORITY</w:t>
          </w:r>
        </w:sdtContent>
      </w:sdt>
    </w:p>
    <w:p w:rsidR="00DE5D74" w:rsidRPr="006529C4" w:rsidRDefault="00DE5D74" w:rsidP="00A81B49">
      <w:pPr>
        <w:spacing w:after="0" w:line="240" w:lineRule="auto"/>
        <w:jc w:val="both"/>
        <w:rPr>
          <w:rFonts w:cs="Times New Roman"/>
          <w:szCs w:val="24"/>
        </w:rPr>
      </w:pPr>
    </w:p>
    <w:p w:rsidR="00DE5D74" w:rsidRPr="006529C4" w:rsidRDefault="00DE5D74" w:rsidP="00A81B4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E5D74" w:rsidRPr="006529C4" w:rsidRDefault="00DE5D74" w:rsidP="00A81B49">
      <w:pPr>
        <w:spacing w:after="0" w:line="240" w:lineRule="auto"/>
        <w:jc w:val="both"/>
        <w:rPr>
          <w:rFonts w:cs="Times New Roman"/>
          <w:szCs w:val="24"/>
        </w:rPr>
      </w:pPr>
    </w:p>
    <w:p w:rsidR="00DE5D74" w:rsidRPr="005C2A78" w:rsidRDefault="00DE5D74" w:rsidP="00A81B4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AEAC8676BCB40B09439D1977E01C74B"/>
          </w:placeholder>
        </w:sdtPr>
        <w:sdtContent>
          <w:r>
            <w:rPr>
              <w:rFonts w:eastAsia="Times New Roman" w:cs="Times New Roman"/>
              <w:b/>
              <w:szCs w:val="24"/>
              <w:u w:val="single"/>
            </w:rPr>
            <w:t>SECTION BY SECTION ANALYSIS</w:t>
          </w:r>
        </w:sdtContent>
      </w:sdt>
    </w:p>
    <w:p w:rsidR="00DE5D74" w:rsidRPr="005C2A78"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55A.203, Code of Criminal Procedure, by adding Subsection (d), as follows:</w:t>
      </w:r>
    </w:p>
    <w:p w:rsidR="00DE5D74" w:rsidRDefault="00DE5D74" w:rsidP="00A81B49">
      <w:pPr>
        <w:spacing w:after="0" w:line="240" w:lineRule="auto"/>
        <w:jc w:val="both"/>
        <w:rPr>
          <w:rFonts w:eastAsia="Times New Roman" w:cs="Times New Roman"/>
          <w:szCs w:val="24"/>
        </w:rPr>
      </w:pPr>
    </w:p>
    <w:p w:rsidR="00DE5D74" w:rsidRPr="005C2A78"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(d) Requires a person entitled to expunction under Article 55A.053(a)(2)(A) (relating to entitling certain persons to have all records and files expunged if the court finds that the indictment or information was dismissed or quashed because the person completed a veterans treatment court program) or (B) (relating to </w:t>
      </w:r>
      <w:r w:rsidRPr="002454F4">
        <w:rPr>
          <w:rFonts w:eastAsia="Times New Roman" w:cs="Times New Roman"/>
          <w:szCs w:val="24"/>
        </w:rPr>
        <w:t>entitling certain persons to have all records and files expunged if the court finds that the indictment or information was dismissed or quashed because the person completed a</w:t>
      </w:r>
      <w:r>
        <w:rPr>
          <w:rFonts w:eastAsia="Times New Roman" w:cs="Times New Roman"/>
          <w:szCs w:val="24"/>
        </w:rPr>
        <w:t xml:space="preserve"> mental health court program) to provide the court with the information required in a petition for expunction under Article 55A.253. </w:t>
      </w:r>
    </w:p>
    <w:p w:rsidR="00DE5D74" w:rsidRPr="005C2A78"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Article 55A.253, Code of Criminal Procedure, as follows:</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Art. 55A.253. CONTENTS OF PETITION. (a) Creates this subsection from existing text. Requires that an ex parte petition filed under certain articles of the Code of Criminal Procedure be verified and include, with respect to the person who is the subject of the petition, certain information, including the applicable physical and e-mail addresses, rather than physical or e-mail addresses, of certain entities.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1440"/>
        <w:jc w:val="both"/>
        <w:rPr>
          <w:rFonts w:eastAsia="Times New Roman" w:cs="Times New Roman"/>
          <w:szCs w:val="24"/>
        </w:rPr>
      </w:pPr>
      <w:r>
        <w:rPr>
          <w:rFonts w:eastAsia="Times New Roman" w:cs="Times New Roman"/>
          <w:szCs w:val="24"/>
        </w:rPr>
        <w:t xml:space="preserve">(b) Prohibits a petition under this article from listing any state or local agency more than once or including multiple contacts or addresses for different divisions with respect to the same state or local agency. </w:t>
      </w:r>
    </w:p>
    <w:p w:rsidR="00DE5D74" w:rsidRDefault="00DE5D74" w:rsidP="00A81B49">
      <w:pPr>
        <w:spacing w:after="0" w:line="240" w:lineRule="auto"/>
        <w:ind w:left="1440"/>
        <w:jc w:val="both"/>
        <w:rPr>
          <w:rFonts w:eastAsia="Times New Roman" w:cs="Times New Roman"/>
          <w:szCs w:val="24"/>
        </w:rPr>
      </w:pPr>
    </w:p>
    <w:p w:rsidR="00DE5D74" w:rsidRPr="005C2A78" w:rsidRDefault="00DE5D74" w:rsidP="00A81B49">
      <w:pPr>
        <w:spacing w:after="0" w:line="240" w:lineRule="auto"/>
        <w:ind w:left="1440"/>
        <w:jc w:val="both"/>
        <w:rPr>
          <w:rFonts w:eastAsia="Times New Roman" w:cs="Times New Roman"/>
          <w:szCs w:val="24"/>
        </w:rPr>
      </w:pPr>
      <w:r>
        <w:rPr>
          <w:rFonts w:eastAsia="Times New Roman" w:cs="Times New Roman"/>
          <w:szCs w:val="24"/>
        </w:rPr>
        <w:t xml:space="preserve">(c) Requires each district clerk to compile and maintain on the clerk's Internet website a list of the agencies and entities described by Subsection (a)(8)(A) (relating to requiring that an ex parte petition include a list of certain agencies, officials, or entities) and include the applicable e-mail addresses for those agencies and entities. Provides that the district clerk is not responsible for ensuring that the website contains a complete list of agencies and entities described by Subsection (a)(8)(A) or a petition filed under this article contains a complete list of agencies and entities described by Subsection (a)(8)(A). </w:t>
      </w:r>
    </w:p>
    <w:p w:rsidR="00DE5D74" w:rsidRPr="005C2A78"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Article 55A.254, Code of Criminal Procedure, by amending Subsection (a) and adding Subsections (a-1), (d), (e), (f), and (g), as follows:</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(a) Requires the court to set a hearing on an ex parte petition for expunction not earlier than the 30th day following the date the petition is filed and to give a copy of the petition and notice of hearing to each official, agency, or other entity listed in the petition, other than central federal depositories of criminal records, by certain means. Deletes existing text requiring the court to set the hearing not earlier than 30 days from the filing of the petition and to give to each official or agency or other governmental entity named in the petition reasonable notice of the hearing by certain means.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(a-1) Provides that the clerk of the court is not required to transmit a copy of either the petition or notice of the hearing to the Office of Court Administration of the Texas Judicial System (OCA).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(d) Requires a state or local agency with an e-mail address that is identified under Article 55A.253(a) to accept a copy of the petition or notice of hearing that is provided in an electronic format by the clerk of the court.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(e) Prohibits the clerk of the court from charging a fee to electronically transmit a copy of the </w:t>
      </w:r>
      <w:r w:rsidRPr="002454F4">
        <w:rPr>
          <w:rFonts w:eastAsia="Times New Roman" w:cs="Times New Roman"/>
          <w:szCs w:val="24"/>
        </w:rPr>
        <w:t>petition or notice of hearing to an official, agency, or other entity for which an e-mail address or other means of electronic transmission is provided in the petition.</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(f) Requires the clerk of the court to charge a fee of $25 for each official, agency, or other entity that is listed in the petition that is unable to receive an electronic transmission under Subsection (e).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(g) Requires the Department of Public Safety (DPS), on receipt of a copy of a petition or notice of hearing under Article 55A.254 (Hearing; Notice), to notify the appropriate central federal depositories of criminal records listed in the petition.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SECTION 4. Amends Article 55A.256, Code of Criminal Procedure, by amending Subsection (c) and adding Subsection (c-1), as follows:</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(c) Makes a conforming change to this subsection.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(c-1) Prohibits an application for expunction under Article 55A.256 (Application for Expunction Based on Mistaken Identity) from listing any state or local agency more than once or including multiple contacts or addresses for different divisions with respect to the same state or local agency.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SECTION 5. Amends Article 55A.351, Code of Criminal Procedure, by amending Subsections (a), (b), and (c) and adding Subsections (b-1), (b-2), and (b-3), as follows:</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(a) Requires the clerk of the court, when an expunction order issued under Subchapter E (Procedures for Automatic Entry of Expunction Order) or Subchapter F (General Procedures for Seeking Entry of Expunction Order) is final, to send a copy, rather than a certified copy, of the order to the Crime Records Service of DPS, OCA, and each official or agency or other governmental entity of this state or of any political subdivision of this state listed, rather than named, in that order.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(b) Makes a conforming change to this subsection.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(b-1) Requires a state or local agency with an e-mail address that is identified under Article 55A.253 or 55A.256 to accept a copy of an expunction order that is provided in an electronic format by the clerk of the court.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(b-2) Prohibits the clerk of the court from charging a fee </w:t>
      </w:r>
      <w:r w:rsidRPr="002454F4">
        <w:rPr>
          <w:rFonts w:eastAsia="Times New Roman" w:cs="Times New Roman"/>
          <w:szCs w:val="24"/>
        </w:rPr>
        <w:t>to electronically transmit a copy of the expunction order to an official or agency or other governmental entity for which an e-mail address or other means of electronic transmission is provided in the applicable petition or application.</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(b-3) Requires the clerk of the court to </w:t>
      </w:r>
      <w:r w:rsidRPr="002454F4">
        <w:rPr>
          <w:rFonts w:eastAsia="Times New Roman" w:cs="Times New Roman"/>
          <w:szCs w:val="24"/>
        </w:rPr>
        <w:t>charge a fee of $25 for each official, agency, or other governmental entity that is listed in the applicable petition or application and that is unable to receive an electronic transmission under Subsection (b-2).</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(c) Makes a conforming change to this subsection.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6. Amends Article 55A.352(c), Code of Criminal Procedure, to make a conforming change. </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7. Amends Article 55A.353, Code of Criminal Procedure, to make conforming changes. </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8. Amends Article 55A.354, Code of Criminal Procedure, to make a conforming change. </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SECTION 9. Amends Article 55A.356, Code of Criminal Procedure, by amending Subsection (c) and adding Subsection (c-1), as follows:</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(c) Requires the clerk of the court, with certain exceptions, to destroy all the files or other records maintained under Subsection (b) (relating to requiring the clerk of the court issuing the order to obliterate all public references to the proceeding), other than the expunction order itself, on the first anniversary of the date the order is issued, rather than not earlier than the 60th day after the date the order is issued or later than the first anniversary of that date, unless the records or files were released under Article 55A.355 (Providing Expunged Records to Person Who is Subject to Expunction).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(c-1) Requires the clerk of the court to maintain the expunction order in a confidential manner and provide a copy to the person subject to the order after proper presentation of identification, subject to any further order from the court regarding access to the order.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10. Repealers: Articles 55A.356(d) (relating to requiring the clerk to provide notice by certain means to the attorney representing the state not later than the 30th date before the clerk destroys files or other records) and (e) (relating to requiring the clerk to certify to the court the destruction of files or other records), Code of Criminal Procedure. </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ind w:left="720"/>
        <w:jc w:val="both"/>
        <w:rPr>
          <w:rFonts w:eastAsia="Times New Roman" w:cs="Times New Roman"/>
          <w:szCs w:val="24"/>
        </w:rPr>
      </w:pPr>
      <w:r>
        <w:rPr>
          <w:rFonts w:eastAsia="Times New Roman" w:cs="Times New Roman"/>
          <w:szCs w:val="24"/>
        </w:rPr>
        <w:t xml:space="preserve">Repealer: Article 102.006 (Fees in Expunction Proceedings), Code of Criminal Procedure. </w:t>
      </w:r>
    </w:p>
    <w:p w:rsidR="00DE5D74" w:rsidRDefault="00DE5D74" w:rsidP="00A81B49">
      <w:pPr>
        <w:spacing w:after="0" w:line="240" w:lineRule="auto"/>
        <w:ind w:left="720"/>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11. Makes application of Articles </w:t>
      </w:r>
      <w:r w:rsidRPr="002454F4">
        <w:rPr>
          <w:rFonts w:eastAsia="Times New Roman" w:cs="Times New Roman"/>
          <w:szCs w:val="24"/>
        </w:rPr>
        <w:t>55A.203, 55A.253, 55A.254, and 55A.256, Code of Criminal Procedure, as amended by this Act,</w:t>
      </w:r>
      <w:r>
        <w:rPr>
          <w:rFonts w:eastAsia="Times New Roman" w:cs="Times New Roman"/>
          <w:szCs w:val="24"/>
        </w:rPr>
        <w:t xml:space="preserve"> prospective. </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12. Makes application of Article 55A.351, as amended by this Act, prospective. </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13. Provides that </w:t>
      </w:r>
      <w:r w:rsidRPr="002454F4">
        <w:rPr>
          <w:rFonts w:eastAsia="Times New Roman" w:cs="Times New Roman"/>
          <w:szCs w:val="24"/>
        </w:rPr>
        <w:t xml:space="preserve">Article 55A.356(c), Code of Criminal Procedure, as amended by this Act, Article 55A.356(c-1), Code of Criminal Procedure, as added by this Act, and Articles 55A.356(d) and (e), Code of Criminal Procedure, as repealed by this Act, </w:t>
      </w:r>
      <w:r>
        <w:rPr>
          <w:rFonts w:eastAsia="Times New Roman" w:cs="Times New Roman"/>
          <w:szCs w:val="24"/>
        </w:rPr>
        <w:t xml:space="preserve">apply to any records and files in the possession of the court on or after the effective date of this Act. </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14. Provides that the </w:t>
      </w:r>
      <w:r w:rsidRPr="002454F4">
        <w:rPr>
          <w:rFonts w:eastAsia="Times New Roman" w:cs="Times New Roman"/>
          <w:szCs w:val="24"/>
        </w:rPr>
        <w:t>repeal of Article 102.006, Code of Criminal Procedure, by this Act applies to an expunction order entered on or after the effective date of this Act, regardless of whether the underlying arrest occurred before, on, or after the effective date of this Act.</w:t>
      </w:r>
    </w:p>
    <w:p w:rsidR="00DE5D74" w:rsidRDefault="00DE5D74" w:rsidP="00A81B49">
      <w:pPr>
        <w:spacing w:after="0" w:line="240" w:lineRule="auto"/>
        <w:jc w:val="both"/>
        <w:rPr>
          <w:rFonts w:eastAsia="Times New Roman" w:cs="Times New Roman"/>
          <w:szCs w:val="24"/>
        </w:rPr>
      </w:pPr>
    </w:p>
    <w:p w:rsidR="00DE5D74"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15. Provides that, to </w:t>
      </w:r>
      <w:r w:rsidRPr="002454F4">
        <w:rPr>
          <w:rFonts w:eastAsia="Times New Roman" w:cs="Times New Roman"/>
          <w:szCs w:val="24"/>
        </w:rPr>
        <w:t>the extent of any conflict, this Act prevails over another Act of the 89th Legislature, Regular Session, 2025, relating to nonsubstantive additions to and corrections in enacted codes.</w:t>
      </w:r>
    </w:p>
    <w:p w:rsidR="00DE5D74" w:rsidRDefault="00DE5D74" w:rsidP="00A81B49">
      <w:pPr>
        <w:spacing w:after="0" w:line="240" w:lineRule="auto"/>
        <w:jc w:val="both"/>
        <w:rPr>
          <w:rFonts w:eastAsia="Times New Roman" w:cs="Times New Roman"/>
          <w:szCs w:val="24"/>
        </w:rPr>
      </w:pPr>
    </w:p>
    <w:p w:rsidR="00DE5D74" w:rsidRPr="00C8671F" w:rsidRDefault="00DE5D74" w:rsidP="00A81B49">
      <w:pPr>
        <w:spacing w:after="0" w:line="240" w:lineRule="auto"/>
        <w:jc w:val="both"/>
        <w:rPr>
          <w:rFonts w:eastAsia="Times New Roman" w:cs="Times New Roman"/>
          <w:szCs w:val="24"/>
        </w:rPr>
      </w:pPr>
      <w:r>
        <w:rPr>
          <w:rFonts w:eastAsia="Times New Roman" w:cs="Times New Roman"/>
          <w:szCs w:val="24"/>
        </w:rPr>
        <w:t xml:space="preserve">SECTION 16. Effective date: September 1, 2025. </w:t>
      </w:r>
    </w:p>
    <w:sectPr w:rsidR="00DE5D7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640B" w:rsidRDefault="008F640B" w:rsidP="000F1DF9">
      <w:pPr>
        <w:spacing w:after="0" w:line="240" w:lineRule="auto"/>
      </w:pPr>
      <w:r>
        <w:separator/>
      </w:r>
    </w:p>
  </w:endnote>
  <w:endnote w:type="continuationSeparator" w:id="0">
    <w:p w:rsidR="008F640B" w:rsidRDefault="008F640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F640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E5D74">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E5D74">
                <w:rPr>
                  <w:sz w:val="20"/>
                  <w:szCs w:val="20"/>
                </w:rPr>
                <w:t>S.B. 1667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E5D7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F640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640B" w:rsidRDefault="008F640B" w:rsidP="000F1DF9">
      <w:pPr>
        <w:spacing w:after="0" w:line="240" w:lineRule="auto"/>
      </w:pPr>
      <w:r>
        <w:separator/>
      </w:r>
    </w:p>
  </w:footnote>
  <w:footnote w:type="continuationSeparator" w:id="0">
    <w:p w:rsidR="008F640B" w:rsidRDefault="008F640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164A9"/>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F640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769DB"/>
    <w:rsid w:val="00DB48D8"/>
    <w:rsid w:val="00DE5D74"/>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EA4D9"/>
  <w15:docId w15:val="{7F53CF68-C892-48F8-AA38-4456A4CD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E5D7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1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B362EFF692C46F282E2B0C617F5070A"/>
        <w:category>
          <w:name w:val="General"/>
          <w:gallery w:val="placeholder"/>
        </w:category>
        <w:types>
          <w:type w:val="bbPlcHdr"/>
        </w:types>
        <w:behaviors>
          <w:behavior w:val="content"/>
        </w:behaviors>
        <w:guid w:val="{A634AD81-92BF-47C8-9426-E40668A57534}"/>
      </w:docPartPr>
      <w:docPartBody>
        <w:p w:rsidR="00916816" w:rsidRDefault="00916816"/>
      </w:docPartBody>
    </w:docPart>
    <w:docPart>
      <w:docPartPr>
        <w:name w:val="23714C36CF9845FE82561CEEA782842B"/>
        <w:category>
          <w:name w:val="General"/>
          <w:gallery w:val="placeholder"/>
        </w:category>
        <w:types>
          <w:type w:val="bbPlcHdr"/>
        </w:types>
        <w:behaviors>
          <w:behavior w:val="content"/>
        </w:behaviors>
        <w:guid w:val="{3E358FAF-1BED-4384-B891-E50EEB9C9F40}"/>
      </w:docPartPr>
      <w:docPartBody>
        <w:p w:rsidR="00916816" w:rsidRDefault="00916816"/>
      </w:docPartBody>
    </w:docPart>
    <w:docPart>
      <w:docPartPr>
        <w:name w:val="055A36044B174B018320740DEDC459A6"/>
        <w:category>
          <w:name w:val="General"/>
          <w:gallery w:val="placeholder"/>
        </w:category>
        <w:types>
          <w:type w:val="bbPlcHdr"/>
        </w:types>
        <w:behaviors>
          <w:behavior w:val="content"/>
        </w:behaviors>
        <w:guid w:val="{1DB0011F-4FF6-48A3-B469-5DA6FBD0FF09}"/>
      </w:docPartPr>
      <w:docPartBody>
        <w:p w:rsidR="00916816" w:rsidRDefault="00916816"/>
      </w:docPartBody>
    </w:docPart>
    <w:docPart>
      <w:docPartPr>
        <w:name w:val="1C698C7D636E4FE89821AA76CAE75C34"/>
        <w:category>
          <w:name w:val="General"/>
          <w:gallery w:val="placeholder"/>
        </w:category>
        <w:types>
          <w:type w:val="bbPlcHdr"/>
        </w:types>
        <w:behaviors>
          <w:behavior w:val="content"/>
        </w:behaviors>
        <w:guid w:val="{22ED7FE6-F588-42B2-9A3A-667800A22F9B}"/>
      </w:docPartPr>
      <w:docPartBody>
        <w:p w:rsidR="00916816" w:rsidRDefault="00916816"/>
      </w:docPartBody>
    </w:docPart>
    <w:docPart>
      <w:docPartPr>
        <w:name w:val="2A7E831982EF4816986DCB74BA80712A"/>
        <w:category>
          <w:name w:val="General"/>
          <w:gallery w:val="placeholder"/>
        </w:category>
        <w:types>
          <w:type w:val="bbPlcHdr"/>
        </w:types>
        <w:behaviors>
          <w:behavior w:val="content"/>
        </w:behaviors>
        <w:guid w:val="{F4D9E118-2DCD-406E-A97B-054FFB7CAE49}"/>
      </w:docPartPr>
      <w:docPartBody>
        <w:p w:rsidR="00916816" w:rsidRDefault="00916816"/>
      </w:docPartBody>
    </w:docPart>
    <w:docPart>
      <w:docPartPr>
        <w:name w:val="42FDC03B008B42069E28EF4465C0A7C4"/>
        <w:category>
          <w:name w:val="General"/>
          <w:gallery w:val="placeholder"/>
        </w:category>
        <w:types>
          <w:type w:val="bbPlcHdr"/>
        </w:types>
        <w:behaviors>
          <w:behavior w:val="content"/>
        </w:behaviors>
        <w:guid w:val="{C3E84FE1-7E40-41A7-91D0-A2E7A95F5A59}"/>
      </w:docPartPr>
      <w:docPartBody>
        <w:p w:rsidR="00916816" w:rsidRDefault="00916816"/>
      </w:docPartBody>
    </w:docPart>
    <w:docPart>
      <w:docPartPr>
        <w:name w:val="FB28A0BC47154FC9B8BA9D28754B1131"/>
        <w:category>
          <w:name w:val="General"/>
          <w:gallery w:val="placeholder"/>
        </w:category>
        <w:types>
          <w:type w:val="bbPlcHdr"/>
        </w:types>
        <w:behaviors>
          <w:behavior w:val="content"/>
        </w:behaviors>
        <w:guid w:val="{704F497E-1D0D-40DB-9D73-9E449EB9C2C3}"/>
      </w:docPartPr>
      <w:docPartBody>
        <w:p w:rsidR="00916816" w:rsidRDefault="00916816"/>
      </w:docPartBody>
    </w:docPart>
    <w:docPart>
      <w:docPartPr>
        <w:name w:val="7DC132AAF81E4254AC3847E6EA2D1593"/>
        <w:category>
          <w:name w:val="General"/>
          <w:gallery w:val="placeholder"/>
        </w:category>
        <w:types>
          <w:type w:val="bbPlcHdr"/>
        </w:types>
        <w:behaviors>
          <w:behavior w:val="content"/>
        </w:behaviors>
        <w:guid w:val="{D167365D-39A4-47E5-9A44-B0014C800C84}"/>
      </w:docPartPr>
      <w:docPartBody>
        <w:p w:rsidR="00916816" w:rsidRDefault="00916816"/>
      </w:docPartBody>
    </w:docPart>
    <w:docPart>
      <w:docPartPr>
        <w:name w:val="64120F335BD44E359722431CE0AD4468"/>
        <w:category>
          <w:name w:val="General"/>
          <w:gallery w:val="placeholder"/>
        </w:category>
        <w:types>
          <w:type w:val="bbPlcHdr"/>
        </w:types>
        <w:behaviors>
          <w:behavior w:val="content"/>
        </w:behaviors>
        <w:guid w:val="{A5C5D2AB-85B0-41D2-A2DD-C0CEF6D10936}"/>
      </w:docPartPr>
      <w:docPartBody>
        <w:p w:rsidR="00916816" w:rsidRDefault="00916816"/>
      </w:docPartBody>
    </w:docPart>
    <w:docPart>
      <w:docPartPr>
        <w:name w:val="13E828FC6C1442DC9CF9842E8BFD85BC"/>
        <w:category>
          <w:name w:val="General"/>
          <w:gallery w:val="placeholder"/>
        </w:category>
        <w:types>
          <w:type w:val="bbPlcHdr"/>
        </w:types>
        <w:behaviors>
          <w:behavior w:val="content"/>
        </w:behaviors>
        <w:guid w:val="{CC38305D-2D09-4EDB-931B-E53A0A72C181}"/>
      </w:docPartPr>
      <w:docPartBody>
        <w:p w:rsidR="00916816" w:rsidRDefault="00807B02" w:rsidP="00807B02">
          <w:pPr>
            <w:pStyle w:val="13E828FC6C1442DC9CF9842E8BFD85BC"/>
          </w:pPr>
          <w:r w:rsidRPr="00A30DD1">
            <w:rPr>
              <w:rStyle w:val="PlaceholderText"/>
            </w:rPr>
            <w:t>Click here to enter a date.</w:t>
          </w:r>
        </w:p>
      </w:docPartBody>
    </w:docPart>
    <w:docPart>
      <w:docPartPr>
        <w:name w:val="8267458A85474D3AAF2253ED964652FC"/>
        <w:category>
          <w:name w:val="General"/>
          <w:gallery w:val="placeholder"/>
        </w:category>
        <w:types>
          <w:type w:val="bbPlcHdr"/>
        </w:types>
        <w:behaviors>
          <w:behavior w:val="content"/>
        </w:behaviors>
        <w:guid w:val="{781FF270-E0E8-42E7-A971-928C9B702A1A}"/>
      </w:docPartPr>
      <w:docPartBody>
        <w:p w:rsidR="00916816" w:rsidRDefault="00916816"/>
      </w:docPartBody>
    </w:docPart>
    <w:docPart>
      <w:docPartPr>
        <w:name w:val="86E37754F51D4300BC1A7054F341B4BF"/>
        <w:category>
          <w:name w:val="General"/>
          <w:gallery w:val="placeholder"/>
        </w:category>
        <w:types>
          <w:type w:val="bbPlcHdr"/>
        </w:types>
        <w:behaviors>
          <w:behavior w:val="content"/>
        </w:behaviors>
        <w:guid w:val="{199649A2-3C4E-40AF-92E9-EA59A07A753B}"/>
      </w:docPartPr>
      <w:docPartBody>
        <w:p w:rsidR="00916816" w:rsidRDefault="00916816"/>
      </w:docPartBody>
    </w:docPart>
    <w:docPart>
      <w:docPartPr>
        <w:name w:val="7368B907EF4B45F6B9BBBBAD32EC0368"/>
        <w:category>
          <w:name w:val="General"/>
          <w:gallery w:val="placeholder"/>
        </w:category>
        <w:types>
          <w:type w:val="bbPlcHdr"/>
        </w:types>
        <w:behaviors>
          <w:behavior w:val="content"/>
        </w:behaviors>
        <w:guid w:val="{3D81C744-4D22-43A9-BA45-470C4D34725C}"/>
      </w:docPartPr>
      <w:docPartBody>
        <w:p w:rsidR="00916816" w:rsidRDefault="00807B02" w:rsidP="00807B02">
          <w:pPr>
            <w:pStyle w:val="7368B907EF4B45F6B9BBBBAD32EC0368"/>
          </w:pPr>
          <w:r>
            <w:rPr>
              <w:rFonts w:eastAsia="Times New Roman" w:cs="Times New Roman"/>
              <w:bCs/>
            </w:rPr>
            <w:t xml:space="preserve"> </w:t>
          </w:r>
        </w:p>
      </w:docPartBody>
    </w:docPart>
    <w:docPart>
      <w:docPartPr>
        <w:name w:val="DD1101F4C64D4FF7ACA0461F106269F0"/>
        <w:category>
          <w:name w:val="General"/>
          <w:gallery w:val="placeholder"/>
        </w:category>
        <w:types>
          <w:type w:val="bbPlcHdr"/>
        </w:types>
        <w:behaviors>
          <w:behavior w:val="content"/>
        </w:behaviors>
        <w:guid w:val="{D5F662A4-5116-469F-A84C-88E85ECA8755}"/>
      </w:docPartPr>
      <w:docPartBody>
        <w:p w:rsidR="00916816" w:rsidRDefault="00916816"/>
      </w:docPartBody>
    </w:docPart>
    <w:docPart>
      <w:docPartPr>
        <w:name w:val="EAEAC8676BCB40B09439D1977E01C74B"/>
        <w:category>
          <w:name w:val="General"/>
          <w:gallery w:val="placeholder"/>
        </w:category>
        <w:types>
          <w:type w:val="bbPlcHdr"/>
        </w:types>
        <w:behaviors>
          <w:behavior w:val="content"/>
        </w:behaviors>
        <w:guid w:val="{C435B3DB-6AE4-4CB2-B328-0C37FE67E42B}"/>
      </w:docPartPr>
      <w:docPartBody>
        <w:p w:rsidR="00916816" w:rsidRDefault="00916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07B02"/>
    <w:rsid w:val="008C55F7"/>
    <w:rsid w:val="0090598B"/>
    <w:rsid w:val="00916816"/>
    <w:rsid w:val="00984D6C"/>
    <w:rsid w:val="00A54AD6"/>
    <w:rsid w:val="00A57564"/>
    <w:rsid w:val="00B252A4"/>
    <w:rsid w:val="00B5530B"/>
    <w:rsid w:val="00C129E8"/>
    <w:rsid w:val="00C968BA"/>
    <w:rsid w:val="00D63E87"/>
    <w:rsid w:val="00D705C9"/>
    <w:rsid w:val="00D769DB"/>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B02"/>
    <w:rPr>
      <w:color w:val="808080"/>
    </w:rPr>
  </w:style>
  <w:style w:type="paragraph" w:customStyle="1" w:styleId="13E828FC6C1442DC9CF9842E8BFD85BC">
    <w:name w:val="13E828FC6C1442DC9CF9842E8BFD85BC"/>
    <w:rsid w:val="00807B02"/>
    <w:pPr>
      <w:spacing w:after="160" w:line="278" w:lineRule="auto"/>
    </w:pPr>
    <w:rPr>
      <w:kern w:val="2"/>
      <w:sz w:val="24"/>
      <w:szCs w:val="24"/>
      <w14:ligatures w14:val="standardContextual"/>
    </w:rPr>
  </w:style>
  <w:style w:type="paragraph" w:customStyle="1" w:styleId="7368B907EF4B45F6B9BBBBAD32EC0368">
    <w:name w:val="7368B907EF4B45F6B9BBBBAD32EC0368"/>
    <w:rsid w:val="00807B0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1679</Words>
  <Characters>9573</Characters>
  <Application>Microsoft Office Word</Application>
  <DocSecurity>0</DocSecurity>
  <Lines>79</Lines>
  <Paragraphs>22</Paragraphs>
  <ScaleCrop>false</ScaleCrop>
  <Company>Texas Legislative Council</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2025-04-04T16:44:00Z</cp:lastPrinted>
  <dcterms:created xsi:type="dcterms:W3CDTF">2015-05-29T14:24:00Z</dcterms:created>
  <dcterms:modified xsi:type="dcterms:W3CDTF">2025-04-04T16:44:00Z</dcterms:modified>
</cp:coreProperties>
</file>

<file path=docProps/custom.xml><?xml version="1.0" encoding="utf-8"?>
<op:Properties xmlns:vt="http://schemas.openxmlformats.org/officeDocument/2006/docPropsVTypes" xmlns:op="http://schemas.openxmlformats.org/officeDocument/2006/custom-properties"/>
</file>