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146CE" w14:paraId="7B22EEA6" w14:textId="77777777" w:rsidTr="00345119">
        <w:tc>
          <w:tcPr>
            <w:tcW w:w="9576" w:type="dxa"/>
            <w:noWrap/>
          </w:tcPr>
          <w:p w14:paraId="6189B649" w14:textId="77777777" w:rsidR="008423E4" w:rsidRPr="001B5013" w:rsidRDefault="009D62A6" w:rsidP="006A172E">
            <w:pPr>
              <w:pStyle w:val="Heading1"/>
            </w:pPr>
            <w:r w:rsidRPr="001B5013">
              <w:t>BILL ANALYSIS</w:t>
            </w:r>
          </w:p>
        </w:tc>
      </w:tr>
    </w:tbl>
    <w:p w14:paraId="062A583C" w14:textId="77777777" w:rsidR="008423E4" w:rsidRPr="001B5013" w:rsidRDefault="008423E4" w:rsidP="006A172E">
      <w:pPr>
        <w:jc w:val="center"/>
      </w:pPr>
    </w:p>
    <w:p w14:paraId="2187A813" w14:textId="77777777" w:rsidR="008423E4" w:rsidRPr="001B5013" w:rsidRDefault="008423E4" w:rsidP="006A172E"/>
    <w:p w14:paraId="6C47B62B" w14:textId="77777777" w:rsidR="008423E4" w:rsidRPr="001B5013" w:rsidRDefault="008423E4" w:rsidP="006A172E">
      <w:pPr>
        <w:tabs>
          <w:tab w:val="right" w:pos="9360"/>
        </w:tabs>
      </w:pPr>
    </w:p>
    <w:tbl>
      <w:tblPr>
        <w:tblW w:w="0" w:type="auto"/>
        <w:tblLayout w:type="fixed"/>
        <w:tblLook w:val="01E0" w:firstRow="1" w:lastRow="1" w:firstColumn="1" w:lastColumn="1" w:noHBand="0" w:noVBand="0"/>
      </w:tblPr>
      <w:tblGrid>
        <w:gridCol w:w="9576"/>
      </w:tblGrid>
      <w:tr w:rsidR="00F146CE" w14:paraId="11FF36CD" w14:textId="77777777" w:rsidTr="00345119">
        <w:tc>
          <w:tcPr>
            <w:tcW w:w="9576" w:type="dxa"/>
          </w:tcPr>
          <w:p w14:paraId="16248496" w14:textId="567EAD73" w:rsidR="008423E4" w:rsidRPr="001B5013" w:rsidRDefault="009D62A6" w:rsidP="006A172E">
            <w:pPr>
              <w:jc w:val="right"/>
            </w:pPr>
            <w:r w:rsidRPr="001B5013">
              <w:t>S.B. 1677</w:t>
            </w:r>
          </w:p>
        </w:tc>
      </w:tr>
      <w:tr w:rsidR="00F146CE" w14:paraId="43B94E32" w14:textId="77777777" w:rsidTr="00345119">
        <w:tc>
          <w:tcPr>
            <w:tcW w:w="9576" w:type="dxa"/>
          </w:tcPr>
          <w:p w14:paraId="06E614D1" w14:textId="0E13C234" w:rsidR="008423E4" w:rsidRPr="001B5013" w:rsidRDefault="009D62A6" w:rsidP="006A172E">
            <w:pPr>
              <w:jc w:val="right"/>
            </w:pPr>
            <w:r w:rsidRPr="001B5013">
              <w:t xml:space="preserve">By: </w:t>
            </w:r>
            <w:r w:rsidR="000E72E9" w:rsidRPr="001B5013">
              <w:t>Menéndez</w:t>
            </w:r>
          </w:p>
        </w:tc>
      </w:tr>
      <w:tr w:rsidR="00F146CE" w14:paraId="25F3B2C0" w14:textId="77777777" w:rsidTr="00345119">
        <w:tc>
          <w:tcPr>
            <w:tcW w:w="9576" w:type="dxa"/>
          </w:tcPr>
          <w:p w14:paraId="36F9BDD0" w14:textId="56AB0BFA" w:rsidR="008423E4" w:rsidRPr="001B5013" w:rsidRDefault="009D62A6" w:rsidP="006A172E">
            <w:pPr>
              <w:jc w:val="right"/>
            </w:pPr>
            <w:r w:rsidRPr="001B5013">
              <w:t>Public Health</w:t>
            </w:r>
          </w:p>
        </w:tc>
      </w:tr>
      <w:tr w:rsidR="00F146CE" w14:paraId="27B78468" w14:textId="77777777" w:rsidTr="00345119">
        <w:tc>
          <w:tcPr>
            <w:tcW w:w="9576" w:type="dxa"/>
          </w:tcPr>
          <w:p w14:paraId="111D2F98" w14:textId="0CAB7813" w:rsidR="008423E4" w:rsidRPr="001B5013" w:rsidRDefault="009D62A6" w:rsidP="006A172E">
            <w:pPr>
              <w:jc w:val="right"/>
            </w:pPr>
            <w:r w:rsidRPr="001B5013">
              <w:t>Committee Report (Unamended)</w:t>
            </w:r>
          </w:p>
        </w:tc>
      </w:tr>
    </w:tbl>
    <w:p w14:paraId="465F475F" w14:textId="77777777" w:rsidR="008423E4" w:rsidRPr="001B5013" w:rsidRDefault="008423E4" w:rsidP="006A172E">
      <w:pPr>
        <w:tabs>
          <w:tab w:val="right" w:pos="9360"/>
        </w:tabs>
      </w:pPr>
    </w:p>
    <w:p w14:paraId="5041ED30" w14:textId="77777777" w:rsidR="008423E4" w:rsidRPr="001B5013" w:rsidRDefault="008423E4" w:rsidP="006A172E"/>
    <w:p w14:paraId="0C3536F0" w14:textId="77777777" w:rsidR="008423E4" w:rsidRPr="001B5013" w:rsidRDefault="008423E4" w:rsidP="006A172E"/>
    <w:tbl>
      <w:tblPr>
        <w:tblW w:w="0" w:type="auto"/>
        <w:tblCellMar>
          <w:left w:w="115" w:type="dxa"/>
          <w:right w:w="115" w:type="dxa"/>
        </w:tblCellMar>
        <w:tblLook w:val="01E0" w:firstRow="1" w:lastRow="1" w:firstColumn="1" w:lastColumn="1" w:noHBand="0" w:noVBand="0"/>
      </w:tblPr>
      <w:tblGrid>
        <w:gridCol w:w="9360"/>
      </w:tblGrid>
      <w:tr w:rsidR="00F146CE" w14:paraId="28789639" w14:textId="77777777" w:rsidTr="00345119">
        <w:tc>
          <w:tcPr>
            <w:tcW w:w="9576" w:type="dxa"/>
          </w:tcPr>
          <w:p w14:paraId="70894943" w14:textId="77777777" w:rsidR="008423E4" w:rsidRPr="001B5013" w:rsidRDefault="009D62A6" w:rsidP="006A172E">
            <w:pPr>
              <w:rPr>
                <w:b/>
              </w:rPr>
            </w:pPr>
            <w:r w:rsidRPr="001B5013">
              <w:rPr>
                <w:b/>
                <w:u w:val="single"/>
              </w:rPr>
              <w:t>BACKGROUND AND PURPOSE</w:t>
            </w:r>
            <w:r w:rsidRPr="001B5013">
              <w:rPr>
                <w:b/>
              </w:rPr>
              <w:t xml:space="preserve"> </w:t>
            </w:r>
          </w:p>
          <w:p w14:paraId="5DCC7265" w14:textId="77777777" w:rsidR="008423E4" w:rsidRPr="001B5013" w:rsidRDefault="008423E4" w:rsidP="006A172E"/>
          <w:p w14:paraId="7A4A0383" w14:textId="61F64851" w:rsidR="008423E4" w:rsidRPr="001B5013" w:rsidRDefault="009D62A6" w:rsidP="006A172E">
            <w:pPr>
              <w:pStyle w:val="Header"/>
              <w:jc w:val="both"/>
            </w:pPr>
            <w:r w:rsidRPr="001B5013">
              <w:t>According to the American Diabetes Association, diabetes-related amputations are on the rise</w:t>
            </w:r>
            <w:r w:rsidR="00557BBC" w:rsidRPr="001B5013">
              <w:t>,</w:t>
            </w:r>
            <w:r w:rsidR="00781C9E" w:rsidRPr="001B5013">
              <w:t xml:space="preserve"> with</w:t>
            </w:r>
            <w:r w:rsidR="00557BBC" w:rsidRPr="001B5013">
              <w:t xml:space="preserve"> 160,000 </w:t>
            </w:r>
            <w:r w:rsidR="00781C9E" w:rsidRPr="001B5013">
              <w:t xml:space="preserve">individuals with diabetes </w:t>
            </w:r>
            <w:r w:rsidR="00557BBC" w:rsidRPr="001B5013">
              <w:t>undergo</w:t>
            </w:r>
            <w:r w:rsidR="00781C9E" w:rsidRPr="001B5013">
              <w:t>ing</w:t>
            </w:r>
            <w:r w:rsidR="00557BBC" w:rsidRPr="001B5013">
              <w:t xml:space="preserve"> amputation </w:t>
            </w:r>
            <w:r w:rsidR="00781C9E" w:rsidRPr="001B5013">
              <w:t xml:space="preserve">each year and </w:t>
            </w:r>
            <w:r w:rsidR="00557BBC" w:rsidRPr="001B5013">
              <w:t>approximately 80</w:t>
            </w:r>
            <w:r w:rsidR="00283130" w:rsidRPr="00A76F1A">
              <w:t> </w:t>
            </w:r>
            <w:r w:rsidR="00781C9E" w:rsidRPr="001B5013">
              <w:t xml:space="preserve">percent </w:t>
            </w:r>
            <w:r w:rsidR="00557BBC" w:rsidRPr="001B5013">
              <w:t xml:space="preserve">of amputations of lower limbs being caused by diabetes complications. </w:t>
            </w:r>
            <w:r w:rsidR="001B5013" w:rsidRPr="006A172E">
              <w:t xml:space="preserve">Further, the American Diabetes Association indicates that individuals who have had an amputation are less likely to survive the five years following the amputation than someone with coronary artery disease, breast cancer, and colorectal cancer. </w:t>
            </w:r>
            <w:r w:rsidR="00557BBC" w:rsidRPr="001B5013">
              <w:t>The bill sponsor has informed the committee that</w:t>
            </w:r>
            <w:r w:rsidR="00781C9E" w:rsidRPr="001B5013">
              <w:t>,</w:t>
            </w:r>
            <w:r w:rsidR="00557BBC" w:rsidRPr="001B5013">
              <w:t xml:space="preserve"> while amputations are needed to prevent further complications, certain counties in Texas hav</w:t>
            </w:r>
            <w:r w:rsidR="00556D42" w:rsidRPr="001B5013">
              <w:t>e</w:t>
            </w:r>
            <w:r w:rsidR="00557BBC" w:rsidRPr="001B5013">
              <w:t xml:space="preserve"> higher rates of diabetes-related amputations, including Bexar County</w:t>
            </w:r>
            <w:r w:rsidR="00C6792A" w:rsidRPr="001B5013">
              <w:t>,</w:t>
            </w:r>
            <w:r w:rsidR="00557BBC" w:rsidRPr="001B5013">
              <w:t xml:space="preserve"> </w:t>
            </w:r>
            <w:r w:rsidR="00C6792A" w:rsidRPr="001B5013">
              <w:t xml:space="preserve">which </w:t>
            </w:r>
            <w:r w:rsidR="00557BBC" w:rsidRPr="001B5013">
              <w:t xml:space="preserve">has higher hospitalization rates for these amputations than any other county. S.B. 1677 seeks to </w:t>
            </w:r>
            <w:r w:rsidR="00556D42" w:rsidRPr="001B5013">
              <w:t>address the prevalence of this issue in Texas</w:t>
            </w:r>
            <w:r w:rsidR="00BA5270" w:rsidRPr="001B5013">
              <w:t xml:space="preserve"> </w:t>
            </w:r>
            <w:r w:rsidR="00557BBC" w:rsidRPr="001B5013">
              <w:t>by creating an interdisciplinary panel to study this issue and make recommendations on prevention, increas</w:t>
            </w:r>
            <w:r w:rsidR="00BA5270" w:rsidRPr="001B5013">
              <w:t>ing</w:t>
            </w:r>
            <w:r w:rsidR="00557BBC" w:rsidRPr="001B5013">
              <w:t xml:space="preserve"> public awareness, best practices for reducing amputations, and policy </w:t>
            </w:r>
            <w:r w:rsidR="00BA5270" w:rsidRPr="001B5013">
              <w:t xml:space="preserve">solutions </w:t>
            </w:r>
            <w:r w:rsidR="00557BBC" w:rsidRPr="001B5013">
              <w:t xml:space="preserve">for </w:t>
            </w:r>
            <w:r w:rsidR="00BA5270" w:rsidRPr="001B5013">
              <w:t>ensuring treatment access</w:t>
            </w:r>
            <w:r w:rsidR="00557BBC" w:rsidRPr="001B5013">
              <w:t xml:space="preserve">. </w:t>
            </w:r>
          </w:p>
          <w:p w14:paraId="4026B849" w14:textId="7AF7C7BE" w:rsidR="00283130" w:rsidRPr="001B5013" w:rsidRDefault="00283130" w:rsidP="006A172E">
            <w:pPr>
              <w:pStyle w:val="Header"/>
              <w:jc w:val="both"/>
              <w:rPr>
                <w:b/>
              </w:rPr>
            </w:pPr>
          </w:p>
        </w:tc>
      </w:tr>
      <w:tr w:rsidR="00F146CE" w14:paraId="52177D68" w14:textId="77777777" w:rsidTr="00345119">
        <w:tc>
          <w:tcPr>
            <w:tcW w:w="9576" w:type="dxa"/>
          </w:tcPr>
          <w:p w14:paraId="3527CA0C" w14:textId="77777777" w:rsidR="0017725B" w:rsidRPr="001B5013" w:rsidRDefault="009D62A6" w:rsidP="006A172E">
            <w:pPr>
              <w:rPr>
                <w:b/>
                <w:u w:val="single"/>
              </w:rPr>
            </w:pPr>
            <w:r w:rsidRPr="001B5013">
              <w:rPr>
                <w:b/>
                <w:u w:val="single"/>
              </w:rPr>
              <w:t>CRIMINAL JUSTICE IMPACT</w:t>
            </w:r>
          </w:p>
          <w:p w14:paraId="527EF0D2" w14:textId="77777777" w:rsidR="0017725B" w:rsidRPr="001B5013" w:rsidRDefault="0017725B" w:rsidP="006A172E">
            <w:pPr>
              <w:rPr>
                <w:b/>
                <w:u w:val="single"/>
              </w:rPr>
            </w:pPr>
          </w:p>
          <w:p w14:paraId="40101ECE" w14:textId="457A9695" w:rsidR="00D1090E" w:rsidRPr="001B5013" w:rsidRDefault="009D62A6" w:rsidP="006A172E">
            <w:pPr>
              <w:jc w:val="both"/>
            </w:pPr>
            <w:r w:rsidRPr="001B5013">
              <w:t xml:space="preserve">It is </w:t>
            </w:r>
            <w:r w:rsidRPr="001B5013">
              <w:t>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BDB9608" w14:textId="77777777" w:rsidR="0017725B" w:rsidRPr="001B5013" w:rsidRDefault="0017725B" w:rsidP="006A172E">
            <w:pPr>
              <w:rPr>
                <w:b/>
                <w:u w:val="single"/>
              </w:rPr>
            </w:pPr>
          </w:p>
        </w:tc>
      </w:tr>
      <w:tr w:rsidR="00F146CE" w14:paraId="1CC3267C" w14:textId="77777777" w:rsidTr="00345119">
        <w:tc>
          <w:tcPr>
            <w:tcW w:w="9576" w:type="dxa"/>
          </w:tcPr>
          <w:p w14:paraId="6A32EA14" w14:textId="77777777" w:rsidR="008423E4" w:rsidRPr="001B5013" w:rsidRDefault="009D62A6" w:rsidP="006A172E">
            <w:pPr>
              <w:rPr>
                <w:b/>
              </w:rPr>
            </w:pPr>
            <w:r w:rsidRPr="001B5013">
              <w:rPr>
                <w:b/>
                <w:u w:val="single"/>
              </w:rPr>
              <w:t>RULEMAKING AUTHORITY</w:t>
            </w:r>
            <w:r w:rsidRPr="001B5013">
              <w:rPr>
                <w:b/>
              </w:rPr>
              <w:t xml:space="preserve"> </w:t>
            </w:r>
          </w:p>
          <w:p w14:paraId="3E4ADF4D" w14:textId="77777777" w:rsidR="008423E4" w:rsidRPr="001B5013" w:rsidRDefault="008423E4" w:rsidP="006A172E"/>
          <w:p w14:paraId="3AAAB086" w14:textId="4142DE38" w:rsidR="00D1090E" w:rsidRPr="001B5013" w:rsidRDefault="009D62A6" w:rsidP="006A172E">
            <w:pPr>
              <w:pStyle w:val="Header"/>
              <w:tabs>
                <w:tab w:val="clear" w:pos="4320"/>
                <w:tab w:val="clear" w:pos="8640"/>
              </w:tabs>
              <w:jc w:val="both"/>
            </w:pPr>
            <w:r w:rsidRPr="001B5013">
              <w:t>It is the committee's opinion that this bill does not expressly grant any additional rulemaking authority to a state officer, department, agency, or institution.</w:t>
            </w:r>
          </w:p>
          <w:p w14:paraId="21E9ADF4" w14:textId="77777777" w:rsidR="008423E4" w:rsidRPr="001B5013" w:rsidRDefault="008423E4" w:rsidP="006A172E">
            <w:pPr>
              <w:rPr>
                <w:b/>
              </w:rPr>
            </w:pPr>
          </w:p>
        </w:tc>
      </w:tr>
      <w:tr w:rsidR="00F146CE" w14:paraId="09B29D16" w14:textId="77777777" w:rsidTr="00345119">
        <w:tc>
          <w:tcPr>
            <w:tcW w:w="9576" w:type="dxa"/>
          </w:tcPr>
          <w:p w14:paraId="05A82969" w14:textId="77777777" w:rsidR="008423E4" w:rsidRPr="001B5013" w:rsidRDefault="009D62A6" w:rsidP="006A172E">
            <w:pPr>
              <w:rPr>
                <w:b/>
              </w:rPr>
            </w:pPr>
            <w:r w:rsidRPr="001B5013">
              <w:rPr>
                <w:b/>
                <w:u w:val="single"/>
              </w:rPr>
              <w:t>ANALYSIS</w:t>
            </w:r>
            <w:r w:rsidRPr="001B5013">
              <w:rPr>
                <w:b/>
              </w:rPr>
              <w:t xml:space="preserve"> </w:t>
            </w:r>
          </w:p>
          <w:p w14:paraId="1F4943C4" w14:textId="77777777" w:rsidR="008423E4" w:rsidRPr="001B5013" w:rsidRDefault="008423E4" w:rsidP="006A172E"/>
          <w:p w14:paraId="58B96688" w14:textId="40412A0F" w:rsidR="009C36CD" w:rsidRPr="001B5013" w:rsidRDefault="009D62A6" w:rsidP="006A172E">
            <w:pPr>
              <w:pStyle w:val="Header"/>
              <w:tabs>
                <w:tab w:val="clear" w:pos="4320"/>
                <w:tab w:val="clear" w:pos="8640"/>
              </w:tabs>
              <w:jc w:val="both"/>
            </w:pPr>
            <w:r w:rsidRPr="001B5013">
              <w:t>S.B. 1677 requires the Texas Higher Education Coordinating Board to designate a</w:t>
            </w:r>
            <w:r w:rsidR="00C35036" w:rsidRPr="001B5013">
              <w:t xml:space="preserve"> public</w:t>
            </w:r>
            <w:r w:rsidRPr="001B5013">
              <w:t xml:space="preserve"> institution of higher education to conduct a study on the prevention and reduction of diabetes</w:t>
            </w:r>
            <w:r w:rsidR="00C6792A" w:rsidRPr="001B5013">
              <w:noBreakHyphen/>
            </w:r>
            <w:r w:rsidRPr="001B5013">
              <w:t xml:space="preserve">related amputation, using existing institutional resources. The </w:t>
            </w:r>
            <w:r w:rsidR="003F7001" w:rsidRPr="001B5013">
              <w:t xml:space="preserve">bill requires the </w:t>
            </w:r>
            <w:r w:rsidRPr="001B5013">
              <w:t xml:space="preserve">institution </w:t>
            </w:r>
            <w:r w:rsidR="00444267" w:rsidRPr="001B5013">
              <w:t xml:space="preserve">of higher education </w:t>
            </w:r>
            <w:r w:rsidR="003F7001" w:rsidRPr="001B5013">
              <w:t>to</w:t>
            </w:r>
            <w:r w:rsidRPr="001B5013">
              <w:t xml:space="preserve"> have a Research Activity Designation: Research 1: Very High Research Spending and Doctorate Production under the 2025 Carnegie Classification of Institutions of Higher Education. The bill requires the designated institution of higher education, in conducting the study, to do the following:</w:t>
            </w:r>
          </w:p>
          <w:p w14:paraId="4C45802F" w14:textId="1C57E652" w:rsidR="00137145" w:rsidRPr="001B5013" w:rsidRDefault="009D62A6" w:rsidP="006A172E">
            <w:pPr>
              <w:pStyle w:val="Header"/>
              <w:numPr>
                <w:ilvl w:val="0"/>
                <w:numId w:val="1"/>
              </w:numPr>
              <w:jc w:val="both"/>
            </w:pPr>
            <w:r w:rsidRPr="001B5013">
              <w:t>collaborate with the Department of State Health Services</w:t>
            </w:r>
            <w:r w:rsidR="003F7001" w:rsidRPr="001B5013">
              <w:t xml:space="preserve"> (DSHS)</w:t>
            </w:r>
            <w:r w:rsidRPr="001B5013">
              <w:t>;</w:t>
            </w:r>
          </w:p>
          <w:p w14:paraId="1927C19A" w14:textId="51A28D8D" w:rsidR="00137145" w:rsidRPr="001B5013" w:rsidRDefault="009D62A6" w:rsidP="006A172E">
            <w:pPr>
              <w:pStyle w:val="Header"/>
              <w:numPr>
                <w:ilvl w:val="0"/>
                <w:numId w:val="1"/>
              </w:numPr>
              <w:jc w:val="both"/>
            </w:pPr>
            <w:r w:rsidRPr="001B5013">
              <w:t>identify and examine information on amputations resulting from diabetes; and</w:t>
            </w:r>
          </w:p>
          <w:p w14:paraId="621A1538" w14:textId="3E7A27B2" w:rsidR="00137145" w:rsidRPr="001B5013" w:rsidRDefault="009D62A6" w:rsidP="006A172E">
            <w:pPr>
              <w:pStyle w:val="Header"/>
              <w:numPr>
                <w:ilvl w:val="0"/>
                <w:numId w:val="1"/>
              </w:numPr>
              <w:jc w:val="both"/>
            </w:pPr>
            <w:r w:rsidRPr="001B5013">
              <w:t>develop recommendations regarding:</w:t>
            </w:r>
          </w:p>
          <w:p w14:paraId="0FD4D364" w14:textId="035A9C98" w:rsidR="00137145" w:rsidRPr="001B5013" w:rsidRDefault="009D62A6" w:rsidP="006A172E">
            <w:pPr>
              <w:pStyle w:val="Header"/>
              <w:numPr>
                <w:ilvl w:val="1"/>
                <w:numId w:val="1"/>
              </w:numPr>
              <w:jc w:val="both"/>
            </w:pPr>
            <w:r w:rsidRPr="001B5013">
              <w:t>amputation prevention related to diabetic foot ulcers and peripheral artery disease;</w:t>
            </w:r>
          </w:p>
          <w:p w14:paraId="0BE6C512" w14:textId="16A689B9" w:rsidR="00137145" w:rsidRPr="001B5013" w:rsidRDefault="009D62A6" w:rsidP="006A172E">
            <w:pPr>
              <w:pStyle w:val="Header"/>
              <w:numPr>
                <w:ilvl w:val="1"/>
                <w:numId w:val="1"/>
              </w:numPr>
              <w:jc w:val="both"/>
            </w:pPr>
            <w:r w:rsidRPr="001B5013">
              <w:t>methods for increasing public awareness of diabetes-related amputation;</w:t>
            </w:r>
          </w:p>
          <w:p w14:paraId="6C459C4B" w14:textId="77B685C0" w:rsidR="00137145" w:rsidRPr="001B5013" w:rsidRDefault="009D62A6" w:rsidP="006A172E">
            <w:pPr>
              <w:pStyle w:val="Header"/>
              <w:numPr>
                <w:ilvl w:val="1"/>
                <w:numId w:val="1"/>
              </w:numPr>
              <w:jc w:val="both"/>
            </w:pPr>
            <w:r w:rsidRPr="001B5013">
              <w:t>best practices for reducing the number of amputations performed; and</w:t>
            </w:r>
          </w:p>
          <w:p w14:paraId="55CAFE2A" w14:textId="47F2528E" w:rsidR="00137145" w:rsidRPr="001B5013" w:rsidRDefault="009D62A6" w:rsidP="006A172E">
            <w:pPr>
              <w:pStyle w:val="Header"/>
              <w:numPr>
                <w:ilvl w:val="1"/>
                <w:numId w:val="1"/>
              </w:numPr>
              <w:jc w:val="both"/>
            </w:pPr>
            <w:r w:rsidRPr="001B5013">
              <w:t>policy solutions for ensuring access to treatments to assist with preventing amputation, including:</w:t>
            </w:r>
          </w:p>
          <w:p w14:paraId="037BDA7E" w14:textId="7FEEB9DF" w:rsidR="00137145" w:rsidRPr="001B5013" w:rsidRDefault="009D62A6" w:rsidP="006A172E">
            <w:pPr>
              <w:pStyle w:val="Header"/>
              <w:numPr>
                <w:ilvl w:val="2"/>
                <w:numId w:val="1"/>
              </w:numPr>
              <w:jc w:val="both"/>
            </w:pPr>
            <w:r w:rsidRPr="001B5013">
              <w:t>insurance coverage for therapies designed to treat diabetic foot ulcers, including topical oxygen therapy;</w:t>
            </w:r>
          </w:p>
          <w:p w14:paraId="7750DA41" w14:textId="5ABC0EE3" w:rsidR="00137145" w:rsidRPr="001B5013" w:rsidRDefault="009D62A6" w:rsidP="006A172E">
            <w:pPr>
              <w:pStyle w:val="Header"/>
              <w:numPr>
                <w:ilvl w:val="2"/>
                <w:numId w:val="1"/>
              </w:numPr>
              <w:jc w:val="both"/>
            </w:pPr>
            <w:r w:rsidRPr="001B5013">
              <w:t>timely and equitable access to evidence-supported medical tools, technologies, and services to assist with the prevention of avoidable amputations;</w:t>
            </w:r>
          </w:p>
          <w:p w14:paraId="595CC5EA" w14:textId="052C436D" w:rsidR="00137145" w:rsidRPr="001B5013" w:rsidRDefault="009D62A6" w:rsidP="006A172E">
            <w:pPr>
              <w:pStyle w:val="Header"/>
              <w:numPr>
                <w:ilvl w:val="2"/>
                <w:numId w:val="1"/>
              </w:numPr>
              <w:jc w:val="both"/>
            </w:pPr>
            <w:r w:rsidRPr="001B5013">
              <w:t>methods to improve and incentivize quality care to avoid amputations when possible; and</w:t>
            </w:r>
          </w:p>
          <w:p w14:paraId="70E8C0D0" w14:textId="5725D4A0" w:rsidR="00137145" w:rsidRPr="001B5013" w:rsidRDefault="009D62A6" w:rsidP="006A172E">
            <w:pPr>
              <w:pStyle w:val="Header"/>
              <w:numPr>
                <w:ilvl w:val="2"/>
                <w:numId w:val="1"/>
              </w:numPr>
              <w:tabs>
                <w:tab w:val="clear" w:pos="4320"/>
                <w:tab w:val="clear" w:pos="8640"/>
              </w:tabs>
              <w:jc w:val="both"/>
            </w:pPr>
            <w:r w:rsidRPr="001B5013">
              <w:t>methods to promote collaboration and cooperation among interested persons.</w:t>
            </w:r>
          </w:p>
          <w:p w14:paraId="16616E55" w14:textId="77777777" w:rsidR="00137145" w:rsidRPr="001B5013" w:rsidRDefault="00137145" w:rsidP="006A172E">
            <w:pPr>
              <w:pStyle w:val="Header"/>
              <w:tabs>
                <w:tab w:val="clear" w:pos="4320"/>
                <w:tab w:val="clear" w:pos="8640"/>
              </w:tabs>
              <w:jc w:val="both"/>
            </w:pPr>
          </w:p>
          <w:p w14:paraId="0691ED27" w14:textId="026F27A6" w:rsidR="008423E4" w:rsidRPr="001B5013" w:rsidRDefault="009D62A6" w:rsidP="006A172E">
            <w:pPr>
              <w:pStyle w:val="Header"/>
              <w:tabs>
                <w:tab w:val="clear" w:pos="4320"/>
                <w:tab w:val="clear" w:pos="8640"/>
              </w:tabs>
              <w:jc w:val="both"/>
            </w:pPr>
            <w:r w:rsidRPr="001B5013">
              <w:t xml:space="preserve">S.B. 1677 </w:t>
            </w:r>
            <w:r w:rsidR="00137145" w:rsidRPr="001B5013">
              <w:t>requires the designated institution of higher education, in conducting the study, to consult with the following individuals:</w:t>
            </w:r>
          </w:p>
          <w:p w14:paraId="53A07D8F" w14:textId="7035CB09" w:rsidR="00137145" w:rsidRPr="001B5013" w:rsidRDefault="009D62A6" w:rsidP="006A172E">
            <w:pPr>
              <w:pStyle w:val="Header"/>
              <w:numPr>
                <w:ilvl w:val="0"/>
                <w:numId w:val="3"/>
              </w:numPr>
              <w:jc w:val="both"/>
            </w:pPr>
            <w:r w:rsidRPr="001B5013">
              <w:t>the commissioner of state health services;</w:t>
            </w:r>
          </w:p>
          <w:p w14:paraId="77C9EC27" w14:textId="6B5CB432" w:rsidR="00137145" w:rsidRPr="001B5013" w:rsidRDefault="009D62A6" w:rsidP="006A172E">
            <w:pPr>
              <w:pStyle w:val="Header"/>
              <w:numPr>
                <w:ilvl w:val="0"/>
                <w:numId w:val="3"/>
              </w:numPr>
              <w:jc w:val="both"/>
            </w:pPr>
            <w:r w:rsidRPr="001B5013">
              <w:t>a physician licensed in Texas who specializes in endocrinology;</w:t>
            </w:r>
          </w:p>
          <w:p w14:paraId="6FBEA9CB" w14:textId="28B03E44" w:rsidR="00137145" w:rsidRPr="001B5013" w:rsidRDefault="009D62A6" w:rsidP="006A172E">
            <w:pPr>
              <w:pStyle w:val="Header"/>
              <w:numPr>
                <w:ilvl w:val="0"/>
                <w:numId w:val="3"/>
              </w:numPr>
              <w:jc w:val="both"/>
            </w:pPr>
            <w:r w:rsidRPr="001B5013">
              <w:t>a nurse licensed in Texas with expertise in diabetes education;</w:t>
            </w:r>
          </w:p>
          <w:p w14:paraId="00B5BE72" w14:textId="37B1CA3D" w:rsidR="00137145" w:rsidRPr="001B5013" w:rsidRDefault="009D62A6" w:rsidP="006A172E">
            <w:pPr>
              <w:pStyle w:val="Header"/>
              <w:numPr>
                <w:ilvl w:val="0"/>
                <w:numId w:val="3"/>
              </w:numPr>
              <w:jc w:val="both"/>
            </w:pPr>
            <w:r w:rsidRPr="001B5013">
              <w:t>a vascular surgeon with expertise in amputation prevention;</w:t>
            </w:r>
          </w:p>
          <w:p w14:paraId="60AB66D9" w14:textId="49F2167C" w:rsidR="00137145" w:rsidRPr="001B5013" w:rsidRDefault="009D62A6" w:rsidP="006A172E">
            <w:pPr>
              <w:pStyle w:val="Header"/>
              <w:numPr>
                <w:ilvl w:val="0"/>
                <w:numId w:val="3"/>
              </w:numPr>
              <w:jc w:val="both"/>
            </w:pPr>
            <w:r w:rsidRPr="001B5013">
              <w:t>a physician, physician assistant, or advanced practice registered nurse with expertise in amputation prevention;</w:t>
            </w:r>
          </w:p>
          <w:p w14:paraId="4495F034" w14:textId="20D17E4E" w:rsidR="00137145" w:rsidRPr="001B5013" w:rsidRDefault="009D62A6" w:rsidP="006A172E">
            <w:pPr>
              <w:pStyle w:val="Header"/>
              <w:numPr>
                <w:ilvl w:val="0"/>
                <w:numId w:val="3"/>
              </w:numPr>
              <w:jc w:val="both"/>
            </w:pPr>
            <w:r w:rsidRPr="001B5013">
              <w:t xml:space="preserve">a podiatrist with expertise in </w:t>
            </w:r>
            <w:r w:rsidRPr="001B5013">
              <w:t>treating diabetic foot ulcers;</w:t>
            </w:r>
          </w:p>
          <w:p w14:paraId="1EA1D355" w14:textId="313694D6" w:rsidR="00137145" w:rsidRPr="001B5013" w:rsidRDefault="009D62A6" w:rsidP="006A172E">
            <w:pPr>
              <w:pStyle w:val="Header"/>
              <w:numPr>
                <w:ilvl w:val="0"/>
                <w:numId w:val="3"/>
              </w:numPr>
              <w:jc w:val="both"/>
            </w:pPr>
            <w:r w:rsidRPr="001B5013">
              <w:t>a podiatrist or vascular surgeon affiliated with the U.S. Department of Veterans Affairs;</w:t>
            </w:r>
          </w:p>
          <w:p w14:paraId="2D74883B" w14:textId="3AF711B5" w:rsidR="00137145" w:rsidRPr="001B5013" w:rsidRDefault="009D62A6" w:rsidP="006A172E">
            <w:pPr>
              <w:pStyle w:val="Header"/>
              <w:numPr>
                <w:ilvl w:val="0"/>
                <w:numId w:val="3"/>
              </w:numPr>
              <w:jc w:val="both"/>
            </w:pPr>
            <w:r w:rsidRPr="001B5013">
              <w:t>a representative of a public health provider;</w:t>
            </w:r>
          </w:p>
          <w:p w14:paraId="59C0F423" w14:textId="1EF76B1A" w:rsidR="00137145" w:rsidRPr="001B5013" w:rsidRDefault="009D62A6" w:rsidP="006A172E">
            <w:pPr>
              <w:pStyle w:val="Header"/>
              <w:numPr>
                <w:ilvl w:val="0"/>
                <w:numId w:val="3"/>
              </w:numPr>
              <w:jc w:val="both"/>
            </w:pPr>
            <w:r w:rsidRPr="001B5013">
              <w:t>at least three individuals diagnosed with diabetes or who have experienced diabetes</w:t>
            </w:r>
            <w:r w:rsidR="00E75D2A" w:rsidRPr="001B5013">
              <w:noBreakHyphen/>
            </w:r>
            <w:r w:rsidRPr="001B5013">
              <w:t>related amputation;</w:t>
            </w:r>
          </w:p>
          <w:p w14:paraId="1AAE90D4" w14:textId="027ABBD7" w:rsidR="00137145" w:rsidRPr="001B5013" w:rsidRDefault="009D62A6" w:rsidP="006A172E">
            <w:pPr>
              <w:pStyle w:val="Header"/>
              <w:numPr>
                <w:ilvl w:val="0"/>
                <w:numId w:val="3"/>
              </w:numPr>
              <w:jc w:val="both"/>
            </w:pPr>
            <w:r w:rsidRPr="001B5013">
              <w:t>a representative of the American Diabetes Association; and</w:t>
            </w:r>
          </w:p>
          <w:p w14:paraId="4E5D6512" w14:textId="77777777" w:rsidR="00137145" w:rsidRPr="001B5013" w:rsidRDefault="009D62A6" w:rsidP="006A172E">
            <w:pPr>
              <w:pStyle w:val="Header"/>
              <w:numPr>
                <w:ilvl w:val="0"/>
                <w:numId w:val="3"/>
              </w:numPr>
              <w:tabs>
                <w:tab w:val="clear" w:pos="4320"/>
                <w:tab w:val="clear" w:pos="8640"/>
              </w:tabs>
              <w:jc w:val="both"/>
            </w:pPr>
            <w:r w:rsidRPr="001B5013">
              <w:t>other individuals as the institution determines necessary.</w:t>
            </w:r>
          </w:p>
          <w:p w14:paraId="15011D51" w14:textId="77777777" w:rsidR="003F7001" w:rsidRPr="001B5013" w:rsidRDefault="003F7001" w:rsidP="006A172E">
            <w:pPr>
              <w:pStyle w:val="Header"/>
              <w:tabs>
                <w:tab w:val="clear" w:pos="4320"/>
                <w:tab w:val="clear" w:pos="8640"/>
              </w:tabs>
              <w:jc w:val="both"/>
            </w:pPr>
          </w:p>
          <w:p w14:paraId="4E8850D7" w14:textId="77777777" w:rsidR="003F7001" w:rsidRPr="001B5013" w:rsidRDefault="009D62A6" w:rsidP="006A172E">
            <w:pPr>
              <w:pStyle w:val="Header"/>
              <w:tabs>
                <w:tab w:val="clear" w:pos="4320"/>
                <w:tab w:val="clear" w:pos="8640"/>
              </w:tabs>
              <w:jc w:val="both"/>
            </w:pPr>
            <w:r w:rsidRPr="001B5013">
              <w:t>S.B. 1677 requires the designated institution of higher education, not later than September 1, 2026, to prepare and submit to DSHS a report summarizing the results of the study and containing recommendations for legislative or other action. The bill requires DSHS to post the report on the DSHS website and requires the post to include the following:</w:t>
            </w:r>
          </w:p>
          <w:p w14:paraId="73130D1C" w14:textId="6C9FB0F8" w:rsidR="003F7001" w:rsidRPr="001B5013" w:rsidRDefault="009D62A6" w:rsidP="006A172E">
            <w:pPr>
              <w:pStyle w:val="Header"/>
              <w:numPr>
                <w:ilvl w:val="0"/>
                <w:numId w:val="5"/>
              </w:numPr>
              <w:jc w:val="both"/>
            </w:pPr>
            <w:r w:rsidRPr="001B5013">
              <w:t>the information on which the institution's determinations and recommendations are based; and</w:t>
            </w:r>
          </w:p>
          <w:p w14:paraId="2763B021" w14:textId="43201BDF" w:rsidR="003F7001" w:rsidRPr="001B5013" w:rsidRDefault="009D62A6" w:rsidP="006A172E">
            <w:pPr>
              <w:pStyle w:val="Header"/>
              <w:numPr>
                <w:ilvl w:val="0"/>
                <w:numId w:val="5"/>
              </w:numPr>
              <w:tabs>
                <w:tab w:val="clear" w:pos="4320"/>
                <w:tab w:val="clear" w:pos="8640"/>
              </w:tabs>
              <w:jc w:val="both"/>
            </w:pPr>
            <w:r w:rsidRPr="001B5013">
              <w:t>the methodologies the institution used to conduct the study.</w:t>
            </w:r>
          </w:p>
          <w:p w14:paraId="321FC06E" w14:textId="77777777" w:rsidR="003F7001" w:rsidRPr="001B5013" w:rsidRDefault="009D62A6" w:rsidP="006A172E">
            <w:pPr>
              <w:pStyle w:val="Header"/>
              <w:tabs>
                <w:tab w:val="clear" w:pos="4320"/>
                <w:tab w:val="clear" w:pos="8640"/>
              </w:tabs>
              <w:jc w:val="both"/>
            </w:pPr>
            <w:r w:rsidRPr="001B5013">
              <w:t xml:space="preserve">The </w:t>
            </w:r>
            <w:r w:rsidR="000A77A1" w:rsidRPr="001B5013">
              <w:t xml:space="preserve">bill's provisions </w:t>
            </w:r>
            <w:r w:rsidRPr="001B5013">
              <w:t>expire September 1, 2027.</w:t>
            </w:r>
          </w:p>
          <w:p w14:paraId="5B9F4F50" w14:textId="4EC8333A" w:rsidR="00283130" w:rsidRPr="001B5013" w:rsidRDefault="00283130" w:rsidP="006A172E">
            <w:pPr>
              <w:pStyle w:val="Header"/>
              <w:tabs>
                <w:tab w:val="clear" w:pos="4320"/>
                <w:tab w:val="clear" w:pos="8640"/>
              </w:tabs>
              <w:jc w:val="both"/>
            </w:pPr>
          </w:p>
        </w:tc>
      </w:tr>
      <w:tr w:rsidR="00F146CE" w14:paraId="3D302BE9" w14:textId="77777777" w:rsidTr="00345119">
        <w:tc>
          <w:tcPr>
            <w:tcW w:w="9576" w:type="dxa"/>
          </w:tcPr>
          <w:p w14:paraId="2441137C" w14:textId="77777777" w:rsidR="008423E4" w:rsidRPr="001B5013" w:rsidRDefault="009D62A6" w:rsidP="006A172E">
            <w:pPr>
              <w:rPr>
                <w:b/>
              </w:rPr>
            </w:pPr>
            <w:r w:rsidRPr="001B5013">
              <w:rPr>
                <w:b/>
                <w:u w:val="single"/>
              </w:rPr>
              <w:t>EFFECTIVE DATE</w:t>
            </w:r>
            <w:r w:rsidRPr="001B5013">
              <w:rPr>
                <w:b/>
              </w:rPr>
              <w:t xml:space="preserve"> </w:t>
            </w:r>
          </w:p>
          <w:p w14:paraId="6F954241" w14:textId="77777777" w:rsidR="008423E4" w:rsidRPr="001B5013" w:rsidRDefault="008423E4" w:rsidP="006A172E"/>
          <w:p w14:paraId="4C1B9905" w14:textId="177F7D07" w:rsidR="008423E4" w:rsidRPr="001B5013" w:rsidRDefault="009D62A6" w:rsidP="006A172E">
            <w:pPr>
              <w:pStyle w:val="Header"/>
              <w:tabs>
                <w:tab w:val="clear" w:pos="4320"/>
                <w:tab w:val="clear" w:pos="8640"/>
              </w:tabs>
              <w:jc w:val="both"/>
            </w:pPr>
            <w:r w:rsidRPr="001B5013">
              <w:t>September 1, 2025.</w:t>
            </w:r>
          </w:p>
          <w:p w14:paraId="59CA33C0" w14:textId="77777777" w:rsidR="008423E4" w:rsidRPr="001B5013" w:rsidRDefault="008423E4" w:rsidP="006A172E">
            <w:pPr>
              <w:rPr>
                <w:b/>
              </w:rPr>
            </w:pPr>
          </w:p>
        </w:tc>
      </w:tr>
    </w:tbl>
    <w:p w14:paraId="7C115758" w14:textId="77777777" w:rsidR="008423E4" w:rsidRPr="006A172E" w:rsidRDefault="008423E4" w:rsidP="006A172E">
      <w:pPr>
        <w:jc w:val="both"/>
      </w:pPr>
    </w:p>
    <w:p w14:paraId="4050B2AB" w14:textId="77777777" w:rsidR="004108C3" w:rsidRPr="001B5013" w:rsidRDefault="004108C3" w:rsidP="006A172E"/>
    <w:sectPr w:rsidR="004108C3" w:rsidRPr="001B5013"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7715F" w14:textId="77777777" w:rsidR="009D62A6" w:rsidRDefault="009D62A6">
      <w:r>
        <w:separator/>
      </w:r>
    </w:p>
  </w:endnote>
  <w:endnote w:type="continuationSeparator" w:id="0">
    <w:p w14:paraId="7AB2735C" w14:textId="77777777" w:rsidR="009D62A6" w:rsidRDefault="009D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DB9B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146CE" w14:paraId="74384AE7" w14:textId="77777777" w:rsidTr="009C1E9A">
      <w:trPr>
        <w:cantSplit/>
      </w:trPr>
      <w:tc>
        <w:tcPr>
          <w:tcW w:w="0" w:type="pct"/>
        </w:tcPr>
        <w:p w14:paraId="143CA7FC" w14:textId="77777777" w:rsidR="00137D90" w:rsidRDefault="00137D90" w:rsidP="009C1E9A">
          <w:pPr>
            <w:pStyle w:val="Footer"/>
            <w:tabs>
              <w:tab w:val="clear" w:pos="8640"/>
              <w:tab w:val="right" w:pos="9360"/>
            </w:tabs>
          </w:pPr>
        </w:p>
      </w:tc>
      <w:tc>
        <w:tcPr>
          <w:tcW w:w="2395" w:type="pct"/>
        </w:tcPr>
        <w:p w14:paraId="76051B6D" w14:textId="77777777" w:rsidR="00137D90" w:rsidRDefault="00137D90" w:rsidP="009C1E9A">
          <w:pPr>
            <w:pStyle w:val="Footer"/>
            <w:tabs>
              <w:tab w:val="clear" w:pos="8640"/>
              <w:tab w:val="right" w:pos="9360"/>
            </w:tabs>
          </w:pPr>
        </w:p>
        <w:p w14:paraId="3CFA1D3C" w14:textId="77777777" w:rsidR="001A4310" w:rsidRDefault="001A4310" w:rsidP="009C1E9A">
          <w:pPr>
            <w:pStyle w:val="Footer"/>
            <w:tabs>
              <w:tab w:val="clear" w:pos="8640"/>
              <w:tab w:val="right" w:pos="9360"/>
            </w:tabs>
          </w:pPr>
        </w:p>
        <w:p w14:paraId="62404B5B" w14:textId="77777777" w:rsidR="00137D90" w:rsidRDefault="00137D90" w:rsidP="009C1E9A">
          <w:pPr>
            <w:pStyle w:val="Footer"/>
            <w:tabs>
              <w:tab w:val="clear" w:pos="8640"/>
              <w:tab w:val="right" w:pos="9360"/>
            </w:tabs>
          </w:pPr>
        </w:p>
      </w:tc>
      <w:tc>
        <w:tcPr>
          <w:tcW w:w="2453" w:type="pct"/>
        </w:tcPr>
        <w:p w14:paraId="5797C39D" w14:textId="77777777" w:rsidR="00137D90" w:rsidRDefault="00137D90" w:rsidP="009C1E9A">
          <w:pPr>
            <w:pStyle w:val="Footer"/>
            <w:tabs>
              <w:tab w:val="clear" w:pos="8640"/>
              <w:tab w:val="right" w:pos="9360"/>
            </w:tabs>
            <w:jc w:val="right"/>
          </w:pPr>
        </w:p>
      </w:tc>
    </w:tr>
    <w:tr w:rsidR="00F146CE" w14:paraId="204ABC4D" w14:textId="77777777" w:rsidTr="009C1E9A">
      <w:trPr>
        <w:cantSplit/>
      </w:trPr>
      <w:tc>
        <w:tcPr>
          <w:tcW w:w="0" w:type="pct"/>
        </w:tcPr>
        <w:p w14:paraId="2E9E7D33" w14:textId="77777777" w:rsidR="00EC379B" w:rsidRDefault="00EC379B" w:rsidP="009C1E9A">
          <w:pPr>
            <w:pStyle w:val="Footer"/>
            <w:tabs>
              <w:tab w:val="clear" w:pos="8640"/>
              <w:tab w:val="right" w:pos="9360"/>
            </w:tabs>
          </w:pPr>
        </w:p>
      </w:tc>
      <w:tc>
        <w:tcPr>
          <w:tcW w:w="2395" w:type="pct"/>
        </w:tcPr>
        <w:p w14:paraId="1135DBFB" w14:textId="7C883E16" w:rsidR="00EC379B" w:rsidRPr="009C1E9A" w:rsidRDefault="009D62A6" w:rsidP="009C1E9A">
          <w:pPr>
            <w:pStyle w:val="Footer"/>
            <w:tabs>
              <w:tab w:val="clear" w:pos="8640"/>
              <w:tab w:val="right" w:pos="9360"/>
            </w:tabs>
            <w:rPr>
              <w:rFonts w:ascii="Shruti" w:hAnsi="Shruti"/>
              <w:sz w:val="22"/>
            </w:rPr>
          </w:pPr>
          <w:r>
            <w:rPr>
              <w:rFonts w:ascii="Shruti" w:hAnsi="Shruti"/>
              <w:sz w:val="22"/>
            </w:rPr>
            <w:t xml:space="preserve">89R </w:t>
          </w:r>
          <w:r>
            <w:rPr>
              <w:rFonts w:ascii="Shruti" w:hAnsi="Shruti"/>
              <w:sz w:val="22"/>
            </w:rPr>
            <w:t>31435-D</w:t>
          </w:r>
        </w:p>
      </w:tc>
      <w:tc>
        <w:tcPr>
          <w:tcW w:w="2453" w:type="pct"/>
        </w:tcPr>
        <w:p w14:paraId="5A44E67A" w14:textId="36B022E8" w:rsidR="00EC379B" w:rsidRDefault="009D62A6" w:rsidP="009C1E9A">
          <w:pPr>
            <w:pStyle w:val="Footer"/>
            <w:tabs>
              <w:tab w:val="clear" w:pos="8640"/>
              <w:tab w:val="right" w:pos="9360"/>
            </w:tabs>
            <w:jc w:val="right"/>
          </w:pPr>
          <w:r>
            <w:fldChar w:fldCharType="begin"/>
          </w:r>
          <w:r>
            <w:instrText xml:space="preserve"> DOCPROPERTY  OTID  \* MERGEFORMAT </w:instrText>
          </w:r>
          <w:r>
            <w:fldChar w:fldCharType="separate"/>
          </w:r>
          <w:r w:rsidR="00374E40">
            <w:t>25.138.55</w:t>
          </w:r>
          <w:r>
            <w:fldChar w:fldCharType="end"/>
          </w:r>
        </w:p>
      </w:tc>
    </w:tr>
    <w:tr w:rsidR="00F146CE" w14:paraId="7FB9E7B1" w14:textId="77777777" w:rsidTr="009C1E9A">
      <w:trPr>
        <w:cantSplit/>
      </w:trPr>
      <w:tc>
        <w:tcPr>
          <w:tcW w:w="0" w:type="pct"/>
        </w:tcPr>
        <w:p w14:paraId="6E26919D" w14:textId="77777777" w:rsidR="00EC379B" w:rsidRDefault="00EC379B" w:rsidP="009C1E9A">
          <w:pPr>
            <w:pStyle w:val="Footer"/>
            <w:tabs>
              <w:tab w:val="clear" w:pos="4320"/>
              <w:tab w:val="clear" w:pos="8640"/>
              <w:tab w:val="left" w:pos="2865"/>
            </w:tabs>
          </w:pPr>
        </w:p>
      </w:tc>
      <w:tc>
        <w:tcPr>
          <w:tcW w:w="2395" w:type="pct"/>
        </w:tcPr>
        <w:p w14:paraId="58AD245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5587554" w14:textId="77777777" w:rsidR="00EC379B" w:rsidRDefault="00EC379B" w:rsidP="006D504F">
          <w:pPr>
            <w:pStyle w:val="Footer"/>
            <w:rPr>
              <w:rStyle w:val="PageNumber"/>
            </w:rPr>
          </w:pPr>
        </w:p>
        <w:p w14:paraId="2D99C8D2" w14:textId="77777777" w:rsidR="00EC379B" w:rsidRDefault="00EC379B" w:rsidP="009C1E9A">
          <w:pPr>
            <w:pStyle w:val="Footer"/>
            <w:tabs>
              <w:tab w:val="clear" w:pos="8640"/>
              <w:tab w:val="right" w:pos="9360"/>
            </w:tabs>
            <w:jc w:val="right"/>
          </w:pPr>
        </w:p>
      </w:tc>
    </w:tr>
    <w:tr w:rsidR="00F146CE" w14:paraId="2A16D45E" w14:textId="77777777" w:rsidTr="009C1E9A">
      <w:trPr>
        <w:cantSplit/>
        <w:trHeight w:val="323"/>
      </w:trPr>
      <w:tc>
        <w:tcPr>
          <w:tcW w:w="0" w:type="pct"/>
          <w:gridSpan w:val="3"/>
        </w:tcPr>
        <w:p w14:paraId="19FA757A" w14:textId="77777777" w:rsidR="00EC379B" w:rsidRDefault="009D62A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8798CAE" w14:textId="77777777" w:rsidR="00EC379B" w:rsidRDefault="00EC379B" w:rsidP="009C1E9A">
          <w:pPr>
            <w:pStyle w:val="Footer"/>
            <w:tabs>
              <w:tab w:val="clear" w:pos="8640"/>
              <w:tab w:val="right" w:pos="9360"/>
            </w:tabs>
            <w:jc w:val="center"/>
          </w:pPr>
        </w:p>
      </w:tc>
    </w:tr>
  </w:tbl>
  <w:p w14:paraId="48DDD5D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2461"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BB112" w14:textId="77777777" w:rsidR="009D62A6" w:rsidRDefault="009D62A6">
      <w:r>
        <w:separator/>
      </w:r>
    </w:p>
  </w:footnote>
  <w:footnote w:type="continuationSeparator" w:id="0">
    <w:p w14:paraId="618D6CAB" w14:textId="77777777" w:rsidR="009D62A6" w:rsidRDefault="009D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0CC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7234"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9F79"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66A8"/>
    <w:multiLevelType w:val="hybridMultilevel"/>
    <w:tmpl w:val="1340E27C"/>
    <w:lvl w:ilvl="0" w:tplc="195E8C92">
      <w:start w:val="1"/>
      <w:numFmt w:val="decimal"/>
      <w:lvlText w:val="(%1)"/>
      <w:lvlJc w:val="left"/>
      <w:pPr>
        <w:ind w:left="758" w:hanging="398"/>
      </w:pPr>
      <w:rPr>
        <w:rFonts w:hint="default"/>
      </w:rPr>
    </w:lvl>
    <w:lvl w:ilvl="1" w:tplc="44BC6D56" w:tentative="1">
      <w:start w:val="1"/>
      <w:numFmt w:val="lowerLetter"/>
      <w:lvlText w:val="%2."/>
      <w:lvlJc w:val="left"/>
      <w:pPr>
        <w:ind w:left="1440" w:hanging="360"/>
      </w:pPr>
    </w:lvl>
    <w:lvl w:ilvl="2" w:tplc="FE0E1E08" w:tentative="1">
      <w:start w:val="1"/>
      <w:numFmt w:val="lowerRoman"/>
      <w:lvlText w:val="%3."/>
      <w:lvlJc w:val="right"/>
      <w:pPr>
        <w:ind w:left="2160" w:hanging="180"/>
      </w:pPr>
    </w:lvl>
    <w:lvl w:ilvl="3" w:tplc="652A8544" w:tentative="1">
      <w:start w:val="1"/>
      <w:numFmt w:val="decimal"/>
      <w:lvlText w:val="%4."/>
      <w:lvlJc w:val="left"/>
      <w:pPr>
        <w:ind w:left="2880" w:hanging="360"/>
      </w:pPr>
    </w:lvl>
    <w:lvl w:ilvl="4" w:tplc="F71800DE" w:tentative="1">
      <w:start w:val="1"/>
      <w:numFmt w:val="lowerLetter"/>
      <w:lvlText w:val="%5."/>
      <w:lvlJc w:val="left"/>
      <w:pPr>
        <w:ind w:left="3600" w:hanging="360"/>
      </w:pPr>
    </w:lvl>
    <w:lvl w:ilvl="5" w:tplc="992E2988" w:tentative="1">
      <w:start w:val="1"/>
      <w:numFmt w:val="lowerRoman"/>
      <w:lvlText w:val="%6."/>
      <w:lvlJc w:val="right"/>
      <w:pPr>
        <w:ind w:left="4320" w:hanging="180"/>
      </w:pPr>
    </w:lvl>
    <w:lvl w:ilvl="6" w:tplc="AC4C4B74" w:tentative="1">
      <w:start w:val="1"/>
      <w:numFmt w:val="decimal"/>
      <w:lvlText w:val="%7."/>
      <w:lvlJc w:val="left"/>
      <w:pPr>
        <w:ind w:left="5040" w:hanging="360"/>
      </w:pPr>
    </w:lvl>
    <w:lvl w:ilvl="7" w:tplc="0676470C" w:tentative="1">
      <w:start w:val="1"/>
      <w:numFmt w:val="lowerLetter"/>
      <w:lvlText w:val="%8."/>
      <w:lvlJc w:val="left"/>
      <w:pPr>
        <w:ind w:left="5760" w:hanging="360"/>
      </w:pPr>
    </w:lvl>
    <w:lvl w:ilvl="8" w:tplc="EC3091C2" w:tentative="1">
      <w:start w:val="1"/>
      <w:numFmt w:val="lowerRoman"/>
      <w:lvlText w:val="%9."/>
      <w:lvlJc w:val="right"/>
      <w:pPr>
        <w:ind w:left="6480" w:hanging="180"/>
      </w:pPr>
    </w:lvl>
  </w:abstractNum>
  <w:abstractNum w:abstractNumId="1" w15:restartNumberingAfterBreak="0">
    <w:nsid w:val="27C74985"/>
    <w:multiLevelType w:val="hybridMultilevel"/>
    <w:tmpl w:val="5F720C6E"/>
    <w:lvl w:ilvl="0" w:tplc="F768E53C">
      <w:start w:val="1"/>
      <w:numFmt w:val="bullet"/>
      <w:lvlText w:val=""/>
      <w:lvlJc w:val="left"/>
      <w:pPr>
        <w:tabs>
          <w:tab w:val="num" w:pos="720"/>
        </w:tabs>
        <w:ind w:left="720" w:hanging="360"/>
      </w:pPr>
      <w:rPr>
        <w:rFonts w:ascii="Symbol" w:hAnsi="Symbol" w:hint="default"/>
      </w:rPr>
    </w:lvl>
    <w:lvl w:ilvl="1" w:tplc="CEA04A72">
      <w:start w:val="1"/>
      <w:numFmt w:val="bullet"/>
      <w:lvlText w:val="o"/>
      <w:lvlJc w:val="left"/>
      <w:pPr>
        <w:ind w:left="1440" w:hanging="360"/>
      </w:pPr>
      <w:rPr>
        <w:rFonts w:ascii="Courier New" w:hAnsi="Courier New" w:cs="Courier New" w:hint="default"/>
      </w:rPr>
    </w:lvl>
    <w:lvl w:ilvl="2" w:tplc="8856B568">
      <w:start w:val="1"/>
      <w:numFmt w:val="bullet"/>
      <w:lvlText w:val=""/>
      <w:lvlJc w:val="left"/>
      <w:pPr>
        <w:ind w:left="2160" w:hanging="360"/>
      </w:pPr>
      <w:rPr>
        <w:rFonts w:ascii="Wingdings" w:hAnsi="Wingdings" w:hint="default"/>
      </w:rPr>
    </w:lvl>
    <w:lvl w:ilvl="3" w:tplc="CFB4C846" w:tentative="1">
      <w:start w:val="1"/>
      <w:numFmt w:val="bullet"/>
      <w:lvlText w:val=""/>
      <w:lvlJc w:val="left"/>
      <w:pPr>
        <w:ind w:left="2880" w:hanging="360"/>
      </w:pPr>
      <w:rPr>
        <w:rFonts w:ascii="Symbol" w:hAnsi="Symbol" w:hint="default"/>
      </w:rPr>
    </w:lvl>
    <w:lvl w:ilvl="4" w:tplc="E29048C6" w:tentative="1">
      <w:start w:val="1"/>
      <w:numFmt w:val="bullet"/>
      <w:lvlText w:val="o"/>
      <w:lvlJc w:val="left"/>
      <w:pPr>
        <w:ind w:left="3600" w:hanging="360"/>
      </w:pPr>
      <w:rPr>
        <w:rFonts w:ascii="Courier New" w:hAnsi="Courier New" w:cs="Courier New" w:hint="default"/>
      </w:rPr>
    </w:lvl>
    <w:lvl w:ilvl="5" w:tplc="4D52AFA0" w:tentative="1">
      <w:start w:val="1"/>
      <w:numFmt w:val="bullet"/>
      <w:lvlText w:val=""/>
      <w:lvlJc w:val="left"/>
      <w:pPr>
        <w:ind w:left="4320" w:hanging="360"/>
      </w:pPr>
      <w:rPr>
        <w:rFonts w:ascii="Wingdings" w:hAnsi="Wingdings" w:hint="default"/>
      </w:rPr>
    </w:lvl>
    <w:lvl w:ilvl="6" w:tplc="4092719A" w:tentative="1">
      <w:start w:val="1"/>
      <w:numFmt w:val="bullet"/>
      <w:lvlText w:val=""/>
      <w:lvlJc w:val="left"/>
      <w:pPr>
        <w:ind w:left="5040" w:hanging="360"/>
      </w:pPr>
      <w:rPr>
        <w:rFonts w:ascii="Symbol" w:hAnsi="Symbol" w:hint="default"/>
      </w:rPr>
    </w:lvl>
    <w:lvl w:ilvl="7" w:tplc="AF2A78D0" w:tentative="1">
      <w:start w:val="1"/>
      <w:numFmt w:val="bullet"/>
      <w:lvlText w:val="o"/>
      <w:lvlJc w:val="left"/>
      <w:pPr>
        <w:ind w:left="5760" w:hanging="360"/>
      </w:pPr>
      <w:rPr>
        <w:rFonts w:ascii="Courier New" w:hAnsi="Courier New" w:cs="Courier New" w:hint="default"/>
      </w:rPr>
    </w:lvl>
    <w:lvl w:ilvl="8" w:tplc="27D6C754" w:tentative="1">
      <w:start w:val="1"/>
      <w:numFmt w:val="bullet"/>
      <w:lvlText w:val=""/>
      <w:lvlJc w:val="left"/>
      <w:pPr>
        <w:ind w:left="6480" w:hanging="360"/>
      </w:pPr>
      <w:rPr>
        <w:rFonts w:ascii="Wingdings" w:hAnsi="Wingdings" w:hint="default"/>
      </w:rPr>
    </w:lvl>
  </w:abstractNum>
  <w:abstractNum w:abstractNumId="2" w15:restartNumberingAfterBreak="0">
    <w:nsid w:val="3E115DFB"/>
    <w:multiLevelType w:val="hybridMultilevel"/>
    <w:tmpl w:val="5C383246"/>
    <w:lvl w:ilvl="0" w:tplc="0A5829CA">
      <w:start w:val="1"/>
      <w:numFmt w:val="bullet"/>
      <w:lvlText w:val=""/>
      <w:lvlJc w:val="left"/>
      <w:pPr>
        <w:tabs>
          <w:tab w:val="num" w:pos="720"/>
        </w:tabs>
        <w:ind w:left="720" w:hanging="360"/>
      </w:pPr>
      <w:rPr>
        <w:rFonts w:ascii="Symbol" w:hAnsi="Symbol" w:hint="default"/>
      </w:rPr>
    </w:lvl>
    <w:lvl w:ilvl="1" w:tplc="88C6B82A" w:tentative="1">
      <w:start w:val="1"/>
      <w:numFmt w:val="bullet"/>
      <w:lvlText w:val="o"/>
      <w:lvlJc w:val="left"/>
      <w:pPr>
        <w:ind w:left="1440" w:hanging="360"/>
      </w:pPr>
      <w:rPr>
        <w:rFonts w:ascii="Courier New" w:hAnsi="Courier New" w:cs="Courier New" w:hint="default"/>
      </w:rPr>
    </w:lvl>
    <w:lvl w:ilvl="2" w:tplc="C6DC9C06" w:tentative="1">
      <w:start w:val="1"/>
      <w:numFmt w:val="bullet"/>
      <w:lvlText w:val=""/>
      <w:lvlJc w:val="left"/>
      <w:pPr>
        <w:ind w:left="2160" w:hanging="360"/>
      </w:pPr>
      <w:rPr>
        <w:rFonts w:ascii="Wingdings" w:hAnsi="Wingdings" w:hint="default"/>
      </w:rPr>
    </w:lvl>
    <w:lvl w:ilvl="3" w:tplc="230A923E" w:tentative="1">
      <w:start w:val="1"/>
      <w:numFmt w:val="bullet"/>
      <w:lvlText w:val=""/>
      <w:lvlJc w:val="left"/>
      <w:pPr>
        <w:ind w:left="2880" w:hanging="360"/>
      </w:pPr>
      <w:rPr>
        <w:rFonts w:ascii="Symbol" w:hAnsi="Symbol" w:hint="default"/>
      </w:rPr>
    </w:lvl>
    <w:lvl w:ilvl="4" w:tplc="BB10F5E6" w:tentative="1">
      <w:start w:val="1"/>
      <w:numFmt w:val="bullet"/>
      <w:lvlText w:val="o"/>
      <w:lvlJc w:val="left"/>
      <w:pPr>
        <w:ind w:left="3600" w:hanging="360"/>
      </w:pPr>
      <w:rPr>
        <w:rFonts w:ascii="Courier New" w:hAnsi="Courier New" w:cs="Courier New" w:hint="default"/>
      </w:rPr>
    </w:lvl>
    <w:lvl w:ilvl="5" w:tplc="246EDDBC" w:tentative="1">
      <w:start w:val="1"/>
      <w:numFmt w:val="bullet"/>
      <w:lvlText w:val=""/>
      <w:lvlJc w:val="left"/>
      <w:pPr>
        <w:ind w:left="4320" w:hanging="360"/>
      </w:pPr>
      <w:rPr>
        <w:rFonts w:ascii="Wingdings" w:hAnsi="Wingdings" w:hint="default"/>
      </w:rPr>
    </w:lvl>
    <w:lvl w:ilvl="6" w:tplc="F45E398E" w:tentative="1">
      <w:start w:val="1"/>
      <w:numFmt w:val="bullet"/>
      <w:lvlText w:val=""/>
      <w:lvlJc w:val="left"/>
      <w:pPr>
        <w:ind w:left="5040" w:hanging="360"/>
      </w:pPr>
      <w:rPr>
        <w:rFonts w:ascii="Symbol" w:hAnsi="Symbol" w:hint="default"/>
      </w:rPr>
    </w:lvl>
    <w:lvl w:ilvl="7" w:tplc="5C4EABA4" w:tentative="1">
      <w:start w:val="1"/>
      <w:numFmt w:val="bullet"/>
      <w:lvlText w:val="o"/>
      <w:lvlJc w:val="left"/>
      <w:pPr>
        <w:ind w:left="5760" w:hanging="360"/>
      </w:pPr>
      <w:rPr>
        <w:rFonts w:ascii="Courier New" w:hAnsi="Courier New" w:cs="Courier New" w:hint="default"/>
      </w:rPr>
    </w:lvl>
    <w:lvl w:ilvl="8" w:tplc="46F80412" w:tentative="1">
      <w:start w:val="1"/>
      <w:numFmt w:val="bullet"/>
      <w:lvlText w:val=""/>
      <w:lvlJc w:val="left"/>
      <w:pPr>
        <w:ind w:left="6480" w:hanging="360"/>
      </w:pPr>
      <w:rPr>
        <w:rFonts w:ascii="Wingdings" w:hAnsi="Wingdings" w:hint="default"/>
      </w:rPr>
    </w:lvl>
  </w:abstractNum>
  <w:abstractNum w:abstractNumId="3" w15:restartNumberingAfterBreak="0">
    <w:nsid w:val="43D86DC9"/>
    <w:multiLevelType w:val="hybridMultilevel"/>
    <w:tmpl w:val="D9341D9E"/>
    <w:lvl w:ilvl="0" w:tplc="12A6B446">
      <w:start w:val="1"/>
      <w:numFmt w:val="decimal"/>
      <w:lvlText w:val="(%1)"/>
      <w:lvlJc w:val="left"/>
      <w:pPr>
        <w:ind w:left="780" w:hanging="420"/>
      </w:pPr>
      <w:rPr>
        <w:rFonts w:hint="default"/>
      </w:rPr>
    </w:lvl>
    <w:lvl w:ilvl="1" w:tplc="5A8AB4DE" w:tentative="1">
      <w:start w:val="1"/>
      <w:numFmt w:val="lowerLetter"/>
      <w:lvlText w:val="%2."/>
      <w:lvlJc w:val="left"/>
      <w:pPr>
        <w:ind w:left="1440" w:hanging="360"/>
      </w:pPr>
    </w:lvl>
    <w:lvl w:ilvl="2" w:tplc="39CCD844" w:tentative="1">
      <w:start w:val="1"/>
      <w:numFmt w:val="lowerRoman"/>
      <w:lvlText w:val="%3."/>
      <w:lvlJc w:val="right"/>
      <w:pPr>
        <w:ind w:left="2160" w:hanging="180"/>
      </w:pPr>
    </w:lvl>
    <w:lvl w:ilvl="3" w:tplc="6074D5E6" w:tentative="1">
      <w:start w:val="1"/>
      <w:numFmt w:val="decimal"/>
      <w:lvlText w:val="%4."/>
      <w:lvlJc w:val="left"/>
      <w:pPr>
        <w:ind w:left="2880" w:hanging="360"/>
      </w:pPr>
    </w:lvl>
    <w:lvl w:ilvl="4" w:tplc="6DBAE79C" w:tentative="1">
      <w:start w:val="1"/>
      <w:numFmt w:val="lowerLetter"/>
      <w:lvlText w:val="%5."/>
      <w:lvlJc w:val="left"/>
      <w:pPr>
        <w:ind w:left="3600" w:hanging="360"/>
      </w:pPr>
    </w:lvl>
    <w:lvl w:ilvl="5" w:tplc="0D70D7CA" w:tentative="1">
      <w:start w:val="1"/>
      <w:numFmt w:val="lowerRoman"/>
      <w:lvlText w:val="%6."/>
      <w:lvlJc w:val="right"/>
      <w:pPr>
        <w:ind w:left="4320" w:hanging="180"/>
      </w:pPr>
    </w:lvl>
    <w:lvl w:ilvl="6" w:tplc="DB8C03A8" w:tentative="1">
      <w:start w:val="1"/>
      <w:numFmt w:val="decimal"/>
      <w:lvlText w:val="%7."/>
      <w:lvlJc w:val="left"/>
      <w:pPr>
        <w:ind w:left="5040" w:hanging="360"/>
      </w:pPr>
    </w:lvl>
    <w:lvl w:ilvl="7" w:tplc="9A1EFEC4" w:tentative="1">
      <w:start w:val="1"/>
      <w:numFmt w:val="lowerLetter"/>
      <w:lvlText w:val="%8."/>
      <w:lvlJc w:val="left"/>
      <w:pPr>
        <w:ind w:left="5760" w:hanging="360"/>
      </w:pPr>
    </w:lvl>
    <w:lvl w:ilvl="8" w:tplc="6E1C9380" w:tentative="1">
      <w:start w:val="1"/>
      <w:numFmt w:val="lowerRoman"/>
      <w:lvlText w:val="%9."/>
      <w:lvlJc w:val="right"/>
      <w:pPr>
        <w:ind w:left="6480" w:hanging="180"/>
      </w:pPr>
    </w:lvl>
  </w:abstractNum>
  <w:abstractNum w:abstractNumId="4" w15:restartNumberingAfterBreak="0">
    <w:nsid w:val="484C3C5A"/>
    <w:multiLevelType w:val="hybridMultilevel"/>
    <w:tmpl w:val="1F56A15A"/>
    <w:lvl w:ilvl="0" w:tplc="83BEA480">
      <w:start w:val="1"/>
      <w:numFmt w:val="bullet"/>
      <w:lvlText w:val=""/>
      <w:lvlJc w:val="left"/>
      <w:pPr>
        <w:tabs>
          <w:tab w:val="num" w:pos="720"/>
        </w:tabs>
        <w:ind w:left="720" w:hanging="360"/>
      </w:pPr>
      <w:rPr>
        <w:rFonts w:ascii="Symbol" w:hAnsi="Symbol" w:hint="default"/>
      </w:rPr>
    </w:lvl>
    <w:lvl w:ilvl="1" w:tplc="3E0C9DBA" w:tentative="1">
      <w:start w:val="1"/>
      <w:numFmt w:val="bullet"/>
      <w:lvlText w:val="o"/>
      <w:lvlJc w:val="left"/>
      <w:pPr>
        <w:ind w:left="1440" w:hanging="360"/>
      </w:pPr>
      <w:rPr>
        <w:rFonts w:ascii="Courier New" w:hAnsi="Courier New" w:cs="Courier New" w:hint="default"/>
      </w:rPr>
    </w:lvl>
    <w:lvl w:ilvl="2" w:tplc="4F8CFF1E" w:tentative="1">
      <w:start w:val="1"/>
      <w:numFmt w:val="bullet"/>
      <w:lvlText w:val=""/>
      <w:lvlJc w:val="left"/>
      <w:pPr>
        <w:ind w:left="2160" w:hanging="360"/>
      </w:pPr>
      <w:rPr>
        <w:rFonts w:ascii="Wingdings" w:hAnsi="Wingdings" w:hint="default"/>
      </w:rPr>
    </w:lvl>
    <w:lvl w:ilvl="3" w:tplc="E2186AF8" w:tentative="1">
      <w:start w:val="1"/>
      <w:numFmt w:val="bullet"/>
      <w:lvlText w:val=""/>
      <w:lvlJc w:val="left"/>
      <w:pPr>
        <w:ind w:left="2880" w:hanging="360"/>
      </w:pPr>
      <w:rPr>
        <w:rFonts w:ascii="Symbol" w:hAnsi="Symbol" w:hint="default"/>
      </w:rPr>
    </w:lvl>
    <w:lvl w:ilvl="4" w:tplc="4B0EACBC" w:tentative="1">
      <w:start w:val="1"/>
      <w:numFmt w:val="bullet"/>
      <w:lvlText w:val="o"/>
      <w:lvlJc w:val="left"/>
      <w:pPr>
        <w:ind w:left="3600" w:hanging="360"/>
      </w:pPr>
      <w:rPr>
        <w:rFonts w:ascii="Courier New" w:hAnsi="Courier New" w:cs="Courier New" w:hint="default"/>
      </w:rPr>
    </w:lvl>
    <w:lvl w:ilvl="5" w:tplc="5A68BBC0" w:tentative="1">
      <w:start w:val="1"/>
      <w:numFmt w:val="bullet"/>
      <w:lvlText w:val=""/>
      <w:lvlJc w:val="left"/>
      <w:pPr>
        <w:ind w:left="4320" w:hanging="360"/>
      </w:pPr>
      <w:rPr>
        <w:rFonts w:ascii="Wingdings" w:hAnsi="Wingdings" w:hint="default"/>
      </w:rPr>
    </w:lvl>
    <w:lvl w:ilvl="6" w:tplc="4A8C46FC" w:tentative="1">
      <w:start w:val="1"/>
      <w:numFmt w:val="bullet"/>
      <w:lvlText w:val=""/>
      <w:lvlJc w:val="left"/>
      <w:pPr>
        <w:ind w:left="5040" w:hanging="360"/>
      </w:pPr>
      <w:rPr>
        <w:rFonts w:ascii="Symbol" w:hAnsi="Symbol" w:hint="default"/>
      </w:rPr>
    </w:lvl>
    <w:lvl w:ilvl="7" w:tplc="C5B08498" w:tentative="1">
      <w:start w:val="1"/>
      <w:numFmt w:val="bullet"/>
      <w:lvlText w:val="o"/>
      <w:lvlJc w:val="left"/>
      <w:pPr>
        <w:ind w:left="5760" w:hanging="360"/>
      </w:pPr>
      <w:rPr>
        <w:rFonts w:ascii="Courier New" w:hAnsi="Courier New" w:cs="Courier New" w:hint="default"/>
      </w:rPr>
    </w:lvl>
    <w:lvl w:ilvl="8" w:tplc="3A66E1B2" w:tentative="1">
      <w:start w:val="1"/>
      <w:numFmt w:val="bullet"/>
      <w:lvlText w:val=""/>
      <w:lvlJc w:val="left"/>
      <w:pPr>
        <w:ind w:left="6480" w:hanging="360"/>
      </w:pPr>
      <w:rPr>
        <w:rFonts w:ascii="Wingdings" w:hAnsi="Wingdings" w:hint="default"/>
      </w:rPr>
    </w:lvl>
  </w:abstractNum>
  <w:abstractNum w:abstractNumId="5" w15:restartNumberingAfterBreak="0">
    <w:nsid w:val="4955732F"/>
    <w:multiLevelType w:val="hybridMultilevel"/>
    <w:tmpl w:val="ED62916C"/>
    <w:lvl w:ilvl="0" w:tplc="6354185E">
      <w:start w:val="1"/>
      <w:numFmt w:val="decimal"/>
      <w:lvlText w:val="(%1)"/>
      <w:lvlJc w:val="left"/>
      <w:pPr>
        <w:ind w:left="758" w:hanging="398"/>
      </w:pPr>
      <w:rPr>
        <w:rFonts w:hint="default"/>
      </w:rPr>
    </w:lvl>
    <w:lvl w:ilvl="1" w:tplc="0FA8FD2E">
      <w:start w:val="1"/>
      <w:numFmt w:val="upperLetter"/>
      <w:lvlText w:val="(%2)"/>
      <w:lvlJc w:val="left"/>
      <w:pPr>
        <w:ind w:left="1530" w:hanging="450"/>
      </w:pPr>
      <w:rPr>
        <w:rFonts w:hint="default"/>
      </w:rPr>
    </w:lvl>
    <w:lvl w:ilvl="2" w:tplc="5C849788">
      <w:start w:val="1"/>
      <w:numFmt w:val="lowerRoman"/>
      <w:lvlText w:val="(%3)"/>
      <w:lvlJc w:val="left"/>
      <w:pPr>
        <w:ind w:left="2700" w:hanging="720"/>
      </w:pPr>
      <w:rPr>
        <w:rFonts w:hint="default"/>
      </w:rPr>
    </w:lvl>
    <w:lvl w:ilvl="3" w:tplc="AD286F6C" w:tentative="1">
      <w:start w:val="1"/>
      <w:numFmt w:val="decimal"/>
      <w:lvlText w:val="%4."/>
      <w:lvlJc w:val="left"/>
      <w:pPr>
        <w:ind w:left="2880" w:hanging="360"/>
      </w:pPr>
    </w:lvl>
    <w:lvl w:ilvl="4" w:tplc="04602948" w:tentative="1">
      <w:start w:val="1"/>
      <w:numFmt w:val="lowerLetter"/>
      <w:lvlText w:val="%5."/>
      <w:lvlJc w:val="left"/>
      <w:pPr>
        <w:ind w:left="3600" w:hanging="360"/>
      </w:pPr>
    </w:lvl>
    <w:lvl w:ilvl="5" w:tplc="F790F258" w:tentative="1">
      <w:start w:val="1"/>
      <w:numFmt w:val="lowerRoman"/>
      <w:lvlText w:val="%6."/>
      <w:lvlJc w:val="right"/>
      <w:pPr>
        <w:ind w:left="4320" w:hanging="180"/>
      </w:pPr>
    </w:lvl>
    <w:lvl w:ilvl="6" w:tplc="B92EC84C" w:tentative="1">
      <w:start w:val="1"/>
      <w:numFmt w:val="decimal"/>
      <w:lvlText w:val="%7."/>
      <w:lvlJc w:val="left"/>
      <w:pPr>
        <w:ind w:left="5040" w:hanging="360"/>
      </w:pPr>
    </w:lvl>
    <w:lvl w:ilvl="7" w:tplc="AA2C0054" w:tentative="1">
      <w:start w:val="1"/>
      <w:numFmt w:val="lowerLetter"/>
      <w:lvlText w:val="%8."/>
      <w:lvlJc w:val="left"/>
      <w:pPr>
        <w:ind w:left="5760" w:hanging="360"/>
      </w:pPr>
    </w:lvl>
    <w:lvl w:ilvl="8" w:tplc="13ECBEA8" w:tentative="1">
      <w:start w:val="1"/>
      <w:numFmt w:val="lowerRoman"/>
      <w:lvlText w:val="%9."/>
      <w:lvlJc w:val="right"/>
      <w:pPr>
        <w:ind w:left="6480" w:hanging="180"/>
      </w:pPr>
    </w:lvl>
  </w:abstractNum>
  <w:num w:numId="1" w16cid:durableId="62988516">
    <w:abstractNumId w:val="1"/>
  </w:num>
  <w:num w:numId="2" w16cid:durableId="1960722423">
    <w:abstractNumId w:val="5"/>
  </w:num>
  <w:num w:numId="3" w16cid:durableId="1780299931">
    <w:abstractNumId w:val="2"/>
  </w:num>
  <w:num w:numId="4" w16cid:durableId="445928445">
    <w:abstractNumId w:val="0"/>
  </w:num>
  <w:num w:numId="5" w16cid:durableId="217136288">
    <w:abstractNumId w:val="4"/>
  </w:num>
  <w:num w:numId="6" w16cid:durableId="1917012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45"/>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A77A1"/>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2E9"/>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145"/>
    <w:rsid w:val="00137D90"/>
    <w:rsid w:val="00141FB6"/>
    <w:rsid w:val="00142F8E"/>
    <w:rsid w:val="00143C8B"/>
    <w:rsid w:val="00147292"/>
    <w:rsid w:val="00147530"/>
    <w:rsid w:val="0015331F"/>
    <w:rsid w:val="00156AB2"/>
    <w:rsid w:val="00160402"/>
    <w:rsid w:val="00160571"/>
    <w:rsid w:val="00161E93"/>
    <w:rsid w:val="00162C7A"/>
    <w:rsid w:val="00162DAE"/>
    <w:rsid w:val="001639C5"/>
    <w:rsid w:val="00163E45"/>
    <w:rsid w:val="001664C2"/>
    <w:rsid w:val="00171017"/>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5013"/>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8C6"/>
    <w:rsid w:val="00200B9E"/>
    <w:rsid w:val="00200BF5"/>
    <w:rsid w:val="002010D1"/>
    <w:rsid w:val="00201338"/>
    <w:rsid w:val="0020775D"/>
    <w:rsid w:val="002116DD"/>
    <w:rsid w:val="00213312"/>
    <w:rsid w:val="0021383D"/>
    <w:rsid w:val="00216BBA"/>
    <w:rsid w:val="00216E12"/>
    <w:rsid w:val="00217466"/>
    <w:rsid w:val="0021751D"/>
    <w:rsid w:val="00217C49"/>
    <w:rsid w:val="0022177D"/>
    <w:rsid w:val="00223BA1"/>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3130"/>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3A6E"/>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4E40"/>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001"/>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4267"/>
    <w:rsid w:val="00447018"/>
    <w:rsid w:val="00450561"/>
    <w:rsid w:val="00450A40"/>
    <w:rsid w:val="00451D7C"/>
    <w:rsid w:val="00452FC3"/>
    <w:rsid w:val="00454715"/>
    <w:rsid w:val="00455936"/>
    <w:rsid w:val="00455ACE"/>
    <w:rsid w:val="00461B69"/>
    <w:rsid w:val="00462B3D"/>
    <w:rsid w:val="004655DE"/>
    <w:rsid w:val="00474927"/>
    <w:rsid w:val="00475913"/>
    <w:rsid w:val="00480080"/>
    <w:rsid w:val="004824A7"/>
    <w:rsid w:val="00483AF0"/>
    <w:rsid w:val="00484167"/>
    <w:rsid w:val="00492211"/>
    <w:rsid w:val="00492325"/>
    <w:rsid w:val="00492A6D"/>
    <w:rsid w:val="00492B71"/>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6D42"/>
    <w:rsid w:val="005570D2"/>
    <w:rsid w:val="00557BBC"/>
    <w:rsid w:val="00561528"/>
    <w:rsid w:val="0056153F"/>
    <w:rsid w:val="00561B14"/>
    <w:rsid w:val="00562C87"/>
    <w:rsid w:val="005636BD"/>
    <w:rsid w:val="005666D5"/>
    <w:rsid w:val="005669A7"/>
    <w:rsid w:val="00573401"/>
    <w:rsid w:val="00576714"/>
    <w:rsid w:val="0057685A"/>
    <w:rsid w:val="005775F5"/>
    <w:rsid w:val="005832EE"/>
    <w:rsid w:val="005847EF"/>
    <w:rsid w:val="005851E6"/>
    <w:rsid w:val="005878B7"/>
    <w:rsid w:val="00592C9A"/>
    <w:rsid w:val="00593DF8"/>
    <w:rsid w:val="00595745"/>
    <w:rsid w:val="005960D4"/>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38FF"/>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3938"/>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172E"/>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7BD8"/>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1C9E"/>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31F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66"/>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50B4"/>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D62A6"/>
    <w:rsid w:val="009E13BF"/>
    <w:rsid w:val="009E3631"/>
    <w:rsid w:val="009E3EB9"/>
    <w:rsid w:val="009E69C2"/>
    <w:rsid w:val="009E70AF"/>
    <w:rsid w:val="009E7AEB"/>
    <w:rsid w:val="009F1B37"/>
    <w:rsid w:val="009F4B4A"/>
    <w:rsid w:val="009F4E8F"/>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6F1A"/>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075E"/>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37F55"/>
    <w:rsid w:val="00B410D9"/>
    <w:rsid w:val="00B41504"/>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A5270"/>
    <w:rsid w:val="00BB5B36"/>
    <w:rsid w:val="00BC027B"/>
    <w:rsid w:val="00BC30A6"/>
    <w:rsid w:val="00BC3ED3"/>
    <w:rsid w:val="00BC3EF6"/>
    <w:rsid w:val="00BC4E34"/>
    <w:rsid w:val="00BC51D0"/>
    <w:rsid w:val="00BC5633"/>
    <w:rsid w:val="00BC58E1"/>
    <w:rsid w:val="00BC59CA"/>
    <w:rsid w:val="00BC6462"/>
    <w:rsid w:val="00BD0A32"/>
    <w:rsid w:val="00BD31CE"/>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03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792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4AEA"/>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090E"/>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45B34"/>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2DDA"/>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5D2A"/>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1BFB"/>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624B"/>
    <w:rsid w:val="00EF7E26"/>
    <w:rsid w:val="00F01DFA"/>
    <w:rsid w:val="00F02096"/>
    <w:rsid w:val="00F02457"/>
    <w:rsid w:val="00F036C3"/>
    <w:rsid w:val="00F0417E"/>
    <w:rsid w:val="00F05397"/>
    <w:rsid w:val="00F0638C"/>
    <w:rsid w:val="00F11E04"/>
    <w:rsid w:val="00F12B24"/>
    <w:rsid w:val="00F12BC7"/>
    <w:rsid w:val="00F146CE"/>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063B"/>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6C0D"/>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E1F5C9-EB96-43D7-8AB3-6C0C9ECF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3F7001"/>
    <w:rPr>
      <w:sz w:val="16"/>
      <w:szCs w:val="16"/>
    </w:rPr>
  </w:style>
  <w:style w:type="paragraph" w:styleId="CommentText">
    <w:name w:val="annotation text"/>
    <w:basedOn w:val="Normal"/>
    <w:link w:val="CommentTextChar"/>
    <w:unhideWhenUsed/>
    <w:rsid w:val="003F7001"/>
    <w:rPr>
      <w:sz w:val="20"/>
      <w:szCs w:val="20"/>
    </w:rPr>
  </w:style>
  <w:style w:type="character" w:customStyle="1" w:styleId="CommentTextChar">
    <w:name w:val="Comment Text Char"/>
    <w:basedOn w:val="DefaultParagraphFont"/>
    <w:link w:val="CommentText"/>
    <w:rsid w:val="003F7001"/>
  </w:style>
  <w:style w:type="paragraph" w:styleId="CommentSubject">
    <w:name w:val="annotation subject"/>
    <w:basedOn w:val="CommentText"/>
    <w:next w:val="CommentText"/>
    <w:link w:val="CommentSubjectChar"/>
    <w:semiHidden/>
    <w:unhideWhenUsed/>
    <w:rsid w:val="003F7001"/>
    <w:rPr>
      <w:b/>
      <w:bCs/>
    </w:rPr>
  </w:style>
  <w:style w:type="character" w:customStyle="1" w:styleId="CommentSubjectChar">
    <w:name w:val="Comment Subject Char"/>
    <w:basedOn w:val="CommentTextChar"/>
    <w:link w:val="CommentSubject"/>
    <w:semiHidden/>
    <w:rsid w:val="003F7001"/>
    <w:rPr>
      <w:b/>
      <w:bCs/>
    </w:rPr>
  </w:style>
  <w:style w:type="paragraph" w:styleId="Revision">
    <w:name w:val="Revision"/>
    <w:hidden/>
    <w:uiPriority w:val="99"/>
    <w:semiHidden/>
    <w:rsid w:val="00557BBC"/>
    <w:rPr>
      <w:sz w:val="24"/>
      <w:szCs w:val="24"/>
    </w:rPr>
  </w:style>
  <w:style w:type="character" w:styleId="Hyperlink">
    <w:name w:val="Hyperlink"/>
    <w:basedOn w:val="DefaultParagraphFont"/>
    <w:unhideWhenUsed/>
    <w:rsid w:val="000A77A1"/>
    <w:rPr>
      <w:color w:val="0000FF" w:themeColor="hyperlink"/>
      <w:u w:val="single"/>
    </w:rPr>
  </w:style>
  <w:style w:type="character" w:customStyle="1" w:styleId="UnresolvedMention1">
    <w:name w:val="Unresolved Mention1"/>
    <w:basedOn w:val="DefaultParagraphFont"/>
    <w:uiPriority w:val="99"/>
    <w:semiHidden/>
    <w:unhideWhenUsed/>
    <w:rsid w:val="000A7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660</Words>
  <Characters>4053</Characters>
  <Application>Microsoft Office Word</Application>
  <DocSecurity>0</DocSecurity>
  <Lines>95</Lines>
  <Paragraphs>42</Paragraphs>
  <ScaleCrop>false</ScaleCrop>
  <HeadingPairs>
    <vt:vector size="2" baseType="variant">
      <vt:variant>
        <vt:lpstr>Title</vt:lpstr>
      </vt:variant>
      <vt:variant>
        <vt:i4>1</vt:i4>
      </vt:variant>
    </vt:vector>
  </HeadingPairs>
  <TitlesOfParts>
    <vt:vector size="1" baseType="lpstr">
      <vt:lpstr>BA - SB01677 (Committee Report (Unamended))</vt:lpstr>
    </vt:vector>
  </TitlesOfParts>
  <Company>State of Texas</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31435</dc:subject>
  <dc:creator>State of Texas</dc:creator>
  <dc:description>SB 1677 by Menéndez-(H)Public Health</dc:description>
  <cp:lastModifiedBy>Damian Duarte</cp:lastModifiedBy>
  <cp:revision>2</cp:revision>
  <cp:lastPrinted>2003-11-26T17:21:00Z</cp:lastPrinted>
  <dcterms:created xsi:type="dcterms:W3CDTF">2025-05-19T20:34:00Z</dcterms:created>
  <dcterms:modified xsi:type="dcterms:W3CDTF">2025-05-19T20:34:00Z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25.138.55</vt:lpwstr>
  </property>
</Properties>
</file>