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34EC" w:rsidRDefault="00E634EC"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6B614797F45E42E1B933C5F3DCF7AF8F"/>
          </w:placeholder>
        </w:sdtPr>
        <w:sdtContent>
          <w:r w:rsidRPr="005C2A78">
            <w:rPr>
              <w:rFonts w:cs="Times New Roman"/>
              <w:b/>
              <w:szCs w:val="24"/>
              <w:u w:val="single"/>
            </w:rPr>
            <w:t>BILL ANALYSIS</w:t>
          </w:r>
        </w:sdtContent>
      </w:sdt>
    </w:p>
    <w:p w:rsidR="00E634EC" w:rsidRPr="00585C31" w:rsidRDefault="00E634EC" w:rsidP="000F1DF9">
      <w:pPr>
        <w:spacing w:after="0" w:line="240" w:lineRule="auto"/>
        <w:rPr>
          <w:rFonts w:cs="Times New Roman"/>
          <w:szCs w:val="24"/>
        </w:rPr>
      </w:pPr>
    </w:p>
    <w:p w:rsidR="00E634EC" w:rsidRPr="00585C31" w:rsidRDefault="00E634EC"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E634EC" w:rsidTr="000F1DF9">
        <w:tc>
          <w:tcPr>
            <w:tcW w:w="2718" w:type="dxa"/>
          </w:tcPr>
          <w:p w:rsidR="00E634EC" w:rsidRPr="005C2A78" w:rsidRDefault="00E634EC" w:rsidP="006D756B">
            <w:pPr>
              <w:rPr>
                <w:rFonts w:cs="Times New Roman"/>
                <w:szCs w:val="24"/>
              </w:rPr>
            </w:pPr>
            <w:sdt>
              <w:sdtPr>
                <w:rPr>
                  <w:rFonts w:cs="Times New Roman"/>
                  <w:szCs w:val="24"/>
                </w:rPr>
                <w:alias w:val="Agency Title"/>
                <w:tag w:val="AgencyTitleContentControl"/>
                <w:id w:val="1920747753"/>
                <w:lock w:val="sdtContentLocked"/>
                <w:placeholder>
                  <w:docPart w:val="CA9BBD6B70E24DF19A8C28DB3FB4A216"/>
                </w:placeholder>
              </w:sdtPr>
              <w:sdtEndPr>
                <w:rPr>
                  <w:rFonts w:cstheme="minorBidi"/>
                  <w:szCs w:val="22"/>
                </w:rPr>
              </w:sdtEndPr>
              <w:sdtContent>
                <w:r>
                  <w:rPr>
                    <w:rFonts w:cs="Times New Roman"/>
                    <w:szCs w:val="24"/>
                  </w:rPr>
                  <w:t>Senate Research Center</w:t>
                </w:r>
              </w:sdtContent>
            </w:sdt>
          </w:p>
        </w:tc>
        <w:tc>
          <w:tcPr>
            <w:tcW w:w="6858" w:type="dxa"/>
          </w:tcPr>
          <w:p w:rsidR="00E634EC" w:rsidRPr="00FF6471" w:rsidRDefault="00E634EC" w:rsidP="000F1DF9">
            <w:pPr>
              <w:jc w:val="right"/>
              <w:rPr>
                <w:rFonts w:cs="Times New Roman"/>
                <w:szCs w:val="24"/>
              </w:rPr>
            </w:pPr>
            <w:sdt>
              <w:sdtPr>
                <w:rPr>
                  <w:rFonts w:cs="Times New Roman"/>
                  <w:szCs w:val="24"/>
                </w:rPr>
                <w:alias w:val="Bill Number"/>
                <w:tag w:val="BillNumberOne"/>
                <w:id w:val="-410784069"/>
                <w:lock w:val="sdtContentLocked"/>
                <w:placeholder>
                  <w:docPart w:val="896FD4036D13441E8B283343561C78EF"/>
                </w:placeholder>
              </w:sdtPr>
              <w:sdtContent>
                <w:r>
                  <w:rPr>
                    <w:rFonts w:cs="Times New Roman"/>
                    <w:szCs w:val="24"/>
                  </w:rPr>
                  <w:t>S.B. 1716</w:t>
                </w:r>
              </w:sdtContent>
            </w:sdt>
          </w:p>
        </w:tc>
      </w:tr>
      <w:tr w:rsidR="00E634EC" w:rsidTr="000F1DF9">
        <w:sdt>
          <w:sdtPr>
            <w:rPr>
              <w:rFonts w:cs="Times New Roman"/>
              <w:szCs w:val="24"/>
            </w:rPr>
            <w:alias w:val="TLCNumber"/>
            <w:tag w:val="TLCNumber"/>
            <w:id w:val="-542600604"/>
            <w:lock w:val="sdtLocked"/>
            <w:placeholder>
              <w:docPart w:val="99ABA23797904D51927CC1CC7712A833"/>
            </w:placeholder>
          </w:sdtPr>
          <w:sdtContent>
            <w:tc>
              <w:tcPr>
                <w:tcW w:w="2718" w:type="dxa"/>
              </w:tcPr>
              <w:p w:rsidR="00E634EC" w:rsidRPr="000F1DF9" w:rsidRDefault="00E634EC" w:rsidP="00C65088">
                <w:pPr>
                  <w:rPr>
                    <w:rFonts w:cs="Times New Roman"/>
                    <w:szCs w:val="24"/>
                  </w:rPr>
                </w:pPr>
                <w:r>
                  <w:rPr>
                    <w:rFonts w:cs="Times New Roman"/>
                    <w:szCs w:val="24"/>
                  </w:rPr>
                  <w:t>89R10280 RDR-F</w:t>
                </w:r>
              </w:p>
            </w:tc>
          </w:sdtContent>
        </w:sdt>
        <w:tc>
          <w:tcPr>
            <w:tcW w:w="6858" w:type="dxa"/>
          </w:tcPr>
          <w:p w:rsidR="00E634EC" w:rsidRPr="005C2A78" w:rsidRDefault="00E634EC" w:rsidP="00073EDD">
            <w:pPr>
              <w:jc w:val="right"/>
              <w:rPr>
                <w:rFonts w:cs="Times New Roman"/>
                <w:szCs w:val="24"/>
              </w:rPr>
            </w:pPr>
            <w:sdt>
              <w:sdtPr>
                <w:rPr>
                  <w:rFonts w:cs="Times New Roman"/>
                  <w:szCs w:val="24"/>
                </w:rPr>
                <w:alias w:val="Author Label"/>
                <w:tag w:val="By"/>
                <w:id w:val="72399597"/>
                <w:lock w:val="sdtLocked"/>
                <w:placeholder>
                  <w:docPart w:val="E6C751E8CA4F466CAE457DB35F892F34"/>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257BF3A433F5473E9DA57D5942CB467F"/>
                </w:placeholder>
              </w:sdtPr>
              <w:sdtContent>
                <w:r>
                  <w:rPr>
                    <w:rFonts w:cs="Times New Roman"/>
                    <w:szCs w:val="24"/>
                  </w:rPr>
                  <w:t>Middleton</w:t>
                </w:r>
              </w:sdtContent>
            </w:sdt>
            <w:sdt>
              <w:sdtPr>
                <w:rPr>
                  <w:rFonts w:cs="Times New Roman"/>
                  <w:szCs w:val="24"/>
                </w:rPr>
                <w:alias w:val="Sponsor"/>
                <w:tag w:val="Sponsor"/>
                <w:id w:val="-2039656131"/>
                <w:lock w:val="sdtContentLocked"/>
                <w:placeholder>
                  <w:docPart w:val="AEB0539D0F614263A521ED39A47A2767"/>
                </w:placeholder>
                <w:showingPlcHdr/>
              </w:sdtPr>
              <w:sdtContent/>
            </w:sdt>
            <w:sdt>
              <w:sdtPr>
                <w:rPr>
                  <w:rFonts w:cs="Times New Roman"/>
                  <w:szCs w:val="24"/>
                </w:rPr>
                <w:alias w:val="DualSponsor"/>
                <w:tag w:val="DualSponsor"/>
                <w:id w:val="1029379812"/>
                <w:lock w:val="sdtContentLocked"/>
                <w:placeholder>
                  <w:docPart w:val="50733D16D46347C4944B2BCFDF3C7A62"/>
                </w:placeholder>
                <w:showingPlcHdr/>
              </w:sdtPr>
              <w:sdtContent/>
            </w:sdt>
          </w:p>
        </w:tc>
      </w:tr>
      <w:tr w:rsidR="00E634EC" w:rsidTr="000F1DF9">
        <w:tc>
          <w:tcPr>
            <w:tcW w:w="2718" w:type="dxa"/>
          </w:tcPr>
          <w:p w:rsidR="00E634EC" w:rsidRPr="00BC7495" w:rsidRDefault="00E634EC" w:rsidP="000F1DF9">
            <w:pPr>
              <w:rPr>
                <w:rFonts w:cs="Times New Roman"/>
                <w:szCs w:val="24"/>
              </w:rPr>
            </w:pPr>
          </w:p>
        </w:tc>
        <w:sdt>
          <w:sdtPr>
            <w:rPr>
              <w:rFonts w:cs="Times New Roman"/>
              <w:szCs w:val="24"/>
            </w:rPr>
            <w:alias w:val="Committee"/>
            <w:tag w:val="Committee"/>
            <w:id w:val="1914272295"/>
            <w:lock w:val="sdtContentLocked"/>
            <w:placeholder>
              <w:docPart w:val="5C85EDC6FF084FC495D2EC0D1B8A866A"/>
            </w:placeholder>
          </w:sdtPr>
          <w:sdtContent>
            <w:tc>
              <w:tcPr>
                <w:tcW w:w="6858" w:type="dxa"/>
              </w:tcPr>
              <w:p w:rsidR="00E634EC" w:rsidRPr="00FF6471" w:rsidRDefault="00E634EC" w:rsidP="000F1DF9">
                <w:pPr>
                  <w:jc w:val="right"/>
                  <w:rPr>
                    <w:rFonts w:cs="Times New Roman"/>
                    <w:szCs w:val="24"/>
                  </w:rPr>
                </w:pPr>
                <w:r>
                  <w:rPr>
                    <w:rFonts w:cs="Times New Roman"/>
                    <w:szCs w:val="24"/>
                  </w:rPr>
                  <w:t>Education K-16</w:t>
                </w:r>
              </w:p>
            </w:tc>
          </w:sdtContent>
        </w:sdt>
      </w:tr>
      <w:tr w:rsidR="00E634EC" w:rsidTr="000F1DF9">
        <w:tc>
          <w:tcPr>
            <w:tcW w:w="2718" w:type="dxa"/>
          </w:tcPr>
          <w:p w:rsidR="00E634EC" w:rsidRPr="00BC7495" w:rsidRDefault="00E634EC" w:rsidP="000F1DF9">
            <w:pPr>
              <w:rPr>
                <w:rFonts w:cs="Times New Roman"/>
                <w:szCs w:val="24"/>
              </w:rPr>
            </w:pPr>
          </w:p>
        </w:tc>
        <w:sdt>
          <w:sdtPr>
            <w:rPr>
              <w:rFonts w:cs="Times New Roman"/>
              <w:szCs w:val="24"/>
            </w:rPr>
            <w:alias w:val="Date"/>
            <w:tag w:val="DateContentControl"/>
            <w:id w:val="1178081906"/>
            <w:lock w:val="sdtLocked"/>
            <w:placeholder>
              <w:docPart w:val="75E1D10DFB2846A6A5FF7123CC84493F"/>
            </w:placeholder>
            <w:date w:fullDate="2025-04-30T00:00:00Z">
              <w:dateFormat w:val="M/d/yyyy"/>
              <w:lid w:val="en-US"/>
              <w:storeMappedDataAs w:val="dateTime"/>
              <w:calendar w:val="gregorian"/>
            </w:date>
          </w:sdtPr>
          <w:sdtContent>
            <w:tc>
              <w:tcPr>
                <w:tcW w:w="6858" w:type="dxa"/>
              </w:tcPr>
              <w:p w:rsidR="00E634EC" w:rsidRPr="00FF6471" w:rsidRDefault="00E634EC" w:rsidP="000F1DF9">
                <w:pPr>
                  <w:jc w:val="right"/>
                  <w:rPr>
                    <w:rFonts w:cs="Times New Roman"/>
                    <w:szCs w:val="24"/>
                  </w:rPr>
                </w:pPr>
                <w:r>
                  <w:rPr>
                    <w:rFonts w:cs="Times New Roman"/>
                    <w:szCs w:val="24"/>
                  </w:rPr>
                  <w:t>4/30/2025</w:t>
                </w:r>
              </w:p>
            </w:tc>
          </w:sdtContent>
        </w:sdt>
      </w:tr>
      <w:tr w:rsidR="00E634EC" w:rsidTr="000F1DF9">
        <w:tc>
          <w:tcPr>
            <w:tcW w:w="2718" w:type="dxa"/>
          </w:tcPr>
          <w:p w:rsidR="00E634EC" w:rsidRPr="00BC7495" w:rsidRDefault="00E634EC" w:rsidP="000F1DF9">
            <w:pPr>
              <w:rPr>
                <w:rFonts w:cs="Times New Roman"/>
                <w:szCs w:val="24"/>
              </w:rPr>
            </w:pPr>
          </w:p>
        </w:tc>
        <w:sdt>
          <w:sdtPr>
            <w:rPr>
              <w:rFonts w:cs="Times New Roman"/>
              <w:szCs w:val="24"/>
            </w:rPr>
            <w:alias w:val="BA Version"/>
            <w:tag w:val="BAVersion"/>
            <w:id w:val="-1685590809"/>
            <w:lock w:val="sdtContentLocked"/>
            <w:placeholder>
              <w:docPart w:val="9B903EB78CA54BE59743EDA2B80C9A40"/>
            </w:placeholder>
          </w:sdtPr>
          <w:sdtContent>
            <w:tc>
              <w:tcPr>
                <w:tcW w:w="6858" w:type="dxa"/>
              </w:tcPr>
              <w:p w:rsidR="00E634EC" w:rsidRPr="00FF6471" w:rsidRDefault="00E634EC" w:rsidP="000F1DF9">
                <w:pPr>
                  <w:jc w:val="right"/>
                  <w:rPr>
                    <w:rFonts w:cs="Times New Roman"/>
                    <w:szCs w:val="24"/>
                  </w:rPr>
                </w:pPr>
                <w:r>
                  <w:rPr>
                    <w:rFonts w:cs="Times New Roman"/>
                    <w:szCs w:val="24"/>
                  </w:rPr>
                  <w:t>As Filed</w:t>
                </w:r>
              </w:p>
            </w:tc>
          </w:sdtContent>
        </w:sdt>
      </w:tr>
    </w:tbl>
    <w:p w:rsidR="00E634EC" w:rsidRPr="00FF6471" w:rsidRDefault="00E634EC" w:rsidP="000F1DF9">
      <w:pPr>
        <w:spacing w:after="0" w:line="240" w:lineRule="auto"/>
        <w:rPr>
          <w:rFonts w:cs="Times New Roman"/>
          <w:szCs w:val="24"/>
        </w:rPr>
      </w:pPr>
    </w:p>
    <w:p w:rsidR="00E634EC" w:rsidRPr="00FF6471" w:rsidRDefault="00E634EC" w:rsidP="000F1DF9">
      <w:pPr>
        <w:spacing w:after="0" w:line="240" w:lineRule="auto"/>
        <w:rPr>
          <w:rFonts w:cs="Times New Roman"/>
          <w:szCs w:val="24"/>
        </w:rPr>
      </w:pPr>
    </w:p>
    <w:p w:rsidR="00E634EC" w:rsidRPr="00FF6471" w:rsidRDefault="00E634EC"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E3BA4CFA743F4EE3BB93E472574C2CEF"/>
        </w:placeholder>
      </w:sdtPr>
      <w:sdtContent>
        <w:p w:rsidR="00E634EC" w:rsidRDefault="00E634EC"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bCs/>
        </w:rPr>
        <w:alias w:val="Background and Purpose"/>
        <w:tag w:val="BackgroundandPurposeContentControl"/>
        <w:id w:val="-1903514545"/>
        <w:lock w:val="sdtContentLocked"/>
        <w:placeholder>
          <w:docPart w:val="7CE755943BA84D1288C3743A3A823AD7"/>
        </w:placeholder>
      </w:sdtPr>
      <w:sdtContent>
        <w:p w:rsidR="00E634EC" w:rsidRDefault="00E634EC" w:rsidP="00E634EC">
          <w:pPr>
            <w:pStyle w:val="NormalWeb"/>
            <w:spacing w:before="0" w:beforeAutospacing="0" w:after="0" w:afterAutospacing="0"/>
            <w:jc w:val="both"/>
            <w:divId w:val="954286275"/>
            <w:rPr>
              <w:rFonts w:eastAsia="Times New Roman"/>
              <w:bCs/>
            </w:rPr>
          </w:pPr>
        </w:p>
        <w:p w:rsidR="00E634EC" w:rsidRDefault="00E634EC" w:rsidP="00E634EC">
          <w:pPr>
            <w:pStyle w:val="NormalWeb"/>
            <w:spacing w:before="0" w:beforeAutospacing="0" w:after="0" w:afterAutospacing="0"/>
            <w:jc w:val="both"/>
            <w:divId w:val="954286275"/>
            <w:rPr>
              <w:color w:val="000000"/>
            </w:rPr>
          </w:pPr>
          <w:r w:rsidRPr="007F0DED">
            <w:rPr>
              <w:color w:val="000000"/>
            </w:rPr>
            <w:t>Students who complete a nontraditional secondary education</w:t>
          </w:r>
          <w:r>
            <w:rPr>
              <w:color w:val="000000"/>
            </w:rPr>
            <w:t>—</w:t>
          </w:r>
          <w:r w:rsidRPr="007F0DED">
            <w:rPr>
              <w:color w:val="000000"/>
            </w:rPr>
            <w:t>such as homeschooling</w:t>
          </w:r>
          <w:r>
            <w:rPr>
              <w:color w:val="000000"/>
            </w:rPr>
            <w:t>—</w:t>
          </w:r>
          <w:r w:rsidRPr="007F0DED">
            <w:rPr>
              <w:color w:val="000000"/>
            </w:rPr>
            <w:t xml:space="preserve">often face disadvantages when applying to public colleges and universities in Texas. These challenges include inequitable access to automatic admission and state financial aid programs, even when homeschool students demonstrate strong academic ability. </w:t>
          </w:r>
        </w:p>
        <w:p w:rsidR="00E634EC" w:rsidRPr="007F0DED" w:rsidRDefault="00E634EC" w:rsidP="00E634EC">
          <w:pPr>
            <w:pStyle w:val="NormalWeb"/>
            <w:spacing w:before="0" w:beforeAutospacing="0" w:after="0" w:afterAutospacing="0"/>
            <w:jc w:val="both"/>
            <w:divId w:val="954286275"/>
            <w:rPr>
              <w:color w:val="000000"/>
            </w:rPr>
          </w:pPr>
        </w:p>
        <w:p w:rsidR="00E634EC" w:rsidRDefault="00E634EC" w:rsidP="00E634EC">
          <w:pPr>
            <w:pStyle w:val="NormalWeb"/>
            <w:spacing w:before="0" w:beforeAutospacing="0" w:after="0" w:afterAutospacing="0"/>
            <w:jc w:val="both"/>
            <w:divId w:val="954286275"/>
            <w:rPr>
              <w:color w:val="000000"/>
            </w:rPr>
          </w:pPr>
          <w:r w:rsidRPr="007F0DED">
            <w:rPr>
              <w:color w:val="000000"/>
            </w:rPr>
            <w:t>In the 88th Legislature, the passage of H</w:t>
          </w:r>
          <w:r>
            <w:rPr>
              <w:color w:val="000000"/>
            </w:rPr>
            <w:t xml:space="preserve">.B. </w:t>
          </w:r>
          <w:r w:rsidRPr="007F0DED">
            <w:rPr>
              <w:color w:val="000000"/>
            </w:rPr>
            <w:t xml:space="preserve">3993, authored by Representative Paul and passed with bipartisan support, was a key step toward addressing these issues. That legislation allowed homeschool and other nontraditional students to be considered for automatic admission based on standardized test scores. However, it relied on a flawed calculation method that unintentionally raised the bar significantly higher for homeschool applicants compared to their peers. For example, homeschoolers needed perfect or near-perfect SAT scores to gain admission under the same class rank thresholds available to traditional students. </w:t>
          </w:r>
        </w:p>
        <w:p w:rsidR="00E634EC" w:rsidRPr="007F0DED" w:rsidRDefault="00E634EC" w:rsidP="00E634EC">
          <w:pPr>
            <w:pStyle w:val="NormalWeb"/>
            <w:spacing w:before="0" w:beforeAutospacing="0" w:after="0" w:afterAutospacing="0"/>
            <w:jc w:val="both"/>
            <w:divId w:val="954286275"/>
            <w:rPr>
              <w:color w:val="000000"/>
            </w:rPr>
          </w:pPr>
        </w:p>
        <w:p w:rsidR="00E634EC" w:rsidRDefault="00E634EC" w:rsidP="00E634EC">
          <w:pPr>
            <w:pStyle w:val="NormalWeb"/>
            <w:spacing w:before="0" w:beforeAutospacing="0" w:after="0" w:afterAutospacing="0"/>
            <w:jc w:val="both"/>
            <w:divId w:val="954286275"/>
            <w:rPr>
              <w:color w:val="000000"/>
            </w:rPr>
          </w:pPr>
          <w:r w:rsidRPr="007F0DED">
            <w:rPr>
              <w:color w:val="000000"/>
            </w:rPr>
            <w:t xml:space="preserve">Additionally, while current statute includes financial aid programs for most Texas students, many homeschool graduates are either excluded or face ambiguous eligibility. There remains a pressing need to align access for nontraditional students with that of their peers. </w:t>
          </w:r>
        </w:p>
        <w:p w:rsidR="00E634EC" w:rsidRPr="007F0DED" w:rsidRDefault="00E634EC" w:rsidP="00E634EC">
          <w:pPr>
            <w:pStyle w:val="NormalWeb"/>
            <w:spacing w:before="0" w:beforeAutospacing="0" w:after="0" w:afterAutospacing="0"/>
            <w:jc w:val="both"/>
            <w:divId w:val="954286275"/>
            <w:rPr>
              <w:color w:val="000000"/>
            </w:rPr>
          </w:pPr>
        </w:p>
      </w:sdtContent>
    </w:sdt>
    <w:p w:rsidR="00E634EC" w:rsidRDefault="00E634EC" w:rsidP="00E634EC">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1716 </w:t>
      </w:r>
      <w:bookmarkStart w:id="1" w:name="AmendsCurrentLaw"/>
      <w:bookmarkEnd w:id="1"/>
      <w:r>
        <w:rPr>
          <w:rFonts w:cs="Times New Roman"/>
          <w:szCs w:val="24"/>
        </w:rPr>
        <w:t>amends current law relating to measures to support the enrollment of students with a nontraditional secondary education at public institutions of higher education, including eligibility for certain student financial assistance programs.</w:t>
      </w:r>
    </w:p>
    <w:p w:rsidR="00E634EC" w:rsidRPr="007F0DED" w:rsidRDefault="00E634EC" w:rsidP="00E634EC">
      <w:pPr>
        <w:spacing w:after="0" w:line="240" w:lineRule="auto"/>
        <w:jc w:val="both"/>
        <w:rPr>
          <w:rFonts w:eastAsia="Times New Roman" w:cs="Times New Roman"/>
          <w:b/>
          <w:szCs w:val="24"/>
          <w:u w:val="single"/>
        </w:rPr>
      </w:pPr>
    </w:p>
    <w:p w:rsidR="00E634EC" w:rsidRPr="005C2A78" w:rsidRDefault="00E634EC" w:rsidP="00E634EC">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CFFD2A0AC2D2468CAB305F8C0CAC9D5D"/>
          </w:placeholder>
        </w:sdtPr>
        <w:sdtContent>
          <w:r>
            <w:rPr>
              <w:rFonts w:eastAsia="Times New Roman" w:cs="Times New Roman"/>
              <w:b/>
              <w:szCs w:val="24"/>
              <w:u w:val="single"/>
            </w:rPr>
            <w:t>RULEMAKING AUTHORITY</w:t>
          </w:r>
        </w:sdtContent>
      </w:sdt>
    </w:p>
    <w:p w:rsidR="00E634EC" w:rsidRPr="006529C4" w:rsidRDefault="00E634EC" w:rsidP="00E634EC">
      <w:pPr>
        <w:spacing w:after="0" w:line="240" w:lineRule="auto"/>
        <w:jc w:val="both"/>
        <w:rPr>
          <w:rFonts w:cs="Times New Roman"/>
          <w:szCs w:val="24"/>
        </w:rPr>
      </w:pPr>
    </w:p>
    <w:p w:rsidR="00E634EC" w:rsidRDefault="00E634EC" w:rsidP="00E634EC">
      <w:pPr>
        <w:spacing w:after="0" w:line="240" w:lineRule="auto"/>
        <w:jc w:val="both"/>
        <w:rPr>
          <w:rFonts w:cs="Times New Roman"/>
          <w:szCs w:val="24"/>
        </w:rPr>
      </w:pPr>
      <w:bookmarkStart w:id="2" w:name="_Hlk193987238"/>
      <w:r w:rsidRPr="0074356A">
        <w:rPr>
          <w:rFonts w:cs="Times New Roman"/>
          <w:szCs w:val="24"/>
        </w:rPr>
        <w:t>This bill does not expressly grant any additional rulemaking authority to a state officer, institution, or agency.</w:t>
      </w:r>
      <w:r>
        <w:rPr>
          <w:rFonts w:cs="Times New Roman"/>
          <w:szCs w:val="24"/>
        </w:rPr>
        <w:t xml:space="preserve"> </w:t>
      </w:r>
      <w:bookmarkEnd w:id="2"/>
    </w:p>
    <w:p w:rsidR="00E634EC" w:rsidRPr="006529C4" w:rsidRDefault="00E634EC" w:rsidP="00E634EC">
      <w:pPr>
        <w:spacing w:after="0" w:line="240" w:lineRule="auto"/>
        <w:jc w:val="both"/>
        <w:rPr>
          <w:rFonts w:cs="Times New Roman"/>
          <w:szCs w:val="24"/>
        </w:rPr>
      </w:pPr>
    </w:p>
    <w:p w:rsidR="00E634EC" w:rsidRPr="005C2A78" w:rsidRDefault="00E634EC" w:rsidP="00E634EC">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1852E55B5E1D48E39B3B66B6F7C7D925"/>
          </w:placeholder>
        </w:sdtPr>
        <w:sdtContent>
          <w:r>
            <w:rPr>
              <w:rFonts w:eastAsia="Times New Roman" w:cs="Times New Roman"/>
              <w:b/>
              <w:szCs w:val="24"/>
              <w:u w:val="single"/>
            </w:rPr>
            <w:t>SECTION BY SECTION ANALYSIS</w:t>
          </w:r>
        </w:sdtContent>
      </w:sdt>
    </w:p>
    <w:p w:rsidR="00E634EC" w:rsidRPr="005C2A78" w:rsidRDefault="00E634EC" w:rsidP="00E634EC">
      <w:pPr>
        <w:spacing w:after="0" w:line="240" w:lineRule="auto"/>
        <w:jc w:val="both"/>
        <w:rPr>
          <w:rFonts w:eastAsia="Times New Roman" w:cs="Times New Roman"/>
          <w:szCs w:val="24"/>
        </w:rPr>
      </w:pPr>
    </w:p>
    <w:p w:rsidR="00E634EC" w:rsidRDefault="00E634EC" w:rsidP="00E634EC">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51.9241, Education Code, by amending Subsection (d) and adding Subsection (e), as follows: </w:t>
      </w:r>
    </w:p>
    <w:p w:rsidR="00E634EC" w:rsidRDefault="00E634EC" w:rsidP="00E634EC">
      <w:pPr>
        <w:spacing w:after="0" w:line="240" w:lineRule="auto"/>
        <w:jc w:val="both"/>
        <w:rPr>
          <w:rFonts w:eastAsia="Times New Roman" w:cs="Times New Roman"/>
          <w:szCs w:val="24"/>
        </w:rPr>
      </w:pPr>
    </w:p>
    <w:p w:rsidR="00E634EC" w:rsidRPr="007F0DED" w:rsidRDefault="00E634EC" w:rsidP="00E634EC">
      <w:pPr>
        <w:spacing w:after="0" w:line="240" w:lineRule="auto"/>
        <w:ind w:left="720"/>
        <w:jc w:val="both"/>
        <w:rPr>
          <w:rFonts w:eastAsia="Times New Roman" w:cs="Times New Roman"/>
          <w:szCs w:val="24"/>
        </w:rPr>
      </w:pPr>
      <w:r w:rsidRPr="007F0DED">
        <w:rPr>
          <w:rFonts w:eastAsia="Times New Roman" w:cs="Times New Roman"/>
          <w:szCs w:val="24"/>
        </w:rPr>
        <w:t>(d) Requires an institution of higher education, if the institution, in its undergraduate admission review process, sorts applicants by high school graduating class rank, to assign a class rank to any applicant</w:t>
      </w:r>
      <w:r>
        <w:rPr>
          <w:rFonts w:eastAsia="Times New Roman" w:cs="Times New Roman"/>
          <w:szCs w:val="24"/>
        </w:rPr>
        <w:t xml:space="preserve"> </w:t>
      </w:r>
      <w:r w:rsidRPr="007F0DED">
        <w:rPr>
          <w:rFonts w:eastAsia="Times New Roman" w:cs="Times New Roman"/>
          <w:szCs w:val="24"/>
        </w:rPr>
        <w:t>who presents evidence that the applicant has successfully completed a nontraditional secondary education that does not include a high school graduating class ranking by:</w:t>
      </w:r>
    </w:p>
    <w:p w:rsidR="00E634EC" w:rsidRPr="007F0DED" w:rsidRDefault="00E634EC" w:rsidP="00E634EC">
      <w:pPr>
        <w:spacing w:after="0" w:line="240" w:lineRule="auto"/>
        <w:ind w:left="720"/>
        <w:jc w:val="both"/>
        <w:rPr>
          <w:rFonts w:eastAsia="Times New Roman" w:cs="Times New Roman"/>
          <w:szCs w:val="24"/>
        </w:rPr>
      </w:pPr>
    </w:p>
    <w:p w:rsidR="00E634EC" w:rsidRPr="007F0DED" w:rsidRDefault="00E634EC" w:rsidP="00E634EC">
      <w:pPr>
        <w:spacing w:after="0" w:line="240" w:lineRule="auto"/>
        <w:ind w:left="1440"/>
        <w:jc w:val="both"/>
        <w:rPr>
          <w:rFonts w:eastAsia="Times New Roman" w:cs="Times New Roman"/>
          <w:szCs w:val="24"/>
          <w:highlight w:val="yellow"/>
        </w:rPr>
      </w:pPr>
      <w:r w:rsidRPr="007F0DED">
        <w:rPr>
          <w:rFonts w:eastAsia="Times New Roman" w:cs="Times New Roman"/>
          <w:szCs w:val="24"/>
        </w:rPr>
        <w:t>(1) calculating for each class rank of other applicants to the institution the median score on each college entrance examination the institution considers in admissions; and</w:t>
      </w:r>
    </w:p>
    <w:p w:rsidR="00E634EC" w:rsidRPr="007F0DED" w:rsidRDefault="00E634EC" w:rsidP="00E634EC">
      <w:pPr>
        <w:spacing w:after="0" w:line="240" w:lineRule="auto"/>
        <w:ind w:left="1440"/>
        <w:jc w:val="both"/>
        <w:rPr>
          <w:rFonts w:eastAsia="Times New Roman" w:cs="Times New Roman"/>
          <w:szCs w:val="24"/>
          <w:highlight w:val="yellow"/>
        </w:rPr>
      </w:pPr>
    </w:p>
    <w:p w:rsidR="00E634EC" w:rsidRPr="007F0DED" w:rsidRDefault="00E634EC" w:rsidP="00E634EC">
      <w:pPr>
        <w:spacing w:after="0" w:line="240" w:lineRule="auto"/>
        <w:ind w:left="1440"/>
        <w:jc w:val="both"/>
        <w:rPr>
          <w:rFonts w:eastAsia="Times New Roman" w:cs="Times New Roman"/>
          <w:szCs w:val="24"/>
          <w:highlight w:val="yellow"/>
        </w:rPr>
      </w:pPr>
      <w:r w:rsidRPr="007F0DED">
        <w:rPr>
          <w:rFonts w:eastAsia="Times New Roman" w:cs="Times New Roman"/>
          <w:szCs w:val="24"/>
        </w:rPr>
        <w:t>(2) assigning to the applicant the highest class rank for which the applicant's score on a college entrance examination the institution considers in admissions is at least equal to the median score for that class rank calculated under Subdivision (1).</w:t>
      </w:r>
    </w:p>
    <w:p w:rsidR="00E634EC" w:rsidRDefault="00E634EC" w:rsidP="00E634EC">
      <w:pPr>
        <w:spacing w:after="0" w:line="240" w:lineRule="auto"/>
        <w:ind w:left="720"/>
        <w:jc w:val="both"/>
        <w:rPr>
          <w:rFonts w:eastAsia="Times New Roman" w:cs="Times New Roman"/>
          <w:szCs w:val="24"/>
          <w:highlight w:val="yellow"/>
        </w:rPr>
      </w:pPr>
    </w:p>
    <w:p w:rsidR="00E634EC" w:rsidRDefault="00E634EC" w:rsidP="00E634EC">
      <w:pPr>
        <w:spacing w:after="0" w:line="240" w:lineRule="auto"/>
        <w:ind w:left="720"/>
        <w:jc w:val="both"/>
        <w:rPr>
          <w:rFonts w:eastAsia="Times New Roman" w:cs="Times New Roman"/>
          <w:szCs w:val="24"/>
          <w:highlight w:val="yellow"/>
        </w:rPr>
      </w:pPr>
      <w:r w:rsidRPr="007F0DED">
        <w:rPr>
          <w:rFonts w:eastAsia="Times New Roman" w:cs="Times New Roman"/>
          <w:szCs w:val="24"/>
        </w:rPr>
        <w:t>Deletes existing text requiring an institution of higher education, if the institution, in its undergraduate admission review process, sorts applicants by high school graduating class rank, to place any applicant</w:t>
      </w:r>
      <w:r>
        <w:rPr>
          <w:rFonts w:eastAsia="Times New Roman" w:cs="Times New Roman"/>
          <w:szCs w:val="24"/>
        </w:rPr>
        <w:t xml:space="preserve"> </w:t>
      </w:r>
      <w:r w:rsidRPr="007F0DED">
        <w:rPr>
          <w:rFonts w:eastAsia="Times New Roman" w:cs="Times New Roman"/>
          <w:szCs w:val="24"/>
        </w:rPr>
        <w:t>who presents evidence that the applicant has successfully completed a nontraditional secondary education that does not include a high school graduating class ranking at the average high school graduating class rank of undergraduate applicants to the institution who have equivalent standardized testing scores as the applicant</w:t>
      </w:r>
      <w:r>
        <w:rPr>
          <w:rFonts w:eastAsia="Times New Roman" w:cs="Times New Roman"/>
          <w:szCs w:val="24"/>
        </w:rPr>
        <w:t xml:space="preserve">. </w:t>
      </w:r>
    </w:p>
    <w:p w:rsidR="00E634EC" w:rsidRPr="007F0DED" w:rsidRDefault="00E634EC" w:rsidP="00E634EC">
      <w:pPr>
        <w:spacing w:after="0" w:line="240" w:lineRule="auto"/>
        <w:ind w:left="720"/>
        <w:jc w:val="both"/>
        <w:rPr>
          <w:rFonts w:eastAsia="Times New Roman" w:cs="Times New Roman"/>
          <w:szCs w:val="24"/>
          <w:highlight w:val="yellow"/>
        </w:rPr>
      </w:pPr>
    </w:p>
    <w:p w:rsidR="00E634EC" w:rsidRPr="005C2A78" w:rsidRDefault="00E634EC" w:rsidP="00E634EC">
      <w:pPr>
        <w:spacing w:after="0" w:line="240" w:lineRule="auto"/>
        <w:ind w:left="720"/>
        <w:jc w:val="both"/>
        <w:rPr>
          <w:rFonts w:eastAsia="Times New Roman" w:cs="Times New Roman"/>
          <w:szCs w:val="24"/>
        </w:rPr>
      </w:pPr>
      <w:r w:rsidRPr="007F0DED">
        <w:rPr>
          <w:rFonts w:eastAsia="Times New Roman" w:cs="Times New Roman"/>
          <w:szCs w:val="24"/>
        </w:rPr>
        <w:t>(e) Requires an institution of higher education to which Subsection (d) applies to post on the institution's Internet website the median score on each college entrance examination the institution considers in admissions calculated for each class rank under Subsection (d)(1) for the preceding admissions cycle.</w:t>
      </w:r>
    </w:p>
    <w:p w:rsidR="00E634EC" w:rsidRPr="005C2A78" w:rsidRDefault="00E634EC" w:rsidP="00E634EC">
      <w:pPr>
        <w:spacing w:after="0" w:line="240" w:lineRule="auto"/>
        <w:jc w:val="both"/>
        <w:rPr>
          <w:rFonts w:eastAsia="Times New Roman" w:cs="Times New Roman"/>
          <w:szCs w:val="24"/>
        </w:rPr>
      </w:pPr>
    </w:p>
    <w:p w:rsidR="00E634EC" w:rsidRDefault="00E634EC" w:rsidP="00E634EC">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 56.013, Education Code, as follows: </w:t>
      </w:r>
    </w:p>
    <w:p w:rsidR="00E634EC" w:rsidRDefault="00E634EC" w:rsidP="00E634EC">
      <w:pPr>
        <w:spacing w:after="0" w:line="240" w:lineRule="auto"/>
        <w:jc w:val="both"/>
        <w:rPr>
          <w:rFonts w:eastAsia="Times New Roman" w:cs="Times New Roman"/>
          <w:szCs w:val="24"/>
        </w:rPr>
      </w:pPr>
    </w:p>
    <w:p w:rsidR="00E634EC" w:rsidRPr="0074356A" w:rsidRDefault="00E634EC" w:rsidP="00E634EC">
      <w:pPr>
        <w:spacing w:after="0" w:line="240" w:lineRule="auto"/>
        <w:ind w:left="720"/>
        <w:jc w:val="both"/>
        <w:rPr>
          <w:rFonts w:eastAsia="Times New Roman" w:cs="Times New Roman"/>
          <w:szCs w:val="24"/>
        </w:rPr>
      </w:pPr>
      <w:r w:rsidRPr="007F0DED">
        <w:rPr>
          <w:rFonts w:eastAsia="Times New Roman" w:cs="Times New Roman"/>
          <w:szCs w:val="24"/>
        </w:rPr>
        <w:t xml:space="preserve">Sec. 56.013. INFORMATION REGARDING FINANCIAL ASSISTANCE FUNDED FROM DESIGNATED TUITION. Requires the </w:t>
      </w:r>
      <w:r w:rsidRPr="0074356A">
        <w:rPr>
          <w:rFonts w:eastAsia="Times New Roman" w:cs="Times New Roman"/>
          <w:szCs w:val="24"/>
        </w:rPr>
        <w:t>Texas Higher Education Coordinating Board (THECB) to post on THECB's Internet website and</w:t>
      </w:r>
      <w:r w:rsidRPr="007F0DED">
        <w:rPr>
          <w:rFonts w:eastAsia="Times New Roman" w:cs="Times New Roman"/>
          <w:szCs w:val="24"/>
        </w:rPr>
        <w:t xml:space="preserve"> disseminate to each public or accredited </w:t>
      </w:r>
      <w:r w:rsidRPr="0074356A">
        <w:rPr>
          <w:rFonts w:eastAsia="Times New Roman" w:cs="Times New Roman"/>
          <w:szCs w:val="24"/>
        </w:rPr>
        <w:t xml:space="preserve">private high school in this state information regarding the financial assistance available under Subchapter B (Financial Assistance Funded </w:t>
      </w:r>
      <w:r>
        <w:rPr>
          <w:rFonts w:eastAsia="Times New Roman" w:cs="Times New Roman"/>
          <w:szCs w:val="24"/>
        </w:rPr>
        <w:t>F</w:t>
      </w:r>
      <w:r w:rsidRPr="0074356A">
        <w:rPr>
          <w:rFonts w:eastAsia="Times New Roman" w:cs="Times New Roman"/>
          <w:szCs w:val="24"/>
        </w:rPr>
        <w:t>rom Designated Tuition) and to include information designed to educate high school students and the parents of those students on available opportunities and required preparation with respect to institutions of higher education.</w:t>
      </w:r>
    </w:p>
    <w:p w:rsidR="00E634EC" w:rsidRPr="0074356A" w:rsidRDefault="00E634EC" w:rsidP="00E634EC">
      <w:pPr>
        <w:spacing w:after="0" w:line="240" w:lineRule="auto"/>
        <w:jc w:val="both"/>
        <w:rPr>
          <w:rFonts w:eastAsia="Times New Roman" w:cs="Times New Roman"/>
          <w:szCs w:val="24"/>
        </w:rPr>
      </w:pPr>
    </w:p>
    <w:p w:rsidR="00E634EC" w:rsidRDefault="00E634EC" w:rsidP="00E634EC">
      <w:pPr>
        <w:spacing w:after="0" w:line="240" w:lineRule="auto"/>
        <w:jc w:val="both"/>
        <w:rPr>
          <w:rFonts w:eastAsia="Times New Roman" w:cs="Times New Roman"/>
          <w:szCs w:val="24"/>
        </w:rPr>
      </w:pPr>
      <w:r w:rsidRPr="0074356A">
        <w:rPr>
          <w:rFonts w:eastAsia="Times New Roman" w:cs="Times New Roman"/>
          <w:szCs w:val="24"/>
        </w:rPr>
        <w:t xml:space="preserve">SECTION 3. Amends Section 56.304(a), Education Code, </w:t>
      </w:r>
      <w:r>
        <w:rPr>
          <w:rFonts w:eastAsia="Times New Roman" w:cs="Times New Roman"/>
          <w:szCs w:val="24"/>
        </w:rPr>
        <w:t xml:space="preserve">as follows: </w:t>
      </w:r>
    </w:p>
    <w:p w:rsidR="00E634EC" w:rsidRDefault="00E634EC" w:rsidP="00E634EC">
      <w:pPr>
        <w:spacing w:after="0" w:line="240" w:lineRule="auto"/>
        <w:jc w:val="both"/>
        <w:rPr>
          <w:rFonts w:eastAsia="Times New Roman" w:cs="Times New Roman"/>
          <w:szCs w:val="24"/>
        </w:rPr>
      </w:pPr>
    </w:p>
    <w:p w:rsidR="00E634EC" w:rsidRDefault="00E634EC" w:rsidP="00E634EC">
      <w:pPr>
        <w:spacing w:after="0" w:line="240" w:lineRule="auto"/>
        <w:ind w:left="720"/>
        <w:jc w:val="both"/>
        <w:rPr>
          <w:rFonts w:eastAsia="Times New Roman" w:cs="Times New Roman"/>
          <w:szCs w:val="24"/>
        </w:rPr>
      </w:pPr>
      <w:r>
        <w:rPr>
          <w:rFonts w:eastAsia="Times New Roman" w:cs="Times New Roman"/>
          <w:szCs w:val="24"/>
        </w:rPr>
        <w:t>(a) Requires</w:t>
      </w:r>
      <w:r w:rsidRPr="0074356A">
        <w:rPr>
          <w:rFonts w:eastAsia="Times New Roman" w:cs="Times New Roman"/>
          <w:szCs w:val="24"/>
        </w:rPr>
        <w:t xml:space="preserve"> a person who graduated from high school before May 1, 2013, to be eligible initially for a Toward Excellence, Access, &amp; Success (TEXAS) grant, to meet certain academic requirements, including be a graduate of a public or accredited private high school, or a graduate who presents evidence of successful completion of a nontraditional secondary education, as defined by Section 51.9241 (Admission of Student with Nontraditional Secondary Education), in this state who graduated not earlier than the 1998-1999 school year and who completed the recommended or advanced high school curriculum established under Section 28.002 (Required Curriculum) or 28.025 (High Schoo</w:t>
      </w:r>
      <w:r>
        <w:rPr>
          <w:rFonts w:eastAsia="Times New Roman" w:cs="Times New Roman"/>
          <w:szCs w:val="24"/>
        </w:rPr>
        <w:t>l Diploma and Certificate; Academic Achievement Record)</w:t>
      </w:r>
      <w:r w:rsidRPr="0074356A">
        <w:rPr>
          <w:rFonts w:eastAsia="Times New Roman" w:cs="Times New Roman"/>
          <w:szCs w:val="24"/>
        </w:rPr>
        <w:t xml:space="preserve"> or its equivalent</w:t>
      </w:r>
      <w:r>
        <w:rPr>
          <w:rFonts w:eastAsia="Times New Roman" w:cs="Times New Roman"/>
          <w:szCs w:val="24"/>
        </w:rPr>
        <w:t>.</w:t>
      </w:r>
    </w:p>
    <w:p w:rsidR="00E634EC" w:rsidRDefault="00E634EC" w:rsidP="00E634EC">
      <w:pPr>
        <w:spacing w:after="0" w:line="240" w:lineRule="auto"/>
        <w:jc w:val="both"/>
        <w:rPr>
          <w:rFonts w:eastAsia="Times New Roman" w:cs="Times New Roman"/>
          <w:szCs w:val="24"/>
        </w:rPr>
      </w:pPr>
    </w:p>
    <w:p w:rsidR="00E634EC" w:rsidRDefault="00E634EC" w:rsidP="00E634EC">
      <w:pPr>
        <w:spacing w:after="0" w:line="240" w:lineRule="auto"/>
        <w:jc w:val="both"/>
        <w:rPr>
          <w:rFonts w:eastAsia="Times New Roman" w:cs="Times New Roman"/>
          <w:szCs w:val="24"/>
        </w:rPr>
      </w:pPr>
      <w:r>
        <w:rPr>
          <w:rFonts w:eastAsia="Times New Roman" w:cs="Times New Roman"/>
          <w:szCs w:val="24"/>
        </w:rPr>
        <w:t xml:space="preserve">SECTION 4. Amends Section 56.3041(a), Education Code, to make a conforming change. </w:t>
      </w:r>
    </w:p>
    <w:p w:rsidR="00E634EC" w:rsidRDefault="00E634EC" w:rsidP="00E634EC">
      <w:pPr>
        <w:spacing w:after="0" w:line="240" w:lineRule="auto"/>
        <w:jc w:val="both"/>
        <w:rPr>
          <w:rFonts w:eastAsia="Times New Roman" w:cs="Times New Roman"/>
          <w:szCs w:val="24"/>
        </w:rPr>
      </w:pPr>
    </w:p>
    <w:p w:rsidR="00E634EC" w:rsidRDefault="00E634EC" w:rsidP="00E634EC">
      <w:pPr>
        <w:spacing w:after="0" w:line="240" w:lineRule="auto"/>
        <w:jc w:val="both"/>
        <w:rPr>
          <w:rFonts w:eastAsia="Times New Roman" w:cs="Times New Roman"/>
          <w:szCs w:val="24"/>
        </w:rPr>
      </w:pPr>
      <w:r>
        <w:rPr>
          <w:rFonts w:eastAsia="Times New Roman" w:cs="Times New Roman"/>
          <w:szCs w:val="24"/>
        </w:rPr>
        <w:t xml:space="preserve">SECTION 5. Amends Sections 56.308(a) and (d), Education Code, as follows: </w:t>
      </w:r>
    </w:p>
    <w:p w:rsidR="00E634EC" w:rsidRDefault="00E634EC" w:rsidP="00E634EC">
      <w:pPr>
        <w:spacing w:after="0" w:line="240" w:lineRule="auto"/>
        <w:jc w:val="both"/>
        <w:rPr>
          <w:rFonts w:eastAsia="Times New Roman" w:cs="Times New Roman"/>
          <w:szCs w:val="24"/>
        </w:rPr>
      </w:pPr>
    </w:p>
    <w:p w:rsidR="00E634EC" w:rsidRDefault="00E634EC" w:rsidP="00E634EC">
      <w:pPr>
        <w:spacing w:after="0" w:line="240" w:lineRule="auto"/>
        <w:ind w:left="720"/>
        <w:jc w:val="both"/>
        <w:rPr>
          <w:rFonts w:eastAsia="Times New Roman" w:cs="Times New Roman"/>
          <w:szCs w:val="24"/>
        </w:rPr>
      </w:pPr>
      <w:r>
        <w:rPr>
          <w:rFonts w:eastAsia="Times New Roman" w:cs="Times New Roman"/>
          <w:szCs w:val="24"/>
        </w:rPr>
        <w:t>(a) Makes a conforming change to this subsection.</w:t>
      </w:r>
    </w:p>
    <w:p w:rsidR="00E634EC" w:rsidRDefault="00E634EC" w:rsidP="00E634EC">
      <w:pPr>
        <w:spacing w:after="0" w:line="240" w:lineRule="auto"/>
        <w:ind w:left="720"/>
        <w:jc w:val="both"/>
        <w:rPr>
          <w:rFonts w:eastAsia="Times New Roman" w:cs="Times New Roman"/>
          <w:szCs w:val="24"/>
        </w:rPr>
      </w:pPr>
    </w:p>
    <w:p w:rsidR="00E634EC" w:rsidRDefault="00E634EC" w:rsidP="00E634EC">
      <w:pPr>
        <w:spacing w:after="0" w:line="240" w:lineRule="auto"/>
        <w:ind w:left="720"/>
        <w:jc w:val="both"/>
        <w:rPr>
          <w:rFonts w:eastAsia="Times New Roman" w:cs="Times New Roman"/>
          <w:szCs w:val="24"/>
        </w:rPr>
      </w:pPr>
      <w:r w:rsidRPr="0074356A">
        <w:rPr>
          <w:rFonts w:eastAsia="Times New Roman" w:cs="Times New Roman"/>
          <w:szCs w:val="24"/>
        </w:rPr>
        <w:t>(</w:t>
      </w:r>
      <w:r>
        <w:rPr>
          <w:rFonts w:eastAsia="Times New Roman" w:cs="Times New Roman"/>
          <w:szCs w:val="24"/>
        </w:rPr>
        <w:t>d</w:t>
      </w:r>
      <w:r w:rsidRPr="0074356A">
        <w:rPr>
          <w:rFonts w:eastAsia="Times New Roman" w:cs="Times New Roman"/>
          <w:szCs w:val="24"/>
        </w:rPr>
        <w:t>) Provides that, in addition to the eligibility requirements of Section 56.304 (Initial Eligibility for Grant), a person who graduated from an accredited private high school or who presents evidence of successful completion of a nontraditional secondary education, as defined by Section 51.9241, is eligible to receive a grant under Subchapter M (Toward Excellence, Access, &amp; Success (Texas) Grant Program) only if the student's official transcript or diploma includes the information required as provided by certain provisions of Section 56.308 (Notification of Program; Responsibilities of School Districts).</w:t>
      </w:r>
    </w:p>
    <w:p w:rsidR="00E634EC" w:rsidRDefault="00E634EC" w:rsidP="00E634EC">
      <w:pPr>
        <w:spacing w:after="0" w:line="240" w:lineRule="auto"/>
        <w:jc w:val="both"/>
        <w:rPr>
          <w:rFonts w:eastAsia="Times New Roman" w:cs="Times New Roman"/>
          <w:szCs w:val="24"/>
        </w:rPr>
      </w:pPr>
    </w:p>
    <w:p w:rsidR="00E634EC" w:rsidRDefault="00E634EC" w:rsidP="00E634EC">
      <w:pPr>
        <w:spacing w:after="0" w:line="240" w:lineRule="auto"/>
        <w:jc w:val="both"/>
        <w:rPr>
          <w:rFonts w:eastAsia="Times New Roman" w:cs="Times New Roman"/>
          <w:szCs w:val="24"/>
        </w:rPr>
      </w:pPr>
      <w:r w:rsidRPr="0074356A">
        <w:rPr>
          <w:rFonts w:eastAsia="Times New Roman" w:cs="Times New Roman"/>
          <w:szCs w:val="24"/>
        </w:rPr>
        <w:t>SECTION 6. Amends</w:t>
      </w:r>
      <w:r>
        <w:rPr>
          <w:rFonts w:eastAsia="Times New Roman" w:cs="Times New Roman"/>
          <w:szCs w:val="24"/>
        </w:rPr>
        <w:t xml:space="preserve"> Section 56.484, Education Code, as follows: </w:t>
      </w:r>
    </w:p>
    <w:p w:rsidR="00E634EC" w:rsidRDefault="00E634EC" w:rsidP="00E634EC">
      <w:pPr>
        <w:spacing w:after="0" w:line="240" w:lineRule="auto"/>
        <w:jc w:val="both"/>
        <w:rPr>
          <w:rFonts w:eastAsia="Times New Roman" w:cs="Times New Roman"/>
          <w:szCs w:val="24"/>
        </w:rPr>
      </w:pPr>
    </w:p>
    <w:p w:rsidR="00E634EC" w:rsidRDefault="00E634EC" w:rsidP="00E634EC">
      <w:pPr>
        <w:spacing w:after="0" w:line="240" w:lineRule="auto"/>
        <w:ind w:left="720"/>
        <w:jc w:val="both"/>
        <w:rPr>
          <w:rFonts w:eastAsia="Times New Roman" w:cs="Times New Roman"/>
          <w:szCs w:val="24"/>
        </w:rPr>
      </w:pPr>
      <w:r w:rsidRPr="0074356A">
        <w:rPr>
          <w:rFonts w:eastAsia="Times New Roman" w:cs="Times New Roman"/>
          <w:szCs w:val="24"/>
        </w:rPr>
        <w:t>Sec. 56.484. INITIAL ELIGIBILITY FOR SCHOLARSHIP. (a) Creates this subsection from existing text. Requires a student, to be eligible for a scholarship under Subchapter R (Scholarships for Students Graduating), to</w:t>
      </w:r>
      <w:r>
        <w:rPr>
          <w:rFonts w:eastAsia="Times New Roman" w:cs="Times New Roman"/>
          <w:szCs w:val="24"/>
        </w:rPr>
        <w:t xml:space="preserve">: </w:t>
      </w:r>
    </w:p>
    <w:p w:rsidR="00E634EC" w:rsidRDefault="00E634EC" w:rsidP="00E634EC">
      <w:pPr>
        <w:spacing w:after="0" w:line="240" w:lineRule="auto"/>
        <w:ind w:left="720"/>
        <w:jc w:val="both"/>
        <w:rPr>
          <w:rFonts w:eastAsia="Times New Roman" w:cs="Times New Roman"/>
          <w:szCs w:val="24"/>
        </w:rPr>
      </w:pPr>
    </w:p>
    <w:p w:rsidR="00E634EC" w:rsidRDefault="00E634EC" w:rsidP="00E634EC">
      <w:pPr>
        <w:spacing w:after="0" w:line="240" w:lineRule="auto"/>
        <w:ind w:left="2160"/>
        <w:jc w:val="both"/>
        <w:rPr>
          <w:rFonts w:eastAsia="Times New Roman" w:cs="Times New Roman"/>
          <w:szCs w:val="24"/>
        </w:rPr>
      </w:pPr>
      <w:r>
        <w:rPr>
          <w:rFonts w:eastAsia="Times New Roman" w:cs="Times New Roman"/>
          <w:szCs w:val="24"/>
        </w:rPr>
        <w:t xml:space="preserve">(1) have </w:t>
      </w:r>
      <w:r w:rsidRPr="0074356A">
        <w:rPr>
          <w:rFonts w:eastAsia="Times New Roman" w:cs="Times New Roman"/>
          <w:szCs w:val="24"/>
        </w:rPr>
        <w:t>graduated from a public or accredited private high school, or be a graduate who presents evidence of successful completion of a nontraditional secondary education, as defined by Section 51.9241, in this state while ranked in the top 10 percent or as the valedictorian of the student's graduating class, subject to Section 56.487(b) (relating to authorizing THECB to permit a student to establish initial eligibility based on the student's class rank at the end of the student's seventh semester in high school)</w:t>
      </w:r>
      <w:r>
        <w:rPr>
          <w:rFonts w:eastAsia="Times New Roman" w:cs="Times New Roman"/>
          <w:szCs w:val="24"/>
        </w:rPr>
        <w:t xml:space="preserve">; and </w:t>
      </w:r>
    </w:p>
    <w:p w:rsidR="00E634EC" w:rsidRDefault="00E634EC" w:rsidP="00E634EC">
      <w:pPr>
        <w:spacing w:after="0" w:line="240" w:lineRule="auto"/>
        <w:ind w:left="2160"/>
        <w:jc w:val="both"/>
        <w:rPr>
          <w:rFonts w:eastAsia="Times New Roman" w:cs="Times New Roman"/>
          <w:szCs w:val="24"/>
        </w:rPr>
      </w:pPr>
      <w:r>
        <w:rPr>
          <w:rFonts w:eastAsia="Times New Roman" w:cs="Times New Roman"/>
          <w:szCs w:val="24"/>
        </w:rPr>
        <w:t xml:space="preserve"> </w:t>
      </w:r>
    </w:p>
    <w:p w:rsidR="00E634EC" w:rsidRPr="0074356A" w:rsidRDefault="00E634EC" w:rsidP="00E634EC">
      <w:pPr>
        <w:spacing w:after="0" w:line="240" w:lineRule="auto"/>
        <w:ind w:left="2160"/>
        <w:jc w:val="both"/>
        <w:rPr>
          <w:rFonts w:eastAsia="Times New Roman" w:cs="Times New Roman"/>
          <w:szCs w:val="24"/>
        </w:rPr>
      </w:pPr>
      <w:r w:rsidRPr="0074356A">
        <w:rPr>
          <w:rFonts w:eastAsia="Times New Roman" w:cs="Times New Roman"/>
          <w:szCs w:val="24"/>
        </w:rPr>
        <w:t>(2)-(7) makes no changes to these subdivisions.</w:t>
      </w:r>
    </w:p>
    <w:p w:rsidR="00E634EC" w:rsidRPr="0074356A" w:rsidRDefault="00E634EC" w:rsidP="00E634EC">
      <w:pPr>
        <w:spacing w:after="0" w:line="240" w:lineRule="auto"/>
        <w:ind w:left="720"/>
        <w:jc w:val="both"/>
        <w:rPr>
          <w:rFonts w:eastAsia="Times New Roman" w:cs="Times New Roman"/>
          <w:szCs w:val="24"/>
          <w:highlight w:val="yellow"/>
        </w:rPr>
      </w:pPr>
    </w:p>
    <w:p w:rsidR="00E634EC" w:rsidRDefault="00E634EC" w:rsidP="00E634EC">
      <w:pPr>
        <w:spacing w:after="0" w:line="240" w:lineRule="auto"/>
        <w:ind w:left="1440"/>
        <w:jc w:val="both"/>
        <w:rPr>
          <w:rFonts w:eastAsia="Times New Roman" w:cs="Times New Roman"/>
          <w:szCs w:val="24"/>
        </w:rPr>
      </w:pPr>
      <w:r w:rsidRPr="0074356A">
        <w:rPr>
          <w:rFonts w:eastAsia="Times New Roman" w:cs="Times New Roman"/>
          <w:szCs w:val="24"/>
        </w:rPr>
        <w:t>(b) Requires that the class rank of a student who presents evidence of successful completion of a nontraditional secondary education, for purposes of Subsection (a)(1), be calculated in the manner provided by Section 51.9241(d)(1).</w:t>
      </w:r>
    </w:p>
    <w:p w:rsidR="00E634EC" w:rsidRDefault="00E634EC" w:rsidP="00E634EC">
      <w:pPr>
        <w:spacing w:after="0" w:line="240" w:lineRule="auto"/>
        <w:jc w:val="both"/>
        <w:rPr>
          <w:rFonts w:eastAsia="Times New Roman" w:cs="Times New Roman"/>
          <w:szCs w:val="24"/>
        </w:rPr>
      </w:pPr>
    </w:p>
    <w:p w:rsidR="00E634EC" w:rsidRDefault="00E634EC" w:rsidP="00E634EC">
      <w:pPr>
        <w:spacing w:after="0" w:line="240" w:lineRule="auto"/>
        <w:jc w:val="both"/>
        <w:rPr>
          <w:rFonts w:eastAsia="Times New Roman" w:cs="Times New Roman"/>
          <w:szCs w:val="24"/>
        </w:rPr>
      </w:pPr>
      <w:r>
        <w:rPr>
          <w:rFonts w:eastAsia="Times New Roman" w:cs="Times New Roman"/>
          <w:szCs w:val="24"/>
        </w:rPr>
        <w:t>SECTION 7. Provides that t</w:t>
      </w:r>
      <w:r w:rsidRPr="007F0DED">
        <w:rPr>
          <w:rFonts w:eastAsia="Times New Roman" w:cs="Times New Roman"/>
          <w:szCs w:val="24"/>
        </w:rPr>
        <w:t xml:space="preserve">he changes in law made by this Act </w:t>
      </w:r>
      <w:r w:rsidRPr="0074356A">
        <w:rPr>
          <w:rFonts w:eastAsia="Times New Roman" w:cs="Times New Roman"/>
          <w:szCs w:val="24"/>
        </w:rPr>
        <w:t>to Section 51.9241</w:t>
      </w:r>
      <w:r w:rsidRPr="007F0DED">
        <w:rPr>
          <w:rFonts w:eastAsia="Times New Roman" w:cs="Times New Roman"/>
          <w:szCs w:val="24"/>
        </w:rPr>
        <w:t xml:space="preserve">, Education Code, apply beginning with admissions to a public institution of higher education for the 2026 fall semester. </w:t>
      </w:r>
      <w:r>
        <w:rPr>
          <w:rFonts w:eastAsia="Times New Roman" w:cs="Times New Roman"/>
          <w:szCs w:val="24"/>
        </w:rPr>
        <w:t>Provides that a</w:t>
      </w:r>
      <w:r w:rsidRPr="007F0DED">
        <w:rPr>
          <w:rFonts w:eastAsia="Times New Roman" w:cs="Times New Roman"/>
          <w:szCs w:val="24"/>
        </w:rPr>
        <w:t>dmissions to a public institution of higher education for a term or semester before the 2026 fall semester are governed by the law in effect immediately before the effective date of this Act, and the former law is continued in effect for that purpose.</w:t>
      </w:r>
    </w:p>
    <w:p w:rsidR="00E634EC" w:rsidRDefault="00E634EC" w:rsidP="00E634EC">
      <w:pPr>
        <w:spacing w:after="0" w:line="240" w:lineRule="auto"/>
        <w:jc w:val="both"/>
        <w:rPr>
          <w:rFonts w:eastAsia="Times New Roman" w:cs="Times New Roman"/>
          <w:szCs w:val="24"/>
        </w:rPr>
      </w:pPr>
    </w:p>
    <w:p w:rsidR="00E634EC" w:rsidRDefault="00E634EC" w:rsidP="00E634EC">
      <w:pPr>
        <w:spacing w:after="0" w:line="240" w:lineRule="auto"/>
        <w:jc w:val="both"/>
        <w:rPr>
          <w:rFonts w:eastAsia="Times New Roman" w:cs="Times New Roman"/>
          <w:szCs w:val="24"/>
        </w:rPr>
      </w:pPr>
      <w:r>
        <w:rPr>
          <w:rFonts w:eastAsia="Times New Roman" w:cs="Times New Roman"/>
          <w:szCs w:val="24"/>
        </w:rPr>
        <w:t>SECTION 8. Provides that t</w:t>
      </w:r>
      <w:r w:rsidRPr="007F0DED">
        <w:rPr>
          <w:rFonts w:eastAsia="Times New Roman" w:cs="Times New Roman"/>
          <w:szCs w:val="24"/>
        </w:rPr>
        <w:t xml:space="preserve">he changes in law made by this </w:t>
      </w:r>
      <w:r w:rsidRPr="0074356A">
        <w:rPr>
          <w:rFonts w:eastAsia="Times New Roman" w:cs="Times New Roman"/>
          <w:szCs w:val="24"/>
        </w:rPr>
        <w:t>Act to Chapter 56 (Student</w:t>
      </w:r>
      <w:r>
        <w:rPr>
          <w:rFonts w:eastAsia="Times New Roman" w:cs="Times New Roman"/>
          <w:szCs w:val="24"/>
        </w:rPr>
        <w:t xml:space="preserve"> Financial Assistance)</w:t>
      </w:r>
      <w:r w:rsidRPr="007F0DED">
        <w:rPr>
          <w:rFonts w:eastAsia="Times New Roman" w:cs="Times New Roman"/>
          <w:szCs w:val="24"/>
        </w:rPr>
        <w:t xml:space="preserve">, Education Code, apply beginning with student financial assistance awarded by a public institution of higher education for the 2026 fall semester. </w:t>
      </w:r>
      <w:r>
        <w:rPr>
          <w:rFonts w:eastAsia="Times New Roman" w:cs="Times New Roman"/>
          <w:szCs w:val="24"/>
        </w:rPr>
        <w:t>Provides that s</w:t>
      </w:r>
      <w:r w:rsidRPr="007F0DED">
        <w:rPr>
          <w:rFonts w:eastAsia="Times New Roman" w:cs="Times New Roman"/>
          <w:szCs w:val="24"/>
        </w:rPr>
        <w:t>tudent financial assistance awarded by a public institution of higher education for a term or semester before the 2026 fall semester is governed by the law in effect immediately before the effective date of this Act, and the former law is continued in effect for that purpose.</w:t>
      </w:r>
    </w:p>
    <w:p w:rsidR="00E634EC" w:rsidRDefault="00E634EC" w:rsidP="00E634EC">
      <w:pPr>
        <w:spacing w:after="0" w:line="240" w:lineRule="auto"/>
        <w:jc w:val="both"/>
        <w:rPr>
          <w:rFonts w:eastAsia="Times New Roman" w:cs="Times New Roman"/>
          <w:szCs w:val="24"/>
        </w:rPr>
      </w:pPr>
    </w:p>
    <w:p w:rsidR="00E634EC" w:rsidRPr="00C8671F" w:rsidRDefault="00E634EC" w:rsidP="00E634EC">
      <w:pPr>
        <w:spacing w:after="0" w:line="240" w:lineRule="auto"/>
        <w:jc w:val="both"/>
        <w:rPr>
          <w:rFonts w:eastAsia="Times New Roman" w:cs="Times New Roman"/>
          <w:szCs w:val="24"/>
        </w:rPr>
      </w:pPr>
      <w:r>
        <w:rPr>
          <w:rFonts w:eastAsia="Times New Roman" w:cs="Times New Roman"/>
          <w:szCs w:val="24"/>
        </w:rPr>
        <w:t xml:space="preserve">SECTION 9. Effective date: upon passage or September 1, 2025. </w:t>
      </w:r>
    </w:p>
    <w:sectPr w:rsidR="00E634EC"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6566F" w:rsidRDefault="0086566F" w:rsidP="000F1DF9">
      <w:pPr>
        <w:spacing w:after="0" w:line="240" w:lineRule="auto"/>
      </w:pPr>
      <w:r>
        <w:separator/>
      </w:r>
    </w:p>
  </w:endnote>
  <w:endnote w:type="continuationSeparator" w:id="0">
    <w:p w:rsidR="0086566F" w:rsidRDefault="0086566F"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86566F"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E634EC">
                <w:rPr>
                  <w:sz w:val="20"/>
                  <w:szCs w:val="20"/>
                </w:rPr>
                <w:t>CES</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E634EC">
                <w:rPr>
                  <w:sz w:val="20"/>
                  <w:szCs w:val="20"/>
                </w:rPr>
                <w:t>S.B. 1716</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E634EC">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86566F"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6566F" w:rsidRDefault="0086566F" w:rsidP="000F1DF9">
      <w:pPr>
        <w:spacing w:after="0" w:line="240" w:lineRule="auto"/>
      </w:pPr>
      <w:r>
        <w:separator/>
      </w:r>
    </w:p>
  </w:footnote>
  <w:footnote w:type="continuationSeparator" w:id="0">
    <w:p w:rsidR="0086566F" w:rsidRDefault="0086566F"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6566F"/>
    <w:rsid w:val="008A6859"/>
    <w:rsid w:val="0093341F"/>
    <w:rsid w:val="009562E3"/>
    <w:rsid w:val="00986E9F"/>
    <w:rsid w:val="00AE3F44"/>
    <w:rsid w:val="00B174F8"/>
    <w:rsid w:val="00B43543"/>
    <w:rsid w:val="00B53F07"/>
    <w:rsid w:val="00B97023"/>
    <w:rsid w:val="00BC7495"/>
    <w:rsid w:val="00BD0CEE"/>
    <w:rsid w:val="00BE4852"/>
    <w:rsid w:val="00C04606"/>
    <w:rsid w:val="00C10A08"/>
    <w:rsid w:val="00C43D01"/>
    <w:rsid w:val="00C65088"/>
    <w:rsid w:val="00C8671F"/>
    <w:rsid w:val="00CC3D4A"/>
    <w:rsid w:val="00D11363"/>
    <w:rsid w:val="00D6083F"/>
    <w:rsid w:val="00D70925"/>
    <w:rsid w:val="00DB48D8"/>
    <w:rsid w:val="00E036F8"/>
    <w:rsid w:val="00E10F50"/>
    <w:rsid w:val="00E23091"/>
    <w:rsid w:val="00E32B14"/>
    <w:rsid w:val="00E46194"/>
    <w:rsid w:val="00E634EC"/>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27B775"/>
  <w15:docId w15:val="{EAC0522D-F5FD-4D94-AFF7-A4A173CCC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E634EC"/>
    <w:pPr>
      <w:spacing w:before="100" w:beforeAutospacing="1" w:after="100" w:afterAutospacing="1" w:line="240" w:lineRule="auto"/>
    </w:pPr>
    <w:rPr>
      <w:rFonts w:cs="Times New Roman"/>
      <w:szCs w:val="24"/>
    </w:rPr>
  </w:style>
  <w:style w:type="paragraph" w:styleId="ListParagraph">
    <w:name w:val="List Paragraph"/>
    <w:basedOn w:val="Normal"/>
    <w:uiPriority w:val="34"/>
    <w:qFormat/>
    <w:rsid w:val="00E634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28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6B614797F45E42E1B933C5F3DCF7AF8F"/>
        <w:category>
          <w:name w:val="General"/>
          <w:gallery w:val="placeholder"/>
        </w:category>
        <w:types>
          <w:type w:val="bbPlcHdr"/>
        </w:types>
        <w:behaviors>
          <w:behavior w:val="content"/>
        </w:behaviors>
        <w:guid w:val="{C33DCF6E-503C-4866-9543-B8E453F4ABA3}"/>
      </w:docPartPr>
      <w:docPartBody>
        <w:p w:rsidR="00515907" w:rsidRDefault="00515907"/>
      </w:docPartBody>
    </w:docPart>
    <w:docPart>
      <w:docPartPr>
        <w:name w:val="CA9BBD6B70E24DF19A8C28DB3FB4A216"/>
        <w:category>
          <w:name w:val="General"/>
          <w:gallery w:val="placeholder"/>
        </w:category>
        <w:types>
          <w:type w:val="bbPlcHdr"/>
        </w:types>
        <w:behaviors>
          <w:behavior w:val="content"/>
        </w:behaviors>
        <w:guid w:val="{A341D14D-E882-4A33-A1B3-8BC568373FA2}"/>
      </w:docPartPr>
      <w:docPartBody>
        <w:p w:rsidR="00515907" w:rsidRDefault="00515907"/>
      </w:docPartBody>
    </w:docPart>
    <w:docPart>
      <w:docPartPr>
        <w:name w:val="896FD4036D13441E8B283343561C78EF"/>
        <w:category>
          <w:name w:val="General"/>
          <w:gallery w:val="placeholder"/>
        </w:category>
        <w:types>
          <w:type w:val="bbPlcHdr"/>
        </w:types>
        <w:behaviors>
          <w:behavior w:val="content"/>
        </w:behaviors>
        <w:guid w:val="{F3A28277-BCEB-421D-8B0E-B48E6632E3E6}"/>
      </w:docPartPr>
      <w:docPartBody>
        <w:p w:rsidR="00515907" w:rsidRDefault="00515907"/>
      </w:docPartBody>
    </w:docPart>
    <w:docPart>
      <w:docPartPr>
        <w:name w:val="99ABA23797904D51927CC1CC7712A833"/>
        <w:category>
          <w:name w:val="General"/>
          <w:gallery w:val="placeholder"/>
        </w:category>
        <w:types>
          <w:type w:val="bbPlcHdr"/>
        </w:types>
        <w:behaviors>
          <w:behavior w:val="content"/>
        </w:behaviors>
        <w:guid w:val="{F9149BEE-3B21-4604-9253-B35CF8A6C746}"/>
      </w:docPartPr>
      <w:docPartBody>
        <w:p w:rsidR="00515907" w:rsidRDefault="00515907"/>
      </w:docPartBody>
    </w:docPart>
    <w:docPart>
      <w:docPartPr>
        <w:name w:val="E6C751E8CA4F466CAE457DB35F892F34"/>
        <w:category>
          <w:name w:val="General"/>
          <w:gallery w:val="placeholder"/>
        </w:category>
        <w:types>
          <w:type w:val="bbPlcHdr"/>
        </w:types>
        <w:behaviors>
          <w:behavior w:val="content"/>
        </w:behaviors>
        <w:guid w:val="{BC32D112-27CA-4965-B301-AE7F4128C299}"/>
      </w:docPartPr>
      <w:docPartBody>
        <w:p w:rsidR="00515907" w:rsidRDefault="00515907"/>
      </w:docPartBody>
    </w:docPart>
    <w:docPart>
      <w:docPartPr>
        <w:name w:val="257BF3A433F5473E9DA57D5942CB467F"/>
        <w:category>
          <w:name w:val="General"/>
          <w:gallery w:val="placeholder"/>
        </w:category>
        <w:types>
          <w:type w:val="bbPlcHdr"/>
        </w:types>
        <w:behaviors>
          <w:behavior w:val="content"/>
        </w:behaviors>
        <w:guid w:val="{0401CA8B-B2A5-4185-AA64-0BD43AED8277}"/>
      </w:docPartPr>
      <w:docPartBody>
        <w:p w:rsidR="00515907" w:rsidRDefault="00515907"/>
      </w:docPartBody>
    </w:docPart>
    <w:docPart>
      <w:docPartPr>
        <w:name w:val="AEB0539D0F614263A521ED39A47A2767"/>
        <w:category>
          <w:name w:val="General"/>
          <w:gallery w:val="placeholder"/>
        </w:category>
        <w:types>
          <w:type w:val="bbPlcHdr"/>
        </w:types>
        <w:behaviors>
          <w:behavior w:val="content"/>
        </w:behaviors>
        <w:guid w:val="{315ADF02-7048-4C2F-8DAF-6B3070E2DE46}"/>
      </w:docPartPr>
      <w:docPartBody>
        <w:p w:rsidR="00515907" w:rsidRDefault="00515907"/>
      </w:docPartBody>
    </w:docPart>
    <w:docPart>
      <w:docPartPr>
        <w:name w:val="50733D16D46347C4944B2BCFDF3C7A62"/>
        <w:category>
          <w:name w:val="General"/>
          <w:gallery w:val="placeholder"/>
        </w:category>
        <w:types>
          <w:type w:val="bbPlcHdr"/>
        </w:types>
        <w:behaviors>
          <w:behavior w:val="content"/>
        </w:behaviors>
        <w:guid w:val="{A2710217-C5FC-4575-B69B-63D00DDFFE91}"/>
      </w:docPartPr>
      <w:docPartBody>
        <w:p w:rsidR="00515907" w:rsidRDefault="00515907"/>
      </w:docPartBody>
    </w:docPart>
    <w:docPart>
      <w:docPartPr>
        <w:name w:val="5C85EDC6FF084FC495D2EC0D1B8A866A"/>
        <w:category>
          <w:name w:val="General"/>
          <w:gallery w:val="placeholder"/>
        </w:category>
        <w:types>
          <w:type w:val="bbPlcHdr"/>
        </w:types>
        <w:behaviors>
          <w:behavior w:val="content"/>
        </w:behaviors>
        <w:guid w:val="{BAC30383-2BBC-42D4-B4BE-9B9746116C04}"/>
      </w:docPartPr>
      <w:docPartBody>
        <w:p w:rsidR="00515907" w:rsidRDefault="00515907"/>
      </w:docPartBody>
    </w:docPart>
    <w:docPart>
      <w:docPartPr>
        <w:name w:val="75E1D10DFB2846A6A5FF7123CC84493F"/>
        <w:category>
          <w:name w:val="General"/>
          <w:gallery w:val="placeholder"/>
        </w:category>
        <w:types>
          <w:type w:val="bbPlcHdr"/>
        </w:types>
        <w:behaviors>
          <w:behavior w:val="content"/>
        </w:behaviors>
        <w:guid w:val="{63EA2525-2EEB-4982-BF21-CC4B3E89DB3E}"/>
      </w:docPartPr>
      <w:docPartBody>
        <w:p w:rsidR="00515907" w:rsidRDefault="00846D38" w:rsidP="00846D38">
          <w:pPr>
            <w:pStyle w:val="75E1D10DFB2846A6A5FF7123CC84493F"/>
          </w:pPr>
          <w:r w:rsidRPr="00A30DD1">
            <w:rPr>
              <w:rStyle w:val="PlaceholderText"/>
            </w:rPr>
            <w:t>Click here to enter a date.</w:t>
          </w:r>
        </w:p>
      </w:docPartBody>
    </w:docPart>
    <w:docPart>
      <w:docPartPr>
        <w:name w:val="9B903EB78CA54BE59743EDA2B80C9A40"/>
        <w:category>
          <w:name w:val="General"/>
          <w:gallery w:val="placeholder"/>
        </w:category>
        <w:types>
          <w:type w:val="bbPlcHdr"/>
        </w:types>
        <w:behaviors>
          <w:behavior w:val="content"/>
        </w:behaviors>
        <w:guid w:val="{04C8ED3F-A793-479E-9CEF-CABEE46289EB}"/>
      </w:docPartPr>
      <w:docPartBody>
        <w:p w:rsidR="00515907" w:rsidRDefault="00515907"/>
      </w:docPartBody>
    </w:docPart>
    <w:docPart>
      <w:docPartPr>
        <w:name w:val="E3BA4CFA743F4EE3BB93E472574C2CEF"/>
        <w:category>
          <w:name w:val="General"/>
          <w:gallery w:val="placeholder"/>
        </w:category>
        <w:types>
          <w:type w:val="bbPlcHdr"/>
        </w:types>
        <w:behaviors>
          <w:behavior w:val="content"/>
        </w:behaviors>
        <w:guid w:val="{5A68B62B-2C65-4C1D-9979-F1B2F3FD5150}"/>
      </w:docPartPr>
      <w:docPartBody>
        <w:p w:rsidR="00515907" w:rsidRDefault="00515907"/>
      </w:docPartBody>
    </w:docPart>
    <w:docPart>
      <w:docPartPr>
        <w:name w:val="7CE755943BA84D1288C3743A3A823AD7"/>
        <w:category>
          <w:name w:val="General"/>
          <w:gallery w:val="placeholder"/>
        </w:category>
        <w:types>
          <w:type w:val="bbPlcHdr"/>
        </w:types>
        <w:behaviors>
          <w:behavior w:val="content"/>
        </w:behaviors>
        <w:guid w:val="{EB606C6C-4336-49C8-A102-144E540E1B14}"/>
      </w:docPartPr>
      <w:docPartBody>
        <w:p w:rsidR="00515907" w:rsidRDefault="00846D38" w:rsidP="00846D38">
          <w:pPr>
            <w:pStyle w:val="7CE755943BA84D1288C3743A3A823AD7"/>
          </w:pPr>
          <w:r>
            <w:rPr>
              <w:rFonts w:eastAsia="Times New Roman" w:cs="Times New Roman"/>
              <w:bCs/>
            </w:rPr>
            <w:t xml:space="preserve"> </w:t>
          </w:r>
        </w:p>
      </w:docPartBody>
    </w:docPart>
    <w:docPart>
      <w:docPartPr>
        <w:name w:val="CFFD2A0AC2D2468CAB305F8C0CAC9D5D"/>
        <w:category>
          <w:name w:val="General"/>
          <w:gallery w:val="placeholder"/>
        </w:category>
        <w:types>
          <w:type w:val="bbPlcHdr"/>
        </w:types>
        <w:behaviors>
          <w:behavior w:val="content"/>
        </w:behaviors>
        <w:guid w:val="{1275F4AA-6ED9-471C-BB8F-507D75D6BC7D}"/>
      </w:docPartPr>
      <w:docPartBody>
        <w:p w:rsidR="00515907" w:rsidRDefault="00515907"/>
      </w:docPartBody>
    </w:docPart>
    <w:docPart>
      <w:docPartPr>
        <w:name w:val="1852E55B5E1D48E39B3B66B6F7C7D925"/>
        <w:category>
          <w:name w:val="General"/>
          <w:gallery w:val="placeholder"/>
        </w:category>
        <w:types>
          <w:type w:val="bbPlcHdr"/>
        </w:types>
        <w:behaviors>
          <w:behavior w:val="content"/>
        </w:behaviors>
        <w:guid w:val="{22316826-2BDA-4E29-B17E-7DC3911FF776}"/>
      </w:docPartPr>
      <w:docPartBody>
        <w:p w:rsidR="00515907" w:rsidRDefault="0051590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15907"/>
    <w:rsid w:val="00576003"/>
    <w:rsid w:val="005B408E"/>
    <w:rsid w:val="005D31F2"/>
    <w:rsid w:val="00635291"/>
    <w:rsid w:val="006959CC"/>
    <w:rsid w:val="00696675"/>
    <w:rsid w:val="006B0016"/>
    <w:rsid w:val="00846D38"/>
    <w:rsid w:val="008C55F7"/>
    <w:rsid w:val="0090598B"/>
    <w:rsid w:val="00984D6C"/>
    <w:rsid w:val="00A54AD6"/>
    <w:rsid w:val="00A57564"/>
    <w:rsid w:val="00B252A4"/>
    <w:rsid w:val="00B5530B"/>
    <w:rsid w:val="00C129E8"/>
    <w:rsid w:val="00C968BA"/>
    <w:rsid w:val="00D6083F"/>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6D38"/>
    <w:rPr>
      <w:color w:val="808080"/>
    </w:rPr>
  </w:style>
  <w:style w:type="paragraph" w:customStyle="1" w:styleId="75E1D10DFB2846A6A5FF7123CC84493F">
    <w:name w:val="75E1D10DFB2846A6A5FF7123CC84493F"/>
    <w:rsid w:val="00846D38"/>
    <w:pPr>
      <w:spacing w:after="160" w:line="278" w:lineRule="auto"/>
    </w:pPr>
    <w:rPr>
      <w:kern w:val="2"/>
      <w:sz w:val="24"/>
      <w:szCs w:val="24"/>
      <w14:ligatures w14:val="standardContextual"/>
    </w:rPr>
  </w:style>
  <w:style w:type="paragraph" w:customStyle="1" w:styleId="7CE755943BA84D1288C3743A3A823AD7">
    <w:name w:val="7CE755943BA84D1288C3743A3A823AD7"/>
    <w:rsid w:val="00846D38"/>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5693</TotalTime>
  <Pages>1</Pages>
  <Words>1212</Words>
  <Characters>6915</Characters>
  <Application>Microsoft Office Word</Application>
  <DocSecurity>0</DocSecurity>
  <Lines>57</Lines>
  <Paragraphs>16</Paragraphs>
  <ScaleCrop>false</ScaleCrop>
  <Company>Texas Legislative Council</Company>
  <LinksUpToDate>false</LinksUpToDate>
  <CharactersWithSpaces>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Carl Svahn</cp:lastModifiedBy>
  <cp:revision>161</cp:revision>
  <cp:lastPrinted>2025-04-30T15:44:00Z</cp:lastPrinted>
  <dcterms:created xsi:type="dcterms:W3CDTF">2015-05-29T14:24:00Z</dcterms:created>
  <dcterms:modified xsi:type="dcterms:W3CDTF">2025-04-30T17:09:00Z</dcterms:modified>
</cp:coreProperties>
</file>

<file path=docProps/custom.xml><?xml version="1.0" encoding="utf-8"?>
<op:Properties xmlns:vt="http://schemas.openxmlformats.org/officeDocument/2006/docPropsVTypes" xmlns:op="http://schemas.openxmlformats.org/officeDocument/2006/custom-properties"/>
</file>