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52401" w14:paraId="77BE7B26" w14:textId="77777777" w:rsidTr="00345119">
        <w:tc>
          <w:tcPr>
            <w:tcW w:w="9576" w:type="dxa"/>
            <w:noWrap/>
          </w:tcPr>
          <w:p w14:paraId="078E4374" w14:textId="77777777" w:rsidR="008423E4" w:rsidRPr="0022177D" w:rsidRDefault="00473791" w:rsidP="00917E14">
            <w:pPr>
              <w:pStyle w:val="Heading1"/>
            </w:pPr>
            <w:r w:rsidRPr="00631897">
              <w:t>BILL ANALYSIS</w:t>
            </w:r>
          </w:p>
        </w:tc>
      </w:tr>
    </w:tbl>
    <w:p w14:paraId="618761FB" w14:textId="77777777" w:rsidR="008423E4" w:rsidRPr="0022177D" w:rsidRDefault="008423E4" w:rsidP="00917E14">
      <w:pPr>
        <w:jc w:val="center"/>
      </w:pPr>
    </w:p>
    <w:p w14:paraId="21C6B9B8" w14:textId="77777777" w:rsidR="008423E4" w:rsidRPr="00B31F0E" w:rsidRDefault="008423E4" w:rsidP="00917E14"/>
    <w:p w14:paraId="5FCF9205" w14:textId="77777777" w:rsidR="008423E4" w:rsidRPr="00742794" w:rsidRDefault="008423E4" w:rsidP="00917E14">
      <w:pPr>
        <w:tabs>
          <w:tab w:val="right" w:pos="9360"/>
        </w:tabs>
      </w:pPr>
    </w:p>
    <w:tbl>
      <w:tblPr>
        <w:tblW w:w="0" w:type="auto"/>
        <w:tblLayout w:type="fixed"/>
        <w:tblLook w:val="01E0" w:firstRow="1" w:lastRow="1" w:firstColumn="1" w:lastColumn="1" w:noHBand="0" w:noVBand="0"/>
      </w:tblPr>
      <w:tblGrid>
        <w:gridCol w:w="9576"/>
      </w:tblGrid>
      <w:tr w:rsidR="00552401" w14:paraId="5F4D3F20" w14:textId="77777777" w:rsidTr="00345119">
        <w:tc>
          <w:tcPr>
            <w:tcW w:w="9576" w:type="dxa"/>
          </w:tcPr>
          <w:p w14:paraId="3921C347" w14:textId="420CE36B" w:rsidR="008423E4" w:rsidRPr="00861995" w:rsidRDefault="00473791" w:rsidP="00917E14">
            <w:pPr>
              <w:jc w:val="right"/>
            </w:pPr>
            <w:r>
              <w:t>S.B. 1758</w:t>
            </w:r>
          </w:p>
        </w:tc>
      </w:tr>
      <w:tr w:rsidR="00552401" w14:paraId="6EF4E372" w14:textId="77777777" w:rsidTr="00345119">
        <w:tc>
          <w:tcPr>
            <w:tcW w:w="9576" w:type="dxa"/>
          </w:tcPr>
          <w:p w14:paraId="317BA1A4" w14:textId="217B3141" w:rsidR="008423E4" w:rsidRPr="00861995" w:rsidRDefault="00473791" w:rsidP="00917E14">
            <w:pPr>
              <w:jc w:val="right"/>
            </w:pPr>
            <w:r>
              <w:t xml:space="preserve">By: </w:t>
            </w:r>
            <w:r w:rsidR="00930AF2">
              <w:t>Birdwell</w:t>
            </w:r>
          </w:p>
        </w:tc>
      </w:tr>
      <w:tr w:rsidR="00552401" w14:paraId="32722221" w14:textId="77777777" w:rsidTr="00345119">
        <w:tc>
          <w:tcPr>
            <w:tcW w:w="9576" w:type="dxa"/>
          </w:tcPr>
          <w:p w14:paraId="43C68892" w14:textId="6C371A3E" w:rsidR="008423E4" w:rsidRPr="00861995" w:rsidRDefault="00473791" w:rsidP="00917E14">
            <w:pPr>
              <w:jc w:val="right"/>
            </w:pPr>
            <w:r>
              <w:t>Environmental Regulation</w:t>
            </w:r>
          </w:p>
        </w:tc>
      </w:tr>
      <w:tr w:rsidR="00552401" w14:paraId="5150E9A0" w14:textId="77777777" w:rsidTr="00345119">
        <w:tc>
          <w:tcPr>
            <w:tcW w:w="9576" w:type="dxa"/>
          </w:tcPr>
          <w:p w14:paraId="5F9424B4" w14:textId="580F381D" w:rsidR="008423E4" w:rsidRDefault="00473791" w:rsidP="00917E14">
            <w:pPr>
              <w:jc w:val="right"/>
            </w:pPr>
            <w:r>
              <w:t>Committee Report (Unamended)</w:t>
            </w:r>
          </w:p>
        </w:tc>
      </w:tr>
    </w:tbl>
    <w:p w14:paraId="281F8FF8" w14:textId="77777777" w:rsidR="008423E4" w:rsidRDefault="008423E4" w:rsidP="00917E14">
      <w:pPr>
        <w:tabs>
          <w:tab w:val="right" w:pos="9360"/>
        </w:tabs>
      </w:pPr>
    </w:p>
    <w:p w14:paraId="5DE2E5B3" w14:textId="77777777" w:rsidR="008423E4" w:rsidRDefault="008423E4" w:rsidP="00917E14"/>
    <w:p w14:paraId="6492DE3D" w14:textId="77777777" w:rsidR="008423E4" w:rsidRDefault="008423E4" w:rsidP="00917E14"/>
    <w:tbl>
      <w:tblPr>
        <w:tblW w:w="0" w:type="auto"/>
        <w:tblCellMar>
          <w:left w:w="115" w:type="dxa"/>
          <w:right w:w="115" w:type="dxa"/>
        </w:tblCellMar>
        <w:tblLook w:val="01E0" w:firstRow="1" w:lastRow="1" w:firstColumn="1" w:lastColumn="1" w:noHBand="0" w:noVBand="0"/>
      </w:tblPr>
      <w:tblGrid>
        <w:gridCol w:w="9360"/>
      </w:tblGrid>
      <w:tr w:rsidR="00552401" w14:paraId="45B285D7" w14:textId="77777777" w:rsidTr="00345119">
        <w:tc>
          <w:tcPr>
            <w:tcW w:w="9576" w:type="dxa"/>
          </w:tcPr>
          <w:p w14:paraId="7164BEAC" w14:textId="77777777" w:rsidR="008423E4" w:rsidRPr="009154A3" w:rsidRDefault="00473791" w:rsidP="00917E14">
            <w:pPr>
              <w:rPr>
                <w:b/>
              </w:rPr>
            </w:pPr>
            <w:r w:rsidRPr="009154A3">
              <w:rPr>
                <w:b/>
                <w:u w:val="single"/>
              </w:rPr>
              <w:t>BACKGROUND AND PURPOSE</w:t>
            </w:r>
            <w:r w:rsidRPr="009154A3">
              <w:rPr>
                <w:b/>
              </w:rPr>
              <w:t xml:space="preserve"> </w:t>
            </w:r>
          </w:p>
          <w:p w14:paraId="40F3B7A2" w14:textId="77777777" w:rsidR="008423E4" w:rsidRPr="00B0544E" w:rsidRDefault="008423E4" w:rsidP="00917E14">
            <w:pPr>
              <w:rPr>
                <w:sz w:val="22"/>
                <w:szCs w:val="22"/>
              </w:rPr>
            </w:pPr>
          </w:p>
          <w:p w14:paraId="60D89219" w14:textId="457E0B09" w:rsidR="008423E4" w:rsidRDefault="00473791" w:rsidP="00917E14">
            <w:pPr>
              <w:pStyle w:val="Header"/>
              <w:jc w:val="both"/>
            </w:pPr>
            <w:r>
              <w:t>The bill sponsor has informed the committee of c</w:t>
            </w:r>
            <w:r w:rsidR="002C06AF">
              <w:t xml:space="preserve">oncerns </w:t>
            </w:r>
            <w:r w:rsidR="00737DA8">
              <w:t xml:space="preserve">regarding </w:t>
            </w:r>
            <w:r w:rsidR="002C06AF">
              <w:t xml:space="preserve">the </w:t>
            </w:r>
            <w:r w:rsidR="00737DA8">
              <w:t>operation</w:t>
            </w:r>
            <w:r w:rsidR="002C06AF">
              <w:t xml:space="preserve"> of cement kilns, including associated aggregate production operations, and semiconductor wafer manufactur</w:t>
            </w:r>
            <w:r w:rsidR="00737DA8">
              <w:t>ing facilities</w:t>
            </w:r>
            <w:r w:rsidR="002C06AF">
              <w:t xml:space="preserve"> in proximity to one another, particularly in areas such as Grayson County where both industries find favorable conditions for site location.</w:t>
            </w:r>
            <w:r w:rsidR="00FA2606">
              <w:t xml:space="preserve"> </w:t>
            </w:r>
            <w:r w:rsidR="002C06AF">
              <w:t>S.B. 1758</w:t>
            </w:r>
            <w:r w:rsidR="00737DA8">
              <w:t xml:space="preserve"> seeks to address th</w:t>
            </w:r>
            <w:r w:rsidR="00FA2606">
              <w:t>ese concerns</w:t>
            </w:r>
            <w:r w:rsidR="00737DA8">
              <w:t xml:space="preserve"> by providing for</w:t>
            </w:r>
            <w:r w:rsidR="002C06AF">
              <w:t xml:space="preserve"> a pilot program in Grayson County </w:t>
            </w:r>
            <w:r w:rsidR="009154A3">
              <w:t>for the</w:t>
            </w:r>
            <w:r w:rsidR="00FA2606">
              <w:t xml:space="preserve"> study</w:t>
            </w:r>
            <w:r w:rsidR="009154A3">
              <w:t xml:space="preserve"> of</w:t>
            </w:r>
            <w:r w:rsidR="00FA2606">
              <w:t xml:space="preserve"> this issue</w:t>
            </w:r>
            <w:r w:rsidR="00366D6B">
              <w:t>. Additionally, based on the critical need for aggregate materials and the stationary nature of the natural resources produced for the materials, th</w:t>
            </w:r>
            <w:r w:rsidR="00CD4DF0">
              <w:t>e</w:t>
            </w:r>
            <w:r w:rsidR="00366D6B">
              <w:t xml:space="preserve"> bill creates a limitation of liability for damages to </w:t>
            </w:r>
            <w:r w:rsidR="00CD4DF0">
              <w:t>a semiconductor wafer</w:t>
            </w:r>
            <w:r w:rsidR="00366D6B">
              <w:t xml:space="preserve"> manufacturing facility </w:t>
            </w:r>
            <w:r w:rsidR="00CD4DF0">
              <w:t>resulting from seismic or vibrational disturbances caused by activities on the site of certain cement or aggregate production facilities in operation before the date the manufacturing facility began operating</w:t>
            </w:r>
            <w:r w:rsidR="00366D6B">
              <w:t>.</w:t>
            </w:r>
          </w:p>
          <w:p w14:paraId="6F69B786" w14:textId="77777777" w:rsidR="008423E4" w:rsidRPr="00B0544E" w:rsidRDefault="008423E4" w:rsidP="00917E14">
            <w:pPr>
              <w:rPr>
                <w:b/>
                <w:sz w:val="22"/>
                <w:szCs w:val="22"/>
              </w:rPr>
            </w:pPr>
          </w:p>
        </w:tc>
      </w:tr>
      <w:tr w:rsidR="00552401" w14:paraId="540DD302" w14:textId="77777777" w:rsidTr="00345119">
        <w:tc>
          <w:tcPr>
            <w:tcW w:w="9576" w:type="dxa"/>
          </w:tcPr>
          <w:p w14:paraId="6CC5742D" w14:textId="77777777" w:rsidR="0017725B" w:rsidRDefault="00473791" w:rsidP="00917E14">
            <w:pPr>
              <w:rPr>
                <w:b/>
                <w:u w:val="single"/>
              </w:rPr>
            </w:pPr>
            <w:r>
              <w:rPr>
                <w:b/>
                <w:u w:val="single"/>
              </w:rPr>
              <w:t>CRIMINAL JUSTICE IMPACT</w:t>
            </w:r>
          </w:p>
          <w:p w14:paraId="6E06D1D7" w14:textId="77777777" w:rsidR="0017725B" w:rsidRPr="00B0544E" w:rsidRDefault="0017725B" w:rsidP="00917E14">
            <w:pPr>
              <w:rPr>
                <w:b/>
                <w:sz w:val="22"/>
                <w:szCs w:val="22"/>
                <w:u w:val="single"/>
              </w:rPr>
            </w:pPr>
          </w:p>
          <w:p w14:paraId="6AE95D25" w14:textId="15A73AB9" w:rsidR="006A13CE" w:rsidRPr="006A13CE" w:rsidRDefault="00473791" w:rsidP="00917E14">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075B490B" w14:textId="77777777" w:rsidR="0017725B" w:rsidRPr="00B0544E" w:rsidRDefault="0017725B" w:rsidP="00917E14">
            <w:pPr>
              <w:rPr>
                <w:b/>
                <w:sz w:val="22"/>
                <w:szCs w:val="22"/>
                <w:u w:val="single"/>
              </w:rPr>
            </w:pPr>
          </w:p>
        </w:tc>
      </w:tr>
      <w:tr w:rsidR="00552401" w14:paraId="07B3E158" w14:textId="77777777" w:rsidTr="00345119">
        <w:tc>
          <w:tcPr>
            <w:tcW w:w="9576" w:type="dxa"/>
          </w:tcPr>
          <w:p w14:paraId="3164CD6B" w14:textId="77777777" w:rsidR="008423E4" w:rsidRPr="00A8133F" w:rsidRDefault="00473791" w:rsidP="00917E14">
            <w:pPr>
              <w:rPr>
                <w:b/>
              </w:rPr>
            </w:pPr>
            <w:r w:rsidRPr="009C1E9A">
              <w:rPr>
                <w:b/>
                <w:u w:val="single"/>
              </w:rPr>
              <w:t>RULEMAKING AUTHORITY</w:t>
            </w:r>
            <w:r>
              <w:rPr>
                <w:b/>
              </w:rPr>
              <w:t xml:space="preserve"> </w:t>
            </w:r>
          </w:p>
          <w:p w14:paraId="0329459C" w14:textId="77777777" w:rsidR="008423E4" w:rsidRPr="00B0544E" w:rsidRDefault="008423E4" w:rsidP="00917E14">
            <w:pPr>
              <w:rPr>
                <w:sz w:val="22"/>
                <w:szCs w:val="22"/>
              </w:rPr>
            </w:pPr>
          </w:p>
          <w:p w14:paraId="0930D824" w14:textId="31E09C2B" w:rsidR="00412FE8" w:rsidRDefault="00473791" w:rsidP="00917E1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1A8E707" w14:textId="77777777" w:rsidR="008423E4" w:rsidRPr="00B0544E" w:rsidRDefault="008423E4" w:rsidP="00917E14">
            <w:pPr>
              <w:rPr>
                <w:b/>
                <w:sz w:val="22"/>
                <w:szCs w:val="22"/>
              </w:rPr>
            </w:pPr>
          </w:p>
        </w:tc>
      </w:tr>
      <w:tr w:rsidR="00552401" w14:paraId="7C4A6FCD" w14:textId="77777777" w:rsidTr="00345119">
        <w:tc>
          <w:tcPr>
            <w:tcW w:w="9576" w:type="dxa"/>
          </w:tcPr>
          <w:p w14:paraId="064D6789" w14:textId="6F8EF96B" w:rsidR="008423E4" w:rsidRPr="00B0544E" w:rsidRDefault="00473791" w:rsidP="00917E14">
            <w:pPr>
              <w:rPr>
                <w:b/>
              </w:rPr>
            </w:pPr>
            <w:r w:rsidRPr="009C1E9A">
              <w:rPr>
                <w:b/>
                <w:u w:val="single"/>
              </w:rPr>
              <w:t>ANALYSIS</w:t>
            </w:r>
            <w:r>
              <w:rPr>
                <w:b/>
              </w:rPr>
              <w:t xml:space="preserve"> </w:t>
            </w:r>
          </w:p>
          <w:p w14:paraId="02B90484" w14:textId="77777777" w:rsidR="00B65D8A" w:rsidRPr="00B0544E" w:rsidRDefault="00B65D8A" w:rsidP="00917E14">
            <w:pPr>
              <w:pStyle w:val="Header"/>
              <w:jc w:val="both"/>
              <w:rPr>
                <w:sz w:val="22"/>
                <w:szCs w:val="22"/>
                <w:highlight w:val="yellow"/>
              </w:rPr>
            </w:pPr>
          </w:p>
          <w:p w14:paraId="0EEEF068" w14:textId="57B3CD97" w:rsidR="00B65D8A" w:rsidRPr="008126F3" w:rsidRDefault="00473791" w:rsidP="00917E14">
            <w:pPr>
              <w:pStyle w:val="Header"/>
              <w:jc w:val="both"/>
              <w:rPr>
                <w:b/>
                <w:bCs/>
              </w:rPr>
            </w:pPr>
            <w:r w:rsidRPr="008126F3">
              <w:rPr>
                <w:b/>
                <w:bCs/>
              </w:rPr>
              <w:t>Cement or Aggregate Production and Semiconductor Wafer Manufacturing Facility</w:t>
            </w:r>
          </w:p>
          <w:p w14:paraId="13FB0458" w14:textId="77777777" w:rsidR="00F03E5A" w:rsidRPr="00B0544E" w:rsidRDefault="00F03E5A" w:rsidP="00917E14">
            <w:pPr>
              <w:pStyle w:val="Header"/>
              <w:jc w:val="both"/>
              <w:rPr>
                <w:sz w:val="22"/>
                <w:szCs w:val="22"/>
              </w:rPr>
            </w:pPr>
          </w:p>
          <w:p w14:paraId="3CAC429D" w14:textId="2CCC1008" w:rsidR="00600735" w:rsidRPr="00F03E5A" w:rsidRDefault="00473791" w:rsidP="00917E14">
            <w:pPr>
              <w:pStyle w:val="Header"/>
              <w:jc w:val="both"/>
            </w:pPr>
            <w:r>
              <w:t xml:space="preserve">S.B. 1758 amends the </w:t>
            </w:r>
            <w:r w:rsidRPr="00F03E5A">
              <w:t>Health and Safety Code</w:t>
            </w:r>
            <w:r>
              <w:t xml:space="preserve"> to exempt a</w:t>
            </w:r>
            <w:r w:rsidR="00B65D8A" w:rsidRPr="00F03E5A">
              <w:t xml:space="preserve">n owner or operator of a facility operating under a new source review permit issued under </w:t>
            </w:r>
            <w:r w:rsidRPr="00F03E5A">
              <w:t>the Texas Clean Air Act</w:t>
            </w:r>
            <w:r w:rsidR="00B65D8A" w:rsidRPr="00F03E5A">
              <w:t xml:space="preserve"> that authorizes the operation of a portland cement kiln, or the production of aggregates at an aggregate production operation, </w:t>
            </w:r>
            <w:r>
              <w:t xml:space="preserve">from </w:t>
            </w:r>
            <w:r w:rsidR="00B65D8A" w:rsidRPr="00F03E5A">
              <w:t>liab</w:t>
            </w:r>
            <w:r>
              <w:t>ility</w:t>
            </w:r>
            <w:r w:rsidR="00B65D8A" w:rsidRPr="00F03E5A">
              <w:t xml:space="preserve"> for damages to a semiconductor wafer manufacturing facility resulting from seismic or vibrational disturbances caused by the cement or aggregate production facility owner's or operator's activities on the site of the cement or aggregate production facility if the cement or aggregate production facility began operating before the date the semiconductor wafer manufacturing facility began operating.</w:t>
            </w:r>
            <w:r>
              <w:t xml:space="preserve"> This </w:t>
            </w:r>
            <w:r w:rsidR="00473D19">
              <w:t>limitation of liability</w:t>
            </w:r>
            <w:r>
              <w:t xml:space="preserve"> </w:t>
            </w:r>
            <w:r w:rsidRPr="00600735">
              <w:t xml:space="preserve">applies only to a cause of action that accrues on or after the </w:t>
            </w:r>
            <w:r>
              <w:t xml:space="preserve">bill's </w:t>
            </w:r>
            <w:r w:rsidRPr="00600735">
              <w:t xml:space="preserve">effective date. A cause of action that accrues before </w:t>
            </w:r>
            <w:r>
              <w:t xml:space="preserve">such </w:t>
            </w:r>
            <w:r w:rsidRPr="00600735">
              <w:t xml:space="preserve">date is governed by the law applicable to the cause of action immediately before the </w:t>
            </w:r>
            <w:r>
              <w:t xml:space="preserve">bill's </w:t>
            </w:r>
            <w:r w:rsidRPr="00600735">
              <w:t>effective date, and that law is continued in effect for that purpose.</w:t>
            </w:r>
          </w:p>
          <w:p w14:paraId="115EFC6D" w14:textId="77777777" w:rsidR="00B65D8A" w:rsidRPr="00B0544E" w:rsidRDefault="00B65D8A" w:rsidP="00917E14">
            <w:pPr>
              <w:pStyle w:val="Header"/>
              <w:jc w:val="both"/>
              <w:rPr>
                <w:sz w:val="22"/>
                <w:szCs w:val="22"/>
                <w:highlight w:val="yellow"/>
              </w:rPr>
            </w:pPr>
          </w:p>
          <w:p w14:paraId="04068A5D" w14:textId="0AA08753" w:rsidR="00B65D8A" w:rsidRPr="008126F3" w:rsidRDefault="00473791" w:rsidP="00917E14">
            <w:pPr>
              <w:pStyle w:val="Header"/>
              <w:jc w:val="both"/>
              <w:rPr>
                <w:b/>
                <w:bCs/>
              </w:rPr>
            </w:pPr>
            <w:r w:rsidRPr="008126F3">
              <w:rPr>
                <w:b/>
                <w:bCs/>
              </w:rPr>
              <w:t xml:space="preserve">Cement or Aggregate Production and </w:t>
            </w:r>
            <w:r w:rsidRPr="008126F3">
              <w:rPr>
                <w:b/>
                <w:bCs/>
              </w:rPr>
              <w:t>Semiconductor Wafer Manufacturing Facility Pilot Program: Grayson County</w:t>
            </w:r>
          </w:p>
          <w:p w14:paraId="5BFA6064" w14:textId="77777777" w:rsidR="00B65D8A" w:rsidRPr="00B0544E" w:rsidRDefault="00B65D8A" w:rsidP="00917E14">
            <w:pPr>
              <w:pStyle w:val="Header"/>
              <w:jc w:val="both"/>
              <w:rPr>
                <w:sz w:val="22"/>
                <w:szCs w:val="22"/>
              </w:rPr>
            </w:pPr>
          </w:p>
          <w:p w14:paraId="2F50CB60" w14:textId="1BED7FC2" w:rsidR="00B65D8A" w:rsidRPr="00121262" w:rsidRDefault="00473791" w:rsidP="00917E14">
            <w:pPr>
              <w:pStyle w:val="Header"/>
              <w:jc w:val="both"/>
            </w:pPr>
            <w:r w:rsidRPr="00121262">
              <w:t xml:space="preserve">S.B. </w:t>
            </w:r>
            <w:r>
              <w:t xml:space="preserve">1758 sets out provisions relating to a </w:t>
            </w:r>
            <w:r w:rsidRPr="00121262">
              <w:t>cement or aggregate production and semiconductor wafer manufacturing facility pilot program</w:t>
            </w:r>
            <w:r>
              <w:t xml:space="preserve"> in</w:t>
            </w:r>
            <w:r w:rsidRPr="00121262">
              <w:t xml:space="preserve"> </w:t>
            </w:r>
            <w:r>
              <w:t>G</w:t>
            </w:r>
            <w:r w:rsidRPr="00121262">
              <w:t xml:space="preserve">rayson </w:t>
            </w:r>
            <w:r>
              <w:t>C</w:t>
            </w:r>
            <w:r w:rsidRPr="00121262">
              <w:t>ounty</w:t>
            </w:r>
            <w:r w:rsidR="00B06AD0">
              <w:t xml:space="preserve"> that are </w:t>
            </w:r>
            <w:r w:rsidR="00B06AD0" w:rsidRPr="00594129">
              <w:t>set to expire</w:t>
            </w:r>
            <w:r w:rsidR="00B06AD0" w:rsidRPr="00B06AD0">
              <w:t xml:space="preserve"> September</w:t>
            </w:r>
            <w:r w:rsidR="00B62A90">
              <w:t> </w:t>
            </w:r>
            <w:r w:rsidR="00B06AD0" w:rsidRPr="00B06AD0">
              <w:t>1, 2031</w:t>
            </w:r>
            <w:r w:rsidR="00B06AD0">
              <w:t xml:space="preserve">, and </w:t>
            </w:r>
            <w:r>
              <w:t xml:space="preserve">that are </w:t>
            </w:r>
            <w:r w:rsidRPr="00121262">
              <w:t>appli</w:t>
            </w:r>
            <w:r>
              <w:t>cable</w:t>
            </w:r>
            <w:r w:rsidRPr="00121262">
              <w:t xml:space="preserve"> only to</w:t>
            </w:r>
            <w:r w:rsidR="00B06AD0">
              <w:t xml:space="preserve"> the following</w:t>
            </w:r>
            <w:r w:rsidRPr="00121262">
              <w:t>:</w:t>
            </w:r>
          </w:p>
          <w:p w14:paraId="3D552EE8" w14:textId="2C7D1EE6" w:rsidR="00B65D8A" w:rsidRPr="00121262" w:rsidRDefault="00473791" w:rsidP="00917E14">
            <w:pPr>
              <w:pStyle w:val="Header"/>
              <w:numPr>
                <w:ilvl w:val="0"/>
                <w:numId w:val="1"/>
              </w:numPr>
              <w:jc w:val="both"/>
            </w:pPr>
            <w:r w:rsidRPr="00121262">
              <w:t>a semiconductor wafer manufacturing facility that begins commercial operation after January 1, 2025, and before December 31, 2025; and</w:t>
            </w:r>
          </w:p>
          <w:p w14:paraId="69CE5940" w14:textId="1F087A6F" w:rsidR="00B65D8A" w:rsidRPr="00121262" w:rsidRDefault="00473791" w:rsidP="00917E14">
            <w:pPr>
              <w:pStyle w:val="Header"/>
              <w:numPr>
                <w:ilvl w:val="0"/>
                <w:numId w:val="1"/>
              </w:numPr>
              <w:jc w:val="both"/>
            </w:pPr>
            <w:r w:rsidRPr="00121262">
              <w:t>a facility that:</w:t>
            </w:r>
          </w:p>
          <w:p w14:paraId="1C1D2AD8" w14:textId="234DBAAF" w:rsidR="00B65D8A" w:rsidRPr="00121262" w:rsidRDefault="00473791" w:rsidP="00917E14">
            <w:pPr>
              <w:pStyle w:val="Header"/>
              <w:numPr>
                <w:ilvl w:val="1"/>
                <w:numId w:val="1"/>
              </w:numPr>
              <w:jc w:val="both"/>
            </w:pPr>
            <w:r w:rsidRPr="00121262">
              <w:t>is proposed to be constructed under or is operating under a new source review permit that authorizes the construction or operation of a portland cement kiln; and</w:t>
            </w:r>
          </w:p>
          <w:p w14:paraId="1E84FF7D" w14:textId="02AEE39B" w:rsidR="00B65D8A" w:rsidRPr="00121262" w:rsidRDefault="00473791" w:rsidP="00917E14">
            <w:pPr>
              <w:pStyle w:val="Header"/>
              <w:numPr>
                <w:ilvl w:val="1"/>
                <w:numId w:val="1"/>
              </w:numPr>
              <w:jc w:val="both"/>
            </w:pPr>
            <w:r w:rsidRPr="00121262">
              <w:t>is associated with a facility that produces aggregates at an aggregate production operation.</w:t>
            </w:r>
          </w:p>
          <w:p w14:paraId="245C67A4" w14:textId="325AE1E3" w:rsidR="00001B34" w:rsidRPr="00B0544E" w:rsidRDefault="00001B34" w:rsidP="00917E14">
            <w:pPr>
              <w:pStyle w:val="Header"/>
              <w:jc w:val="both"/>
              <w:rPr>
                <w:sz w:val="22"/>
                <w:szCs w:val="22"/>
              </w:rPr>
            </w:pPr>
          </w:p>
          <w:p w14:paraId="0C516CF4" w14:textId="319B2C21" w:rsidR="00B65D8A" w:rsidRPr="00001B34" w:rsidRDefault="00473791" w:rsidP="00917E14">
            <w:pPr>
              <w:pStyle w:val="Header"/>
              <w:jc w:val="both"/>
            </w:pPr>
            <w:r>
              <w:t xml:space="preserve">S.B. 1758 requires the </w:t>
            </w:r>
            <w:r w:rsidRPr="00001B34">
              <w:t>Bureau of Economic Geology of The University of Texas at Austin</w:t>
            </w:r>
            <w:r>
              <w:t xml:space="preserve"> to</w:t>
            </w:r>
            <w:r w:rsidRPr="00001B34">
              <w:t xml:space="preserve"> conduct a study, in consultation with owners or operators of</w:t>
            </w:r>
            <w:r>
              <w:t xml:space="preserve"> </w:t>
            </w:r>
            <w:r w:rsidRPr="00D31F8C">
              <w:t>aforementioned facilities</w:t>
            </w:r>
            <w:r w:rsidRPr="00001B34">
              <w:t xml:space="preserve"> in Grayson County, to</w:t>
            </w:r>
            <w:r w:rsidR="00473D19">
              <w:t xml:space="preserve"> do the following</w:t>
            </w:r>
            <w:r w:rsidRPr="00001B34">
              <w:t>:</w:t>
            </w:r>
          </w:p>
          <w:p w14:paraId="289C11DE" w14:textId="3BB22C85" w:rsidR="00B65D8A" w:rsidRPr="00001B34" w:rsidRDefault="00473791" w:rsidP="00917E14">
            <w:pPr>
              <w:pStyle w:val="Header"/>
              <w:numPr>
                <w:ilvl w:val="0"/>
                <w:numId w:val="3"/>
              </w:numPr>
              <w:jc w:val="both"/>
            </w:pPr>
            <w:r w:rsidRPr="00001B34">
              <w:t>analyze seismological data related to aggregate production operations;</w:t>
            </w:r>
          </w:p>
          <w:p w14:paraId="18070A29" w14:textId="7C52791A" w:rsidR="00B65D8A" w:rsidRPr="00001B34" w:rsidRDefault="00473791" w:rsidP="00917E14">
            <w:pPr>
              <w:pStyle w:val="Header"/>
              <w:numPr>
                <w:ilvl w:val="0"/>
                <w:numId w:val="3"/>
              </w:numPr>
              <w:jc w:val="both"/>
            </w:pPr>
            <w:r w:rsidRPr="00001B34">
              <w:t>assess the vibrational impact of the production of aggregates on bedrock;</w:t>
            </w:r>
          </w:p>
          <w:p w14:paraId="4616FBB7" w14:textId="4DBD251F" w:rsidR="00B65D8A" w:rsidRPr="00001B34" w:rsidRDefault="00473791" w:rsidP="00917E14">
            <w:pPr>
              <w:pStyle w:val="Header"/>
              <w:numPr>
                <w:ilvl w:val="0"/>
                <w:numId w:val="3"/>
              </w:numPr>
              <w:jc w:val="both"/>
            </w:pPr>
            <w:r w:rsidRPr="00001B34">
              <w:t xml:space="preserve">analyze vibrational parameters necessary to ensure the successful operation of a semiconductor wafer manufacturing facility within 10 miles of </w:t>
            </w:r>
            <w:r w:rsidR="00457F8E">
              <w:t xml:space="preserve">a </w:t>
            </w:r>
            <w:r w:rsidRPr="00001B34">
              <w:t>facilit</w:t>
            </w:r>
            <w:r w:rsidR="00167D5A">
              <w:t>y</w:t>
            </w:r>
            <w:r w:rsidR="00457F8E">
              <w:t xml:space="preserve"> that is </w:t>
            </w:r>
            <w:r w:rsidR="00457F8E" w:rsidRPr="00457F8E">
              <w:t>proposed to be constructed under or is operating under a new source review permit that authorizes the construction or operation of a portland cement kiln</w:t>
            </w:r>
            <w:r w:rsidR="00457F8E">
              <w:t xml:space="preserve"> and is </w:t>
            </w:r>
            <w:r w:rsidR="00457F8E" w:rsidRPr="00457F8E">
              <w:t>associated with a facility that produces aggregates at an aggregate production operation</w:t>
            </w:r>
            <w:r w:rsidR="00001B34">
              <w:t xml:space="preserve">; </w:t>
            </w:r>
            <w:r w:rsidRPr="00001B34">
              <w:t>and</w:t>
            </w:r>
          </w:p>
          <w:p w14:paraId="35B830A3" w14:textId="5569043C" w:rsidR="00B65D8A" w:rsidRPr="00001B34" w:rsidRDefault="00473791" w:rsidP="00917E14">
            <w:pPr>
              <w:pStyle w:val="Header"/>
              <w:numPr>
                <w:ilvl w:val="0"/>
                <w:numId w:val="3"/>
              </w:numPr>
              <w:jc w:val="both"/>
            </w:pPr>
            <w:r w:rsidRPr="00001B34">
              <w:t xml:space="preserve">investigate whether a minimum distance between a semiconductor wafer manufacturing facility </w:t>
            </w:r>
            <w:r w:rsidR="003704E6" w:rsidRPr="00457F8E">
              <w:t>and the other type of applicable facility</w:t>
            </w:r>
            <w:r w:rsidR="003704E6">
              <w:t xml:space="preserve"> </w:t>
            </w:r>
            <w:r w:rsidRPr="00001B34">
              <w:t>is necessary to prevent seismic or vibrational disruption to the operation of the semiconductor wafer manufacturing facility, considering the depth of the excavation activities conducted for the production of aggregates.</w:t>
            </w:r>
          </w:p>
          <w:p w14:paraId="77C1764F" w14:textId="7CD8FAAD" w:rsidR="00B65D8A" w:rsidRPr="00001B34" w:rsidRDefault="00473791" w:rsidP="00917E14">
            <w:pPr>
              <w:pStyle w:val="Header"/>
              <w:jc w:val="both"/>
            </w:pPr>
            <w:r>
              <w:t xml:space="preserve">The bill authorizes </w:t>
            </w:r>
            <w:r w:rsidRPr="00001B34">
              <w:t>the bureau</w:t>
            </w:r>
            <w:r>
              <w:t xml:space="preserve"> to do the following i</w:t>
            </w:r>
            <w:r w:rsidRPr="00001B34">
              <w:t>n conducting the study:</w:t>
            </w:r>
          </w:p>
          <w:p w14:paraId="068164BD" w14:textId="3E35F56F" w:rsidR="00B65D8A" w:rsidRPr="00001B34" w:rsidRDefault="00473791" w:rsidP="00917E14">
            <w:pPr>
              <w:pStyle w:val="Header"/>
              <w:numPr>
                <w:ilvl w:val="0"/>
                <w:numId w:val="5"/>
              </w:numPr>
              <w:jc w:val="both"/>
            </w:pPr>
            <w:r w:rsidRPr="00001B34">
              <w:t>collaborate with</w:t>
            </w:r>
            <w:r w:rsidR="00167D5A">
              <w:t xml:space="preserve"> the following</w:t>
            </w:r>
            <w:r w:rsidR="00450C69">
              <w:t xml:space="preserve"> entities</w:t>
            </w:r>
            <w:r w:rsidRPr="00001B34">
              <w:t>:</w:t>
            </w:r>
          </w:p>
          <w:p w14:paraId="504B4B3D" w14:textId="594BE5B7" w:rsidR="00B65D8A" w:rsidRPr="00001B34" w:rsidRDefault="00473791" w:rsidP="00917E14">
            <w:pPr>
              <w:pStyle w:val="Header"/>
              <w:numPr>
                <w:ilvl w:val="1"/>
                <w:numId w:val="5"/>
              </w:numPr>
              <w:jc w:val="both"/>
            </w:pPr>
            <w:r w:rsidRPr="00001B34">
              <w:t xml:space="preserve">the </w:t>
            </w:r>
            <w:r w:rsidR="00167D5A" w:rsidRPr="00167D5A">
              <w:t>Texas Commission on Environmental Qualit</w:t>
            </w:r>
            <w:r w:rsidR="00167D5A" w:rsidRPr="00B06AD0">
              <w:t>y (TCEQ)</w:t>
            </w:r>
            <w:r w:rsidRPr="00B06AD0">
              <w:t xml:space="preserve"> </w:t>
            </w:r>
            <w:r w:rsidRPr="00001B34">
              <w:t>and any other state agency, political subdivision, or institution of higher education; and</w:t>
            </w:r>
          </w:p>
          <w:p w14:paraId="4AD96A94" w14:textId="03B71196" w:rsidR="00B65D8A" w:rsidRPr="00001B34" w:rsidRDefault="00473791" w:rsidP="00917E14">
            <w:pPr>
              <w:pStyle w:val="Header"/>
              <w:numPr>
                <w:ilvl w:val="1"/>
                <w:numId w:val="5"/>
              </w:numPr>
              <w:jc w:val="both"/>
            </w:pPr>
            <w:r w:rsidRPr="00001B34">
              <w:t>any other stakeholder or private entity as necessary; and</w:t>
            </w:r>
          </w:p>
          <w:p w14:paraId="0908C389" w14:textId="212A617D" w:rsidR="00B65D8A" w:rsidRPr="00001B34" w:rsidRDefault="00473791" w:rsidP="00917E14">
            <w:pPr>
              <w:pStyle w:val="Header"/>
              <w:numPr>
                <w:ilvl w:val="0"/>
                <w:numId w:val="5"/>
              </w:numPr>
              <w:jc w:val="both"/>
            </w:pPr>
            <w:r w:rsidRPr="00001B34">
              <w:t>enter into a nondisclosure agreement with a private entity.</w:t>
            </w:r>
          </w:p>
          <w:p w14:paraId="2DA05BD9" w14:textId="28E75C03" w:rsidR="00B65D8A" w:rsidRPr="00B65D8A" w:rsidRDefault="00473791" w:rsidP="00917E14">
            <w:pPr>
              <w:pStyle w:val="Header"/>
              <w:jc w:val="both"/>
              <w:rPr>
                <w:highlight w:val="yellow"/>
              </w:rPr>
            </w:pPr>
            <w:r>
              <w:t>The bill authorizes the bureau</w:t>
            </w:r>
            <w:r w:rsidRPr="00001B34">
              <w:t xml:space="preserve"> </w:t>
            </w:r>
            <w:r>
              <w:t>to</w:t>
            </w:r>
            <w:r w:rsidRPr="00001B34">
              <w:t xml:space="preserve"> accept gifts, grants, and other donations for the purposes of conducting the study</w:t>
            </w:r>
            <w:r w:rsidR="00450C69">
              <w:t>, i</w:t>
            </w:r>
            <w:r w:rsidR="00450C69" w:rsidRPr="00001B34">
              <w:t>n addition to money appropriated by the legislature to the bureau for th</w:t>
            </w:r>
            <w:r w:rsidR="00450C69">
              <w:t>at</w:t>
            </w:r>
            <w:r w:rsidR="00450C69" w:rsidRPr="00001B34">
              <w:t xml:space="preserve"> purpose</w:t>
            </w:r>
            <w:r w:rsidRPr="00001B34">
              <w:t>.</w:t>
            </w:r>
            <w:r>
              <w:t xml:space="preserve"> The bill requires the bureau, n</w:t>
            </w:r>
            <w:r w:rsidRPr="00001B34">
              <w:t xml:space="preserve">ot later than August 1, 2026, </w:t>
            </w:r>
            <w:r>
              <w:t>to</w:t>
            </w:r>
            <w:r w:rsidRPr="00001B34">
              <w:t xml:space="preserve"> prepare and submit to the governor, the lieutenant governor, the speaker of the house of representatives, and each standing legislative committee with primary jurisdiction over the environment or natural resources a report on the </w:t>
            </w:r>
            <w:r>
              <w:t xml:space="preserve">study's </w:t>
            </w:r>
            <w:r w:rsidRPr="00001B34">
              <w:t>results and any recommendations for l</w:t>
            </w:r>
            <w:r w:rsidRPr="00001B34">
              <w:t>egislative or other action.</w:t>
            </w:r>
          </w:p>
          <w:p w14:paraId="5EFBCDCB" w14:textId="7BBF2D41" w:rsidR="008F5932" w:rsidRPr="00B0544E" w:rsidRDefault="008F5932" w:rsidP="00917E14">
            <w:pPr>
              <w:pStyle w:val="Header"/>
              <w:jc w:val="both"/>
              <w:rPr>
                <w:sz w:val="22"/>
                <w:szCs w:val="22"/>
              </w:rPr>
            </w:pPr>
          </w:p>
          <w:p w14:paraId="4E78F603" w14:textId="38D446D7" w:rsidR="00B65D8A" w:rsidRPr="00B65D8A" w:rsidRDefault="00473791" w:rsidP="00917E14">
            <w:pPr>
              <w:pStyle w:val="Header"/>
              <w:jc w:val="both"/>
              <w:rPr>
                <w:highlight w:val="yellow"/>
              </w:rPr>
            </w:pPr>
            <w:r>
              <w:t>S.B. 1758 prohibits the TCEQ from</w:t>
            </w:r>
            <w:r w:rsidRPr="008F5932">
              <w:t xml:space="preserve"> issu</w:t>
            </w:r>
            <w:r>
              <w:t>ing</w:t>
            </w:r>
            <w:r w:rsidRPr="008F5932">
              <w:t>, renew</w:t>
            </w:r>
            <w:r>
              <w:t>ing</w:t>
            </w:r>
            <w:r w:rsidRPr="008F5932">
              <w:t>, or amend</w:t>
            </w:r>
            <w:r>
              <w:t>ing</w:t>
            </w:r>
            <w:r w:rsidRPr="008F5932">
              <w:t xml:space="preserve"> a permit or authoriz</w:t>
            </w:r>
            <w:r>
              <w:t>ing</w:t>
            </w:r>
            <w:r w:rsidRPr="008F5932">
              <w:t xml:space="preserve"> the use of a standard permit or a permit by rule under the Texas Clean Air Act for the construction or operation of a</w:t>
            </w:r>
            <w:r>
              <w:t>n applicable</w:t>
            </w:r>
            <w:r w:rsidR="003A7EB7">
              <w:t xml:space="preserve"> </w:t>
            </w:r>
            <w:r w:rsidR="003A7EB7" w:rsidRPr="003A7EB7">
              <w:t xml:space="preserve">cement </w:t>
            </w:r>
            <w:r w:rsidR="00406AB9">
              <w:t>and</w:t>
            </w:r>
            <w:r w:rsidR="003A7EB7" w:rsidRPr="003A7EB7">
              <w:t xml:space="preserve"> aggregate-associated</w:t>
            </w:r>
            <w:r w:rsidR="00DD05E0">
              <w:t xml:space="preserve"> </w:t>
            </w:r>
            <w:r w:rsidRPr="008F5932">
              <w:t>facility within 10 miles of a</w:t>
            </w:r>
            <w:r w:rsidR="00B06AD0">
              <w:t xml:space="preserve">n applicable </w:t>
            </w:r>
            <w:r w:rsidR="00B06AD0" w:rsidRPr="00B06AD0">
              <w:t>semiconductor wafer manufacturing facility</w:t>
            </w:r>
            <w:r w:rsidRPr="008F5932">
              <w:t xml:space="preserve"> in Grayson County.</w:t>
            </w:r>
          </w:p>
          <w:p w14:paraId="1182C229" w14:textId="77777777" w:rsidR="00B65D8A" w:rsidRPr="00B0544E" w:rsidRDefault="00B65D8A" w:rsidP="00917E14">
            <w:pPr>
              <w:pStyle w:val="Header"/>
              <w:jc w:val="both"/>
              <w:rPr>
                <w:sz w:val="22"/>
                <w:szCs w:val="22"/>
              </w:rPr>
            </w:pPr>
          </w:p>
          <w:p w14:paraId="257C4662" w14:textId="736E54E4" w:rsidR="00B06AD0" w:rsidRDefault="00473791" w:rsidP="00917E14">
            <w:pPr>
              <w:pStyle w:val="Header"/>
              <w:jc w:val="both"/>
            </w:pPr>
            <w:r>
              <w:rPr>
                <w:b/>
                <w:bCs/>
              </w:rPr>
              <w:t>Definitions</w:t>
            </w:r>
          </w:p>
          <w:p w14:paraId="3DFA0EDC" w14:textId="77777777" w:rsidR="00B06AD0" w:rsidRPr="00B0544E" w:rsidRDefault="00B06AD0" w:rsidP="00917E14">
            <w:pPr>
              <w:pStyle w:val="Header"/>
              <w:jc w:val="both"/>
              <w:rPr>
                <w:sz w:val="22"/>
                <w:szCs w:val="22"/>
              </w:rPr>
            </w:pPr>
          </w:p>
          <w:p w14:paraId="7EB99E6F" w14:textId="5E29FA31" w:rsidR="00B06AD0" w:rsidRDefault="00473791" w:rsidP="00917E14">
            <w:pPr>
              <w:pStyle w:val="Header"/>
              <w:jc w:val="both"/>
            </w:pPr>
            <w:r>
              <w:t>S.B</w:t>
            </w:r>
            <w:r w:rsidR="00E93CD5">
              <w:t>.</w:t>
            </w:r>
            <w:r>
              <w:t xml:space="preserve"> 1758 defines the following:</w:t>
            </w:r>
          </w:p>
          <w:p w14:paraId="4B04E818" w14:textId="00D492D3" w:rsidR="007531DC" w:rsidRDefault="00473791" w:rsidP="00917E14">
            <w:pPr>
              <w:pStyle w:val="Header"/>
              <w:numPr>
                <w:ilvl w:val="0"/>
                <w:numId w:val="7"/>
              </w:numPr>
              <w:jc w:val="both"/>
            </w:pPr>
            <w:r w:rsidRPr="008D02A8">
              <w:t>"</w:t>
            </w:r>
            <w:r w:rsidR="008D02A8">
              <w:t>a</w:t>
            </w:r>
            <w:r w:rsidRPr="008D02A8">
              <w:t>ggregate production operation" by reference to Water Code provisions relating to the registration and inspection of certain aggregate production operations</w:t>
            </w:r>
            <w:r w:rsidR="008D02A8">
              <w:t xml:space="preserve">; </w:t>
            </w:r>
          </w:p>
          <w:p w14:paraId="24519B37" w14:textId="344E8BC2" w:rsidR="00B06AD0" w:rsidRPr="008D02A8" w:rsidRDefault="00473791" w:rsidP="00917E14">
            <w:pPr>
              <w:pStyle w:val="Header"/>
              <w:numPr>
                <w:ilvl w:val="0"/>
                <w:numId w:val="7"/>
              </w:numPr>
              <w:jc w:val="both"/>
            </w:pPr>
            <w:r w:rsidRPr="008D02A8">
              <w:t>"</w:t>
            </w:r>
            <w:r>
              <w:t>p</w:t>
            </w:r>
            <w:r w:rsidRPr="008D02A8">
              <w:t xml:space="preserve">ortland cement kiln" </w:t>
            </w:r>
            <w:r>
              <w:t>a</w:t>
            </w:r>
            <w:r w:rsidRPr="008D02A8">
              <w:t>s a system, including any solid, gaseous, or liquid fuel combustion equipment, used to calcine and fuse raw materials, including limestone and clay, to produce portland cement clinker</w:t>
            </w:r>
            <w:r>
              <w:t>; and</w:t>
            </w:r>
          </w:p>
          <w:p w14:paraId="7A432029" w14:textId="40CD04F9" w:rsidR="00B06AD0" w:rsidRPr="008D02A8" w:rsidRDefault="00473791" w:rsidP="00917E14">
            <w:pPr>
              <w:pStyle w:val="Header"/>
              <w:numPr>
                <w:ilvl w:val="0"/>
                <w:numId w:val="7"/>
              </w:numPr>
              <w:jc w:val="both"/>
            </w:pPr>
            <w:r w:rsidRPr="008D02A8">
              <w:t>"</w:t>
            </w:r>
            <w:r w:rsidR="008D02A8">
              <w:t>s</w:t>
            </w:r>
            <w:r w:rsidRPr="008D02A8">
              <w:t xml:space="preserve">emiconductor wafer manufacturing facility" </w:t>
            </w:r>
            <w:r w:rsidR="008D02A8">
              <w:t>a</w:t>
            </w:r>
            <w:r w:rsidRPr="008D02A8">
              <w:t>s a manufacturing facility that conducts any of the following processes with respect to semiconductor production:</w:t>
            </w:r>
          </w:p>
          <w:p w14:paraId="36109F3E" w14:textId="14448A4B" w:rsidR="00B06AD0" w:rsidRPr="008D02A8" w:rsidRDefault="00473791" w:rsidP="00917E14">
            <w:pPr>
              <w:pStyle w:val="Header"/>
              <w:numPr>
                <w:ilvl w:val="1"/>
                <w:numId w:val="7"/>
              </w:numPr>
              <w:jc w:val="both"/>
            </w:pPr>
            <w:r w:rsidRPr="008D02A8">
              <w:t>growing single-crystal ingots or boules;</w:t>
            </w:r>
          </w:p>
          <w:p w14:paraId="15102AE8" w14:textId="6D73A0D0" w:rsidR="00B06AD0" w:rsidRPr="008D02A8" w:rsidRDefault="00473791" w:rsidP="00917E14">
            <w:pPr>
              <w:pStyle w:val="Header"/>
              <w:numPr>
                <w:ilvl w:val="1"/>
                <w:numId w:val="7"/>
              </w:numPr>
              <w:jc w:val="both"/>
            </w:pPr>
            <w:r w:rsidRPr="008D02A8">
              <w:t xml:space="preserve">wafer </w:t>
            </w:r>
            <w:r w:rsidRPr="008D02A8">
              <w:t>slicing;</w:t>
            </w:r>
          </w:p>
          <w:p w14:paraId="59CA2AD9" w14:textId="07ED4999" w:rsidR="00B06AD0" w:rsidRPr="008D02A8" w:rsidRDefault="00473791" w:rsidP="00917E14">
            <w:pPr>
              <w:pStyle w:val="Header"/>
              <w:numPr>
                <w:ilvl w:val="1"/>
                <w:numId w:val="7"/>
              </w:numPr>
              <w:jc w:val="both"/>
            </w:pPr>
            <w:r w:rsidRPr="008D02A8">
              <w:t>etching and polishing;</w:t>
            </w:r>
          </w:p>
          <w:p w14:paraId="506094FB" w14:textId="352D2AB4" w:rsidR="00B06AD0" w:rsidRPr="008D02A8" w:rsidRDefault="00473791" w:rsidP="00917E14">
            <w:pPr>
              <w:pStyle w:val="Header"/>
              <w:numPr>
                <w:ilvl w:val="1"/>
                <w:numId w:val="7"/>
              </w:numPr>
              <w:jc w:val="both"/>
            </w:pPr>
            <w:r w:rsidRPr="008D02A8">
              <w:t>bonding;</w:t>
            </w:r>
          </w:p>
          <w:p w14:paraId="4DD1F61D" w14:textId="20CC171B" w:rsidR="00B06AD0" w:rsidRPr="008D02A8" w:rsidRDefault="00473791" w:rsidP="00917E14">
            <w:pPr>
              <w:pStyle w:val="Header"/>
              <w:numPr>
                <w:ilvl w:val="1"/>
                <w:numId w:val="7"/>
              </w:numPr>
              <w:jc w:val="both"/>
            </w:pPr>
            <w:r w:rsidRPr="008D02A8">
              <w:t>cleaning;</w:t>
            </w:r>
          </w:p>
          <w:p w14:paraId="22501ACB" w14:textId="509F26DF" w:rsidR="00B06AD0" w:rsidRPr="008D02A8" w:rsidRDefault="00473791" w:rsidP="00917E14">
            <w:pPr>
              <w:pStyle w:val="Header"/>
              <w:numPr>
                <w:ilvl w:val="1"/>
                <w:numId w:val="7"/>
              </w:numPr>
              <w:jc w:val="both"/>
            </w:pPr>
            <w:r w:rsidRPr="008D02A8">
              <w:t>epitaxial deposition; or</w:t>
            </w:r>
          </w:p>
          <w:p w14:paraId="6C821F73" w14:textId="04A31E78" w:rsidR="00B06AD0" w:rsidRPr="00B06AD0" w:rsidRDefault="00473791" w:rsidP="00917E14">
            <w:pPr>
              <w:pStyle w:val="Header"/>
              <w:numPr>
                <w:ilvl w:val="1"/>
                <w:numId w:val="7"/>
              </w:numPr>
              <w:jc w:val="both"/>
            </w:pPr>
            <w:r w:rsidRPr="008D02A8">
              <w:t>metrology.</w:t>
            </w:r>
          </w:p>
          <w:p w14:paraId="6DDBB397" w14:textId="77777777" w:rsidR="00B06AD0" w:rsidRPr="00B0544E" w:rsidRDefault="00B06AD0" w:rsidP="00917E14">
            <w:pPr>
              <w:pStyle w:val="Header"/>
              <w:jc w:val="both"/>
              <w:rPr>
                <w:sz w:val="22"/>
                <w:szCs w:val="22"/>
              </w:rPr>
            </w:pPr>
          </w:p>
          <w:p w14:paraId="605F560A" w14:textId="52BFC172" w:rsidR="00B65D8A" w:rsidRPr="008D02A8" w:rsidRDefault="00473791" w:rsidP="00917E14">
            <w:pPr>
              <w:pStyle w:val="Header"/>
              <w:jc w:val="both"/>
              <w:rPr>
                <w:b/>
                <w:bCs/>
              </w:rPr>
            </w:pPr>
            <w:r>
              <w:rPr>
                <w:b/>
                <w:bCs/>
              </w:rPr>
              <w:t>Severability Provision</w:t>
            </w:r>
          </w:p>
          <w:p w14:paraId="4474B1D9" w14:textId="77777777" w:rsidR="00B65D8A" w:rsidRPr="00B0544E" w:rsidRDefault="00B65D8A" w:rsidP="00917E14">
            <w:pPr>
              <w:pStyle w:val="Header"/>
              <w:jc w:val="both"/>
              <w:rPr>
                <w:sz w:val="22"/>
                <w:szCs w:val="22"/>
                <w:highlight w:val="yellow"/>
              </w:rPr>
            </w:pPr>
          </w:p>
          <w:p w14:paraId="4BD7A11B" w14:textId="1B0776D6" w:rsidR="00B65D8A" w:rsidRPr="00B65D8A" w:rsidRDefault="00473791" w:rsidP="00917E14">
            <w:pPr>
              <w:pStyle w:val="Header"/>
              <w:jc w:val="both"/>
              <w:rPr>
                <w:highlight w:val="yellow"/>
              </w:rPr>
            </w:pPr>
            <w:r>
              <w:t>S.B. 1758 establishes that, i</w:t>
            </w:r>
            <w:r w:rsidRPr="00600735">
              <w:t xml:space="preserve">f any provision of </w:t>
            </w:r>
            <w:r>
              <w:t>the bill</w:t>
            </w:r>
            <w:r w:rsidRPr="00600735">
              <w:t xml:space="preserve"> or its application to any person or circumstance is held invalid, the invalidity does not affect the other provisions or applications of th</w:t>
            </w:r>
            <w:r>
              <w:t>e bill</w:t>
            </w:r>
            <w:r w:rsidRPr="00600735">
              <w:t xml:space="preserve"> that can be given effect without the invalid provision or application, and to this end the provisions of</w:t>
            </w:r>
            <w:r>
              <w:t xml:space="preserve"> the bill</w:t>
            </w:r>
            <w:r w:rsidRPr="00600735">
              <w:t xml:space="preserve"> are severable.</w:t>
            </w:r>
          </w:p>
          <w:p w14:paraId="5473DF4D" w14:textId="77777777" w:rsidR="008423E4" w:rsidRPr="00B0544E" w:rsidRDefault="008423E4" w:rsidP="00917E14">
            <w:pPr>
              <w:rPr>
                <w:b/>
                <w:sz w:val="22"/>
                <w:szCs w:val="22"/>
              </w:rPr>
            </w:pPr>
          </w:p>
        </w:tc>
      </w:tr>
      <w:tr w:rsidR="00552401" w14:paraId="39A5E0D2" w14:textId="77777777" w:rsidTr="00345119">
        <w:tc>
          <w:tcPr>
            <w:tcW w:w="9576" w:type="dxa"/>
          </w:tcPr>
          <w:p w14:paraId="4EAFFBB7" w14:textId="77777777" w:rsidR="008423E4" w:rsidRPr="00A8133F" w:rsidRDefault="00473791" w:rsidP="00917E14">
            <w:pPr>
              <w:rPr>
                <w:b/>
              </w:rPr>
            </w:pPr>
            <w:r w:rsidRPr="009C1E9A">
              <w:rPr>
                <w:b/>
                <w:u w:val="single"/>
              </w:rPr>
              <w:t>EFFECTIVE DATE</w:t>
            </w:r>
            <w:r>
              <w:rPr>
                <w:b/>
              </w:rPr>
              <w:t xml:space="preserve"> </w:t>
            </w:r>
          </w:p>
          <w:p w14:paraId="50587937" w14:textId="77777777" w:rsidR="008423E4" w:rsidRPr="00B0544E" w:rsidRDefault="008423E4" w:rsidP="00917E14">
            <w:pPr>
              <w:rPr>
                <w:sz w:val="22"/>
                <w:szCs w:val="22"/>
              </w:rPr>
            </w:pPr>
          </w:p>
          <w:p w14:paraId="6D2F15BC" w14:textId="73DCDDB7" w:rsidR="008423E4" w:rsidRPr="003624F2" w:rsidRDefault="00473791" w:rsidP="00917E14">
            <w:pPr>
              <w:pStyle w:val="Header"/>
              <w:tabs>
                <w:tab w:val="clear" w:pos="4320"/>
                <w:tab w:val="clear" w:pos="8640"/>
              </w:tabs>
              <w:jc w:val="both"/>
            </w:pPr>
            <w:r>
              <w:t>On passage, or, if the bill does not receive the necessary vote, September 1, 2025.</w:t>
            </w:r>
          </w:p>
          <w:p w14:paraId="4261B692" w14:textId="77777777" w:rsidR="008423E4" w:rsidRPr="00B0544E" w:rsidRDefault="008423E4" w:rsidP="00917E14">
            <w:pPr>
              <w:rPr>
                <w:b/>
                <w:sz w:val="22"/>
                <w:szCs w:val="22"/>
              </w:rPr>
            </w:pPr>
          </w:p>
        </w:tc>
      </w:tr>
    </w:tbl>
    <w:p w14:paraId="2BAEB3B4" w14:textId="77777777" w:rsidR="008423E4" w:rsidRPr="00BE0E75" w:rsidRDefault="008423E4" w:rsidP="00917E14">
      <w:pPr>
        <w:jc w:val="both"/>
        <w:rPr>
          <w:rFonts w:ascii="Arial" w:hAnsi="Arial"/>
          <w:sz w:val="16"/>
          <w:szCs w:val="16"/>
        </w:rPr>
      </w:pPr>
    </w:p>
    <w:p w14:paraId="6830CAF1" w14:textId="77777777" w:rsidR="004108C3" w:rsidRPr="008423E4" w:rsidRDefault="004108C3" w:rsidP="00917E1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6CE8" w14:textId="77777777" w:rsidR="00473791" w:rsidRDefault="00473791">
      <w:r>
        <w:separator/>
      </w:r>
    </w:p>
  </w:endnote>
  <w:endnote w:type="continuationSeparator" w:id="0">
    <w:p w14:paraId="70702C6F" w14:textId="77777777" w:rsidR="00473791" w:rsidRDefault="0047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95E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52401" w14:paraId="079FB04C" w14:textId="77777777" w:rsidTr="009C1E9A">
      <w:trPr>
        <w:cantSplit/>
      </w:trPr>
      <w:tc>
        <w:tcPr>
          <w:tcW w:w="0" w:type="pct"/>
        </w:tcPr>
        <w:p w14:paraId="7C849A3D" w14:textId="77777777" w:rsidR="00137D90" w:rsidRDefault="00137D90" w:rsidP="009C1E9A">
          <w:pPr>
            <w:pStyle w:val="Footer"/>
            <w:tabs>
              <w:tab w:val="clear" w:pos="8640"/>
              <w:tab w:val="right" w:pos="9360"/>
            </w:tabs>
          </w:pPr>
        </w:p>
      </w:tc>
      <w:tc>
        <w:tcPr>
          <w:tcW w:w="2395" w:type="pct"/>
        </w:tcPr>
        <w:p w14:paraId="061E00F0" w14:textId="77777777" w:rsidR="00137D90" w:rsidRDefault="00137D90" w:rsidP="009C1E9A">
          <w:pPr>
            <w:pStyle w:val="Footer"/>
            <w:tabs>
              <w:tab w:val="clear" w:pos="8640"/>
              <w:tab w:val="right" w:pos="9360"/>
            </w:tabs>
          </w:pPr>
        </w:p>
        <w:p w14:paraId="4816A485" w14:textId="77777777" w:rsidR="001A4310" w:rsidRDefault="001A4310" w:rsidP="009C1E9A">
          <w:pPr>
            <w:pStyle w:val="Footer"/>
            <w:tabs>
              <w:tab w:val="clear" w:pos="8640"/>
              <w:tab w:val="right" w:pos="9360"/>
            </w:tabs>
          </w:pPr>
        </w:p>
        <w:p w14:paraId="27B25809" w14:textId="77777777" w:rsidR="00137D90" w:rsidRDefault="00137D90" w:rsidP="009C1E9A">
          <w:pPr>
            <w:pStyle w:val="Footer"/>
            <w:tabs>
              <w:tab w:val="clear" w:pos="8640"/>
              <w:tab w:val="right" w:pos="9360"/>
            </w:tabs>
          </w:pPr>
        </w:p>
      </w:tc>
      <w:tc>
        <w:tcPr>
          <w:tcW w:w="2453" w:type="pct"/>
        </w:tcPr>
        <w:p w14:paraId="7FE82350" w14:textId="77777777" w:rsidR="00137D90" w:rsidRDefault="00137D90" w:rsidP="009C1E9A">
          <w:pPr>
            <w:pStyle w:val="Footer"/>
            <w:tabs>
              <w:tab w:val="clear" w:pos="8640"/>
              <w:tab w:val="right" w:pos="9360"/>
            </w:tabs>
            <w:jc w:val="right"/>
          </w:pPr>
        </w:p>
      </w:tc>
    </w:tr>
    <w:tr w:rsidR="00552401" w14:paraId="4D09E010" w14:textId="77777777" w:rsidTr="009C1E9A">
      <w:trPr>
        <w:cantSplit/>
      </w:trPr>
      <w:tc>
        <w:tcPr>
          <w:tcW w:w="0" w:type="pct"/>
        </w:tcPr>
        <w:p w14:paraId="143B0D62" w14:textId="77777777" w:rsidR="00EC379B" w:rsidRDefault="00EC379B" w:rsidP="009C1E9A">
          <w:pPr>
            <w:pStyle w:val="Footer"/>
            <w:tabs>
              <w:tab w:val="clear" w:pos="8640"/>
              <w:tab w:val="right" w:pos="9360"/>
            </w:tabs>
          </w:pPr>
        </w:p>
      </w:tc>
      <w:tc>
        <w:tcPr>
          <w:tcW w:w="2395" w:type="pct"/>
        </w:tcPr>
        <w:p w14:paraId="387D1DCD" w14:textId="703C7F34" w:rsidR="00EC379B" w:rsidRPr="009C1E9A" w:rsidRDefault="00473791" w:rsidP="009C1E9A">
          <w:pPr>
            <w:pStyle w:val="Footer"/>
            <w:tabs>
              <w:tab w:val="clear" w:pos="8640"/>
              <w:tab w:val="right" w:pos="9360"/>
            </w:tabs>
            <w:rPr>
              <w:rFonts w:ascii="Shruti" w:hAnsi="Shruti"/>
              <w:sz w:val="22"/>
            </w:rPr>
          </w:pPr>
          <w:r>
            <w:rPr>
              <w:rFonts w:ascii="Shruti" w:hAnsi="Shruti"/>
              <w:sz w:val="22"/>
            </w:rPr>
            <w:t>89R 32605-D</w:t>
          </w:r>
        </w:p>
      </w:tc>
      <w:tc>
        <w:tcPr>
          <w:tcW w:w="2453" w:type="pct"/>
        </w:tcPr>
        <w:p w14:paraId="32ED19F7" w14:textId="3142310A" w:rsidR="00EC379B" w:rsidRDefault="00473791" w:rsidP="009C1E9A">
          <w:pPr>
            <w:pStyle w:val="Footer"/>
            <w:tabs>
              <w:tab w:val="clear" w:pos="8640"/>
              <w:tab w:val="right" w:pos="9360"/>
            </w:tabs>
            <w:jc w:val="right"/>
          </w:pPr>
          <w:r>
            <w:fldChar w:fldCharType="begin"/>
          </w:r>
          <w:r>
            <w:instrText xml:space="preserve"> DOCPROPERTY  OTID  \* MERGEFORMAT </w:instrText>
          </w:r>
          <w:r>
            <w:fldChar w:fldCharType="separate"/>
          </w:r>
          <w:r w:rsidR="00BE02B4">
            <w:t>25.142.1671</w:t>
          </w:r>
          <w:r>
            <w:fldChar w:fldCharType="end"/>
          </w:r>
        </w:p>
      </w:tc>
    </w:tr>
    <w:tr w:rsidR="00552401" w14:paraId="14463048" w14:textId="77777777" w:rsidTr="009C1E9A">
      <w:trPr>
        <w:cantSplit/>
      </w:trPr>
      <w:tc>
        <w:tcPr>
          <w:tcW w:w="0" w:type="pct"/>
        </w:tcPr>
        <w:p w14:paraId="0EE59CA8" w14:textId="77777777" w:rsidR="00EC379B" w:rsidRDefault="00EC379B" w:rsidP="009C1E9A">
          <w:pPr>
            <w:pStyle w:val="Footer"/>
            <w:tabs>
              <w:tab w:val="clear" w:pos="4320"/>
              <w:tab w:val="clear" w:pos="8640"/>
              <w:tab w:val="left" w:pos="2865"/>
            </w:tabs>
          </w:pPr>
        </w:p>
      </w:tc>
      <w:tc>
        <w:tcPr>
          <w:tcW w:w="2395" w:type="pct"/>
        </w:tcPr>
        <w:p w14:paraId="19B7A0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495A65F" w14:textId="77777777" w:rsidR="00EC379B" w:rsidRDefault="00EC379B" w:rsidP="006D504F">
          <w:pPr>
            <w:pStyle w:val="Footer"/>
            <w:rPr>
              <w:rStyle w:val="PageNumber"/>
            </w:rPr>
          </w:pPr>
        </w:p>
        <w:p w14:paraId="6C1C49C0" w14:textId="77777777" w:rsidR="00EC379B" w:rsidRDefault="00EC379B" w:rsidP="009C1E9A">
          <w:pPr>
            <w:pStyle w:val="Footer"/>
            <w:tabs>
              <w:tab w:val="clear" w:pos="8640"/>
              <w:tab w:val="right" w:pos="9360"/>
            </w:tabs>
            <w:jc w:val="right"/>
          </w:pPr>
        </w:p>
      </w:tc>
    </w:tr>
    <w:tr w:rsidR="00552401" w14:paraId="355E3413" w14:textId="77777777" w:rsidTr="009C1E9A">
      <w:trPr>
        <w:cantSplit/>
        <w:trHeight w:val="323"/>
      </w:trPr>
      <w:tc>
        <w:tcPr>
          <w:tcW w:w="0" w:type="pct"/>
          <w:gridSpan w:val="3"/>
        </w:tcPr>
        <w:p w14:paraId="63B6F26D" w14:textId="77777777" w:rsidR="00EC379B" w:rsidRDefault="0047379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C7F293E" w14:textId="77777777" w:rsidR="00EC379B" w:rsidRDefault="00EC379B" w:rsidP="009C1E9A">
          <w:pPr>
            <w:pStyle w:val="Footer"/>
            <w:tabs>
              <w:tab w:val="clear" w:pos="8640"/>
              <w:tab w:val="right" w:pos="9360"/>
            </w:tabs>
            <w:jc w:val="center"/>
          </w:pPr>
        </w:p>
      </w:tc>
    </w:tr>
  </w:tbl>
  <w:p w14:paraId="7A007CD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9C0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F97B" w14:textId="77777777" w:rsidR="00473791" w:rsidRDefault="00473791">
      <w:r>
        <w:separator/>
      </w:r>
    </w:p>
  </w:footnote>
  <w:footnote w:type="continuationSeparator" w:id="0">
    <w:p w14:paraId="07F0EA51" w14:textId="77777777" w:rsidR="00473791" w:rsidRDefault="0047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8F8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491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0FE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34A8"/>
    <w:multiLevelType w:val="hybridMultilevel"/>
    <w:tmpl w:val="8332889C"/>
    <w:lvl w:ilvl="0" w:tplc="3B7A46DC">
      <w:start w:val="1"/>
      <w:numFmt w:val="bullet"/>
      <w:lvlText w:val=""/>
      <w:lvlJc w:val="left"/>
      <w:pPr>
        <w:tabs>
          <w:tab w:val="num" w:pos="720"/>
        </w:tabs>
        <w:ind w:left="720" w:hanging="360"/>
      </w:pPr>
      <w:rPr>
        <w:rFonts w:ascii="Symbol" w:hAnsi="Symbol" w:hint="default"/>
      </w:rPr>
    </w:lvl>
    <w:lvl w:ilvl="1" w:tplc="BD90CCB4">
      <w:start w:val="1"/>
      <w:numFmt w:val="bullet"/>
      <w:lvlText w:val="o"/>
      <w:lvlJc w:val="left"/>
      <w:pPr>
        <w:ind w:left="1440" w:hanging="360"/>
      </w:pPr>
      <w:rPr>
        <w:rFonts w:ascii="Courier New" w:hAnsi="Courier New" w:cs="Courier New" w:hint="default"/>
      </w:rPr>
    </w:lvl>
    <w:lvl w:ilvl="2" w:tplc="9A9CBD22" w:tentative="1">
      <w:start w:val="1"/>
      <w:numFmt w:val="bullet"/>
      <w:lvlText w:val=""/>
      <w:lvlJc w:val="left"/>
      <w:pPr>
        <w:ind w:left="2160" w:hanging="360"/>
      </w:pPr>
      <w:rPr>
        <w:rFonts w:ascii="Wingdings" w:hAnsi="Wingdings" w:hint="default"/>
      </w:rPr>
    </w:lvl>
    <w:lvl w:ilvl="3" w:tplc="5016DEAE" w:tentative="1">
      <w:start w:val="1"/>
      <w:numFmt w:val="bullet"/>
      <w:lvlText w:val=""/>
      <w:lvlJc w:val="left"/>
      <w:pPr>
        <w:ind w:left="2880" w:hanging="360"/>
      </w:pPr>
      <w:rPr>
        <w:rFonts w:ascii="Symbol" w:hAnsi="Symbol" w:hint="default"/>
      </w:rPr>
    </w:lvl>
    <w:lvl w:ilvl="4" w:tplc="438EFDC6" w:tentative="1">
      <w:start w:val="1"/>
      <w:numFmt w:val="bullet"/>
      <w:lvlText w:val="o"/>
      <w:lvlJc w:val="left"/>
      <w:pPr>
        <w:ind w:left="3600" w:hanging="360"/>
      </w:pPr>
      <w:rPr>
        <w:rFonts w:ascii="Courier New" w:hAnsi="Courier New" w:cs="Courier New" w:hint="default"/>
      </w:rPr>
    </w:lvl>
    <w:lvl w:ilvl="5" w:tplc="4A122A34" w:tentative="1">
      <w:start w:val="1"/>
      <w:numFmt w:val="bullet"/>
      <w:lvlText w:val=""/>
      <w:lvlJc w:val="left"/>
      <w:pPr>
        <w:ind w:left="4320" w:hanging="360"/>
      </w:pPr>
      <w:rPr>
        <w:rFonts w:ascii="Wingdings" w:hAnsi="Wingdings" w:hint="default"/>
      </w:rPr>
    </w:lvl>
    <w:lvl w:ilvl="6" w:tplc="50B6D384" w:tentative="1">
      <w:start w:val="1"/>
      <w:numFmt w:val="bullet"/>
      <w:lvlText w:val=""/>
      <w:lvlJc w:val="left"/>
      <w:pPr>
        <w:ind w:left="5040" w:hanging="360"/>
      </w:pPr>
      <w:rPr>
        <w:rFonts w:ascii="Symbol" w:hAnsi="Symbol" w:hint="default"/>
      </w:rPr>
    </w:lvl>
    <w:lvl w:ilvl="7" w:tplc="2E142C5C" w:tentative="1">
      <w:start w:val="1"/>
      <w:numFmt w:val="bullet"/>
      <w:lvlText w:val="o"/>
      <w:lvlJc w:val="left"/>
      <w:pPr>
        <w:ind w:left="5760" w:hanging="360"/>
      </w:pPr>
      <w:rPr>
        <w:rFonts w:ascii="Courier New" w:hAnsi="Courier New" w:cs="Courier New" w:hint="default"/>
      </w:rPr>
    </w:lvl>
    <w:lvl w:ilvl="8" w:tplc="1212C33A" w:tentative="1">
      <w:start w:val="1"/>
      <w:numFmt w:val="bullet"/>
      <w:lvlText w:val=""/>
      <w:lvlJc w:val="left"/>
      <w:pPr>
        <w:ind w:left="6480" w:hanging="360"/>
      </w:pPr>
      <w:rPr>
        <w:rFonts w:ascii="Wingdings" w:hAnsi="Wingdings" w:hint="default"/>
      </w:rPr>
    </w:lvl>
  </w:abstractNum>
  <w:abstractNum w:abstractNumId="1" w15:restartNumberingAfterBreak="0">
    <w:nsid w:val="18FF14EF"/>
    <w:multiLevelType w:val="hybridMultilevel"/>
    <w:tmpl w:val="8A30FDF6"/>
    <w:lvl w:ilvl="0" w:tplc="DC7030E0">
      <w:start w:val="1"/>
      <w:numFmt w:val="bullet"/>
      <w:lvlText w:val=""/>
      <w:lvlJc w:val="left"/>
      <w:pPr>
        <w:tabs>
          <w:tab w:val="num" w:pos="720"/>
        </w:tabs>
        <w:ind w:left="720" w:hanging="360"/>
      </w:pPr>
      <w:rPr>
        <w:rFonts w:ascii="Symbol" w:hAnsi="Symbol" w:hint="default"/>
      </w:rPr>
    </w:lvl>
    <w:lvl w:ilvl="1" w:tplc="68A04CE2">
      <w:start w:val="1"/>
      <w:numFmt w:val="bullet"/>
      <w:lvlText w:val="o"/>
      <w:lvlJc w:val="left"/>
      <w:pPr>
        <w:ind w:left="1440" w:hanging="360"/>
      </w:pPr>
      <w:rPr>
        <w:rFonts w:ascii="Courier New" w:hAnsi="Courier New" w:cs="Courier New" w:hint="default"/>
      </w:rPr>
    </w:lvl>
    <w:lvl w:ilvl="2" w:tplc="D466F92A" w:tentative="1">
      <w:start w:val="1"/>
      <w:numFmt w:val="bullet"/>
      <w:lvlText w:val=""/>
      <w:lvlJc w:val="left"/>
      <w:pPr>
        <w:ind w:left="2160" w:hanging="360"/>
      </w:pPr>
      <w:rPr>
        <w:rFonts w:ascii="Wingdings" w:hAnsi="Wingdings" w:hint="default"/>
      </w:rPr>
    </w:lvl>
    <w:lvl w:ilvl="3" w:tplc="504267EE" w:tentative="1">
      <w:start w:val="1"/>
      <w:numFmt w:val="bullet"/>
      <w:lvlText w:val=""/>
      <w:lvlJc w:val="left"/>
      <w:pPr>
        <w:ind w:left="2880" w:hanging="360"/>
      </w:pPr>
      <w:rPr>
        <w:rFonts w:ascii="Symbol" w:hAnsi="Symbol" w:hint="default"/>
      </w:rPr>
    </w:lvl>
    <w:lvl w:ilvl="4" w:tplc="80C69890" w:tentative="1">
      <w:start w:val="1"/>
      <w:numFmt w:val="bullet"/>
      <w:lvlText w:val="o"/>
      <w:lvlJc w:val="left"/>
      <w:pPr>
        <w:ind w:left="3600" w:hanging="360"/>
      </w:pPr>
      <w:rPr>
        <w:rFonts w:ascii="Courier New" w:hAnsi="Courier New" w:cs="Courier New" w:hint="default"/>
      </w:rPr>
    </w:lvl>
    <w:lvl w:ilvl="5" w:tplc="62D867D2" w:tentative="1">
      <w:start w:val="1"/>
      <w:numFmt w:val="bullet"/>
      <w:lvlText w:val=""/>
      <w:lvlJc w:val="left"/>
      <w:pPr>
        <w:ind w:left="4320" w:hanging="360"/>
      </w:pPr>
      <w:rPr>
        <w:rFonts w:ascii="Wingdings" w:hAnsi="Wingdings" w:hint="default"/>
      </w:rPr>
    </w:lvl>
    <w:lvl w:ilvl="6" w:tplc="52249E24" w:tentative="1">
      <w:start w:val="1"/>
      <w:numFmt w:val="bullet"/>
      <w:lvlText w:val=""/>
      <w:lvlJc w:val="left"/>
      <w:pPr>
        <w:ind w:left="5040" w:hanging="360"/>
      </w:pPr>
      <w:rPr>
        <w:rFonts w:ascii="Symbol" w:hAnsi="Symbol" w:hint="default"/>
      </w:rPr>
    </w:lvl>
    <w:lvl w:ilvl="7" w:tplc="4094004A" w:tentative="1">
      <w:start w:val="1"/>
      <w:numFmt w:val="bullet"/>
      <w:lvlText w:val="o"/>
      <w:lvlJc w:val="left"/>
      <w:pPr>
        <w:ind w:left="5760" w:hanging="360"/>
      </w:pPr>
      <w:rPr>
        <w:rFonts w:ascii="Courier New" w:hAnsi="Courier New" w:cs="Courier New" w:hint="default"/>
      </w:rPr>
    </w:lvl>
    <w:lvl w:ilvl="8" w:tplc="9660853C" w:tentative="1">
      <w:start w:val="1"/>
      <w:numFmt w:val="bullet"/>
      <w:lvlText w:val=""/>
      <w:lvlJc w:val="left"/>
      <w:pPr>
        <w:ind w:left="6480" w:hanging="360"/>
      </w:pPr>
      <w:rPr>
        <w:rFonts w:ascii="Wingdings" w:hAnsi="Wingdings" w:hint="default"/>
      </w:rPr>
    </w:lvl>
  </w:abstractNum>
  <w:abstractNum w:abstractNumId="2" w15:restartNumberingAfterBreak="0">
    <w:nsid w:val="1DF74901"/>
    <w:multiLevelType w:val="hybridMultilevel"/>
    <w:tmpl w:val="BD446D74"/>
    <w:lvl w:ilvl="0" w:tplc="A53C63FA">
      <w:start w:val="1"/>
      <w:numFmt w:val="decimal"/>
      <w:lvlText w:val="(%1)"/>
      <w:lvlJc w:val="left"/>
      <w:pPr>
        <w:ind w:left="825" w:hanging="465"/>
      </w:pPr>
      <w:rPr>
        <w:rFonts w:hint="default"/>
      </w:rPr>
    </w:lvl>
    <w:lvl w:ilvl="1" w:tplc="F5BCB6BA">
      <w:start w:val="1"/>
      <w:numFmt w:val="upperLetter"/>
      <w:lvlText w:val="(%2)"/>
      <w:lvlJc w:val="left"/>
      <w:pPr>
        <w:ind w:left="1530" w:hanging="450"/>
      </w:pPr>
      <w:rPr>
        <w:rFonts w:hint="default"/>
      </w:rPr>
    </w:lvl>
    <w:lvl w:ilvl="2" w:tplc="6C789D36" w:tentative="1">
      <w:start w:val="1"/>
      <w:numFmt w:val="lowerRoman"/>
      <w:lvlText w:val="%3."/>
      <w:lvlJc w:val="right"/>
      <w:pPr>
        <w:ind w:left="2160" w:hanging="180"/>
      </w:pPr>
    </w:lvl>
    <w:lvl w:ilvl="3" w:tplc="94B420C0" w:tentative="1">
      <w:start w:val="1"/>
      <w:numFmt w:val="decimal"/>
      <w:lvlText w:val="%4."/>
      <w:lvlJc w:val="left"/>
      <w:pPr>
        <w:ind w:left="2880" w:hanging="360"/>
      </w:pPr>
    </w:lvl>
    <w:lvl w:ilvl="4" w:tplc="C5E0D356" w:tentative="1">
      <w:start w:val="1"/>
      <w:numFmt w:val="lowerLetter"/>
      <w:lvlText w:val="%5."/>
      <w:lvlJc w:val="left"/>
      <w:pPr>
        <w:ind w:left="3600" w:hanging="360"/>
      </w:pPr>
    </w:lvl>
    <w:lvl w:ilvl="5" w:tplc="31223DD6" w:tentative="1">
      <w:start w:val="1"/>
      <w:numFmt w:val="lowerRoman"/>
      <w:lvlText w:val="%6."/>
      <w:lvlJc w:val="right"/>
      <w:pPr>
        <w:ind w:left="4320" w:hanging="180"/>
      </w:pPr>
    </w:lvl>
    <w:lvl w:ilvl="6" w:tplc="C8AC23AE" w:tentative="1">
      <w:start w:val="1"/>
      <w:numFmt w:val="decimal"/>
      <w:lvlText w:val="%7."/>
      <w:lvlJc w:val="left"/>
      <w:pPr>
        <w:ind w:left="5040" w:hanging="360"/>
      </w:pPr>
    </w:lvl>
    <w:lvl w:ilvl="7" w:tplc="1C46FBAE" w:tentative="1">
      <w:start w:val="1"/>
      <w:numFmt w:val="lowerLetter"/>
      <w:lvlText w:val="%8."/>
      <w:lvlJc w:val="left"/>
      <w:pPr>
        <w:ind w:left="5760" w:hanging="360"/>
      </w:pPr>
    </w:lvl>
    <w:lvl w:ilvl="8" w:tplc="F64C75B8" w:tentative="1">
      <w:start w:val="1"/>
      <w:numFmt w:val="lowerRoman"/>
      <w:lvlText w:val="%9."/>
      <w:lvlJc w:val="right"/>
      <w:pPr>
        <w:ind w:left="6480" w:hanging="180"/>
      </w:pPr>
    </w:lvl>
  </w:abstractNum>
  <w:abstractNum w:abstractNumId="3" w15:restartNumberingAfterBreak="0">
    <w:nsid w:val="43FB3E2D"/>
    <w:multiLevelType w:val="hybridMultilevel"/>
    <w:tmpl w:val="1FE26BC6"/>
    <w:lvl w:ilvl="0" w:tplc="02BAF5FC">
      <w:start w:val="1"/>
      <w:numFmt w:val="bullet"/>
      <w:lvlText w:val=""/>
      <w:lvlJc w:val="left"/>
      <w:pPr>
        <w:tabs>
          <w:tab w:val="num" w:pos="720"/>
        </w:tabs>
        <w:ind w:left="720" w:hanging="360"/>
      </w:pPr>
      <w:rPr>
        <w:rFonts w:ascii="Symbol" w:hAnsi="Symbol" w:hint="default"/>
      </w:rPr>
    </w:lvl>
    <w:lvl w:ilvl="1" w:tplc="8F52AB74">
      <w:start w:val="1"/>
      <w:numFmt w:val="bullet"/>
      <w:lvlText w:val="o"/>
      <w:lvlJc w:val="left"/>
      <w:pPr>
        <w:ind w:left="1440" w:hanging="360"/>
      </w:pPr>
      <w:rPr>
        <w:rFonts w:ascii="Courier New" w:hAnsi="Courier New" w:cs="Courier New" w:hint="default"/>
      </w:rPr>
    </w:lvl>
    <w:lvl w:ilvl="2" w:tplc="094C1CEA" w:tentative="1">
      <w:start w:val="1"/>
      <w:numFmt w:val="bullet"/>
      <w:lvlText w:val=""/>
      <w:lvlJc w:val="left"/>
      <w:pPr>
        <w:ind w:left="2160" w:hanging="360"/>
      </w:pPr>
      <w:rPr>
        <w:rFonts w:ascii="Wingdings" w:hAnsi="Wingdings" w:hint="default"/>
      </w:rPr>
    </w:lvl>
    <w:lvl w:ilvl="3" w:tplc="BCBADB08" w:tentative="1">
      <w:start w:val="1"/>
      <w:numFmt w:val="bullet"/>
      <w:lvlText w:val=""/>
      <w:lvlJc w:val="left"/>
      <w:pPr>
        <w:ind w:left="2880" w:hanging="360"/>
      </w:pPr>
      <w:rPr>
        <w:rFonts w:ascii="Symbol" w:hAnsi="Symbol" w:hint="default"/>
      </w:rPr>
    </w:lvl>
    <w:lvl w:ilvl="4" w:tplc="678AAE8E" w:tentative="1">
      <w:start w:val="1"/>
      <w:numFmt w:val="bullet"/>
      <w:lvlText w:val="o"/>
      <w:lvlJc w:val="left"/>
      <w:pPr>
        <w:ind w:left="3600" w:hanging="360"/>
      </w:pPr>
      <w:rPr>
        <w:rFonts w:ascii="Courier New" w:hAnsi="Courier New" w:cs="Courier New" w:hint="default"/>
      </w:rPr>
    </w:lvl>
    <w:lvl w:ilvl="5" w:tplc="296691E0" w:tentative="1">
      <w:start w:val="1"/>
      <w:numFmt w:val="bullet"/>
      <w:lvlText w:val=""/>
      <w:lvlJc w:val="left"/>
      <w:pPr>
        <w:ind w:left="4320" w:hanging="360"/>
      </w:pPr>
      <w:rPr>
        <w:rFonts w:ascii="Wingdings" w:hAnsi="Wingdings" w:hint="default"/>
      </w:rPr>
    </w:lvl>
    <w:lvl w:ilvl="6" w:tplc="CBC4BDC0" w:tentative="1">
      <w:start w:val="1"/>
      <w:numFmt w:val="bullet"/>
      <w:lvlText w:val=""/>
      <w:lvlJc w:val="left"/>
      <w:pPr>
        <w:ind w:left="5040" w:hanging="360"/>
      </w:pPr>
      <w:rPr>
        <w:rFonts w:ascii="Symbol" w:hAnsi="Symbol" w:hint="default"/>
      </w:rPr>
    </w:lvl>
    <w:lvl w:ilvl="7" w:tplc="1D4E7A84" w:tentative="1">
      <w:start w:val="1"/>
      <w:numFmt w:val="bullet"/>
      <w:lvlText w:val="o"/>
      <w:lvlJc w:val="left"/>
      <w:pPr>
        <w:ind w:left="5760" w:hanging="360"/>
      </w:pPr>
      <w:rPr>
        <w:rFonts w:ascii="Courier New" w:hAnsi="Courier New" w:cs="Courier New" w:hint="default"/>
      </w:rPr>
    </w:lvl>
    <w:lvl w:ilvl="8" w:tplc="7D8843E6" w:tentative="1">
      <w:start w:val="1"/>
      <w:numFmt w:val="bullet"/>
      <w:lvlText w:val=""/>
      <w:lvlJc w:val="left"/>
      <w:pPr>
        <w:ind w:left="6480" w:hanging="360"/>
      </w:pPr>
      <w:rPr>
        <w:rFonts w:ascii="Wingdings" w:hAnsi="Wingdings" w:hint="default"/>
      </w:rPr>
    </w:lvl>
  </w:abstractNum>
  <w:abstractNum w:abstractNumId="4" w15:restartNumberingAfterBreak="0">
    <w:nsid w:val="54FB6ABE"/>
    <w:multiLevelType w:val="hybridMultilevel"/>
    <w:tmpl w:val="A9C430E8"/>
    <w:lvl w:ilvl="0" w:tplc="7568ADEE">
      <w:start w:val="1"/>
      <w:numFmt w:val="bullet"/>
      <w:lvlText w:val=""/>
      <w:lvlJc w:val="left"/>
      <w:pPr>
        <w:tabs>
          <w:tab w:val="num" w:pos="720"/>
        </w:tabs>
        <w:ind w:left="720" w:hanging="360"/>
      </w:pPr>
      <w:rPr>
        <w:rFonts w:ascii="Symbol" w:hAnsi="Symbol" w:hint="default"/>
      </w:rPr>
    </w:lvl>
    <w:lvl w:ilvl="1" w:tplc="FBC8C234">
      <w:start w:val="1"/>
      <w:numFmt w:val="bullet"/>
      <w:lvlText w:val="o"/>
      <w:lvlJc w:val="left"/>
      <w:pPr>
        <w:ind w:left="1440" w:hanging="360"/>
      </w:pPr>
      <w:rPr>
        <w:rFonts w:ascii="Courier New" w:hAnsi="Courier New" w:cs="Courier New" w:hint="default"/>
      </w:rPr>
    </w:lvl>
    <w:lvl w:ilvl="2" w:tplc="C340F9F2" w:tentative="1">
      <w:start w:val="1"/>
      <w:numFmt w:val="bullet"/>
      <w:lvlText w:val=""/>
      <w:lvlJc w:val="left"/>
      <w:pPr>
        <w:ind w:left="2160" w:hanging="360"/>
      </w:pPr>
      <w:rPr>
        <w:rFonts w:ascii="Wingdings" w:hAnsi="Wingdings" w:hint="default"/>
      </w:rPr>
    </w:lvl>
    <w:lvl w:ilvl="3" w:tplc="71F089EA" w:tentative="1">
      <w:start w:val="1"/>
      <w:numFmt w:val="bullet"/>
      <w:lvlText w:val=""/>
      <w:lvlJc w:val="left"/>
      <w:pPr>
        <w:ind w:left="2880" w:hanging="360"/>
      </w:pPr>
      <w:rPr>
        <w:rFonts w:ascii="Symbol" w:hAnsi="Symbol" w:hint="default"/>
      </w:rPr>
    </w:lvl>
    <w:lvl w:ilvl="4" w:tplc="5FEAE782" w:tentative="1">
      <w:start w:val="1"/>
      <w:numFmt w:val="bullet"/>
      <w:lvlText w:val="o"/>
      <w:lvlJc w:val="left"/>
      <w:pPr>
        <w:ind w:left="3600" w:hanging="360"/>
      </w:pPr>
      <w:rPr>
        <w:rFonts w:ascii="Courier New" w:hAnsi="Courier New" w:cs="Courier New" w:hint="default"/>
      </w:rPr>
    </w:lvl>
    <w:lvl w:ilvl="5" w:tplc="2850D1AC" w:tentative="1">
      <w:start w:val="1"/>
      <w:numFmt w:val="bullet"/>
      <w:lvlText w:val=""/>
      <w:lvlJc w:val="left"/>
      <w:pPr>
        <w:ind w:left="4320" w:hanging="360"/>
      </w:pPr>
      <w:rPr>
        <w:rFonts w:ascii="Wingdings" w:hAnsi="Wingdings" w:hint="default"/>
      </w:rPr>
    </w:lvl>
    <w:lvl w:ilvl="6" w:tplc="3DC63B18" w:tentative="1">
      <w:start w:val="1"/>
      <w:numFmt w:val="bullet"/>
      <w:lvlText w:val=""/>
      <w:lvlJc w:val="left"/>
      <w:pPr>
        <w:ind w:left="5040" w:hanging="360"/>
      </w:pPr>
      <w:rPr>
        <w:rFonts w:ascii="Symbol" w:hAnsi="Symbol" w:hint="default"/>
      </w:rPr>
    </w:lvl>
    <w:lvl w:ilvl="7" w:tplc="57387FBA" w:tentative="1">
      <w:start w:val="1"/>
      <w:numFmt w:val="bullet"/>
      <w:lvlText w:val="o"/>
      <w:lvlJc w:val="left"/>
      <w:pPr>
        <w:ind w:left="5760" w:hanging="360"/>
      </w:pPr>
      <w:rPr>
        <w:rFonts w:ascii="Courier New" w:hAnsi="Courier New" w:cs="Courier New" w:hint="default"/>
      </w:rPr>
    </w:lvl>
    <w:lvl w:ilvl="8" w:tplc="672A2A00" w:tentative="1">
      <w:start w:val="1"/>
      <w:numFmt w:val="bullet"/>
      <w:lvlText w:val=""/>
      <w:lvlJc w:val="left"/>
      <w:pPr>
        <w:ind w:left="6480" w:hanging="360"/>
      </w:pPr>
      <w:rPr>
        <w:rFonts w:ascii="Wingdings" w:hAnsi="Wingdings" w:hint="default"/>
      </w:rPr>
    </w:lvl>
  </w:abstractNum>
  <w:abstractNum w:abstractNumId="5" w15:restartNumberingAfterBreak="0">
    <w:nsid w:val="5F1D33B5"/>
    <w:multiLevelType w:val="hybridMultilevel"/>
    <w:tmpl w:val="71809D78"/>
    <w:lvl w:ilvl="0" w:tplc="BB9AB336">
      <w:start w:val="1"/>
      <w:numFmt w:val="decimal"/>
      <w:lvlText w:val="(%1)"/>
      <w:lvlJc w:val="left"/>
      <w:pPr>
        <w:ind w:left="758" w:hanging="398"/>
      </w:pPr>
      <w:rPr>
        <w:rFonts w:hint="default"/>
      </w:rPr>
    </w:lvl>
    <w:lvl w:ilvl="1" w:tplc="AEB274D2">
      <w:start w:val="1"/>
      <w:numFmt w:val="upperLetter"/>
      <w:lvlText w:val="(%2)"/>
      <w:lvlJc w:val="left"/>
      <w:pPr>
        <w:ind w:left="1605" w:hanging="525"/>
      </w:pPr>
      <w:rPr>
        <w:rFonts w:hint="default"/>
      </w:rPr>
    </w:lvl>
    <w:lvl w:ilvl="2" w:tplc="15D27162" w:tentative="1">
      <w:start w:val="1"/>
      <w:numFmt w:val="lowerRoman"/>
      <w:lvlText w:val="%3."/>
      <w:lvlJc w:val="right"/>
      <w:pPr>
        <w:ind w:left="2160" w:hanging="180"/>
      </w:pPr>
    </w:lvl>
    <w:lvl w:ilvl="3" w:tplc="4B820812" w:tentative="1">
      <w:start w:val="1"/>
      <w:numFmt w:val="decimal"/>
      <w:lvlText w:val="%4."/>
      <w:lvlJc w:val="left"/>
      <w:pPr>
        <w:ind w:left="2880" w:hanging="360"/>
      </w:pPr>
    </w:lvl>
    <w:lvl w:ilvl="4" w:tplc="0F2A0060" w:tentative="1">
      <w:start w:val="1"/>
      <w:numFmt w:val="lowerLetter"/>
      <w:lvlText w:val="%5."/>
      <w:lvlJc w:val="left"/>
      <w:pPr>
        <w:ind w:left="3600" w:hanging="360"/>
      </w:pPr>
    </w:lvl>
    <w:lvl w:ilvl="5" w:tplc="9EE2BF2E" w:tentative="1">
      <w:start w:val="1"/>
      <w:numFmt w:val="lowerRoman"/>
      <w:lvlText w:val="%6."/>
      <w:lvlJc w:val="right"/>
      <w:pPr>
        <w:ind w:left="4320" w:hanging="180"/>
      </w:pPr>
    </w:lvl>
    <w:lvl w:ilvl="6" w:tplc="BDC497E2" w:tentative="1">
      <w:start w:val="1"/>
      <w:numFmt w:val="decimal"/>
      <w:lvlText w:val="%7."/>
      <w:lvlJc w:val="left"/>
      <w:pPr>
        <w:ind w:left="5040" w:hanging="360"/>
      </w:pPr>
    </w:lvl>
    <w:lvl w:ilvl="7" w:tplc="3A00A1B2" w:tentative="1">
      <w:start w:val="1"/>
      <w:numFmt w:val="lowerLetter"/>
      <w:lvlText w:val="%8."/>
      <w:lvlJc w:val="left"/>
      <w:pPr>
        <w:ind w:left="5760" w:hanging="360"/>
      </w:pPr>
    </w:lvl>
    <w:lvl w:ilvl="8" w:tplc="AFCA75EC" w:tentative="1">
      <w:start w:val="1"/>
      <w:numFmt w:val="lowerRoman"/>
      <w:lvlText w:val="%9."/>
      <w:lvlJc w:val="right"/>
      <w:pPr>
        <w:ind w:left="6480" w:hanging="180"/>
      </w:pPr>
    </w:lvl>
  </w:abstractNum>
  <w:abstractNum w:abstractNumId="6" w15:restartNumberingAfterBreak="0">
    <w:nsid w:val="6869411E"/>
    <w:multiLevelType w:val="hybridMultilevel"/>
    <w:tmpl w:val="15ACDB8A"/>
    <w:lvl w:ilvl="0" w:tplc="3F96CC62">
      <w:start w:val="1"/>
      <w:numFmt w:val="decimal"/>
      <w:lvlText w:val="(%1)"/>
      <w:lvlJc w:val="left"/>
      <w:pPr>
        <w:ind w:left="758" w:hanging="398"/>
      </w:pPr>
      <w:rPr>
        <w:rFonts w:hint="default"/>
      </w:rPr>
    </w:lvl>
    <w:lvl w:ilvl="1" w:tplc="86527A30">
      <w:start w:val="1"/>
      <w:numFmt w:val="upperLetter"/>
      <w:lvlText w:val="(%2)"/>
      <w:lvlJc w:val="left"/>
      <w:pPr>
        <w:ind w:left="1553" w:hanging="473"/>
      </w:pPr>
      <w:rPr>
        <w:rFonts w:hint="default"/>
      </w:rPr>
    </w:lvl>
    <w:lvl w:ilvl="2" w:tplc="FCBC5A42" w:tentative="1">
      <w:start w:val="1"/>
      <w:numFmt w:val="lowerRoman"/>
      <w:lvlText w:val="%3."/>
      <w:lvlJc w:val="right"/>
      <w:pPr>
        <w:ind w:left="2160" w:hanging="180"/>
      </w:pPr>
    </w:lvl>
    <w:lvl w:ilvl="3" w:tplc="EAD2F9B0" w:tentative="1">
      <w:start w:val="1"/>
      <w:numFmt w:val="decimal"/>
      <w:lvlText w:val="%4."/>
      <w:lvlJc w:val="left"/>
      <w:pPr>
        <w:ind w:left="2880" w:hanging="360"/>
      </w:pPr>
    </w:lvl>
    <w:lvl w:ilvl="4" w:tplc="64FA480C" w:tentative="1">
      <w:start w:val="1"/>
      <w:numFmt w:val="lowerLetter"/>
      <w:lvlText w:val="%5."/>
      <w:lvlJc w:val="left"/>
      <w:pPr>
        <w:ind w:left="3600" w:hanging="360"/>
      </w:pPr>
    </w:lvl>
    <w:lvl w:ilvl="5" w:tplc="6C0EBF08" w:tentative="1">
      <w:start w:val="1"/>
      <w:numFmt w:val="lowerRoman"/>
      <w:lvlText w:val="%6."/>
      <w:lvlJc w:val="right"/>
      <w:pPr>
        <w:ind w:left="4320" w:hanging="180"/>
      </w:pPr>
    </w:lvl>
    <w:lvl w:ilvl="6" w:tplc="47E46EC0" w:tentative="1">
      <w:start w:val="1"/>
      <w:numFmt w:val="decimal"/>
      <w:lvlText w:val="%7."/>
      <w:lvlJc w:val="left"/>
      <w:pPr>
        <w:ind w:left="5040" w:hanging="360"/>
      </w:pPr>
    </w:lvl>
    <w:lvl w:ilvl="7" w:tplc="5B7AF10E" w:tentative="1">
      <w:start w:val="1"/>
      <w:numFmt w:val="lowerLetter"/>
      <w:lvlText w:val="%8."/>
      <w:lvlJc w:val="left"/>
      <w:pPr>
        <w:ind w:left="5760" w:hanging="360"/>
      </w:pPr>
    </w:lvl>
    <w:lvl w:ilvl="8" w:tplc="2BF6D4FC" w:tentative="1">
      <w:start w:val="1"/>
      <w:numFmt w:val="lowerRoman"/>
      <w:lvlText w:val="%9."/>
      <w:lvlJc w:val="right"/>
      <w:pPr>
        <w:ind w:left="6480" w:hanging="180"/>
      </w:pPr>
    </w:lvl>
  </w:abstractNum>
  <w:abstractNum w:abstractNumId="7" w15:restartNumberingAfterBreak="0">
    <w:nsid w:val="75273B66"/>
    <w:multiLevelType w:val="hybridMultilevel"/>
    <w:tmpl w:val="C180D7F0"/>
    <w:lvl w:ilvl="0" w:tplc="98823032">
      <w:start w:val="1"/>
      <w:numFmt w:val="decimal"/>
      <w:lvlText w:val="(%1)"/>
      <w:lvlJc w:val="left"/>
      <w:pPr>
        <w:ind w:left="870" w:hanging="510"/>
      </w:pPr>
      <w:rPr>
        <w:rFonts w:hint="default"/>
      </w:rPr>
    </w:lvl>
    <w:lvl w:ilvl="1" w:tplc="61F20192">
      <w:start w:val="1"/>
      <w:numFmt w:val="upperLetter"/>
      <w:lvlText w:val="(%2)"/>
      <w:lvlJc w:val="left"/>
      <w:pPr>
        <w:ind w:left="1553" w:hanging="473"/>
      </w:pPr>
      <w:rPr>
        <w:rFonts w:hint="default"/>
      </w:rPr>
    </w:lvl>
    <w:lvl w:ilvl="2" w:tplc="7A1884FA" w:tentative="1">
      <w:start w:val="1"/>
      <w:numFmt w:val="lowerRoman"/>
      <w:lvlText w:val="%3."/>
      <w:lvlJc w:val="right"/>
      <w:pPr>
        <w:ind w:left="2160" w:hanging="180"/>
      </w:pPr>
    </w:lvl>
    <w:lvl w:ilvl="3" w:tplc="DC78A866" w:tentative="1">
      <w:start w:val="1"/>
      <w:numFmt w:val="decimal"/>
      <w:lvlText w:val="%4."/>
      <w:lvlJc w:val="left"/>
      <w:pPr>
        <w:ind w:left="2880" w:hanging="360"/>
      </w:pPr>
    </w:lvl>
    <w:lvl w:ilvl="4" w:tplc="E3B2AD04" w:tentative="1">
      <w:start w:val="1"/>
      <w:numFmt w:val="lowerLetter"/>
      <w:lvlText w:val="%5."/>
      <w:lvlJc w:val="left"/>
      <w:pPr>
        <w:ind w:left="3600" w:hanging="360"/>
      </w:pPr>
    </w:lvl>
    <w:lvl w:ilvl="5" w:tplc="0E3ECFC2" w:tentative="1">
      <w:start w:val="1"/>
      <w:numFmt w:val="lowerRoman"/>
      <w:lvlText w:val="%6."/>
      <w:lvlJc w:val="right"/>
      <w:pPr>
        <w:ind w:left="4320" w:hanging="180"/>
      </w:pPr>
    </w:lvl>
    <w:lvl w:ilvl="6" w:tplc="DD3263EA" w:tentative="1">
      <w:start w:val="1"/>
      <w:numFmt w:val="decimal"/>
      <w:lvlText w:val="%7."/>
      <w:lvlJc w:val="left"/>
      <w:pPr>
        <w:ind w:left="5040" w:hanging="360"/>
      </w:pPr>
    </w:lvl>
    <w:lvl w:ilvl="7" w:tplc="9D66FA98" w:tentative="1">
      <w:start w:val="1"/>
      <w:numFmt w:val="lowerLetter"/>
      <w:lvlText w:val="%8."/>
      <w:lvlJc w:val="left"/>
      <w:pPr>
        <w:ind w:left="5760" w:hanging="360"/>
      </w:pPr>
    </w:lvl>
    <w:lvl w:ilvl="8" w:tplc="21AE9376" w:tentative="1">
      <w:start w:val="1"/>
      <w:numFmt w:val="lowerRoman"/>
      <w:lvlText w:val="%9."/>
      <w:lvlJc w:val="right"/>
      <w:pPr>
        <w:ind w:left="6480" w:hanging="180"/>
      </w:pPr>
    </w:lvl>
  </w:abstractNum>
  <w:num w:numId="1" w16cid:durableId="1324242903">
    <w:abstractNumId w:val="1"/>
  </w:num>
  <w:num w:numId="2" w16cid:durableId="1573344083">
    <w:abstractNumId w:val="7"/>
  </w:num>
  <w:num w:numId="3" w16cid:durableId="1102192166">
    <w:abstractNumId w:val="3"/>
  </w:num>
  <w:num w:numId="4" w16cid:durableId="1969234490">
    <w:abstractNumId w:val="6"/>
  </w:num>
  <w:num w:numId="5" w16cid:durableId="1716585050">
    <w:abstractNumId w:val="0"/>
  </w:num>
  <w:num w:numId="6" w16cid:durableId="1515221845">
    <w:abstractNumId w:val="5"/>
  </w:num>
  <w:num w:numId="7" w16cid:durableId="722869794">
    <w:abstractNumId w:val="4"/>
  </w:num>
  <w:num w:numId="8" w16cid:durableId="148847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F5"/>
    <w:rsid w:val="00000A70"/>
    <w:rsid w:val="00001B34"/>
    <w:rsid w:val="000032B8"/>
    <w:rsid w:val="00003B06"/>
    <w:rsid w:val="000054B9"/>
    <w:rsid w:val="00007461"/>
    <w:rsid w:val="0001117E"/>
    <w:rsid w:val="0001125F"/>
    <w:rsid w:val="00012F3F"/>
    <w:rsid w:val="0001338E"/>
    <w:rsid w:val="00013D24"/>
    <w:rsid w:val="00014AF0"/>
    <w:rsid w:val="000155D6"/>
    <w:rsid w:val="00015D4E"/>
    <w:rsid w:val="00020C1E"/>
    <w:rsid w:val="00020E9B"/>
    <w:rsid w:val="000236C1"/>
    <w:rsid w:val="000236EC"/>
    <w:rsid w:val="0002413D"/>
    <w:rsid w:val="000249F2"/>
    <w:rsid w:val="00025C13"/>
    <w:rsid w:val="00027E81"/>
    <w:rsid w:val="00030AD8"/>
    <w:rsid w:val="0003107A"/>
    <w:rsid w:val="00031C95"/>
    <w:rsid w:val="00031CF1"/>
    <w:rsid w:val="000330D4"/>
    <w:rsid w:val="0003572D"/>
    <w:rsid w:val="00035DB0"/>
    <w:rsid w:val="00037088"/>
    <w:rsid w:val="000400D5"/>
    <w:rsid w:val="00043B84"/>
    <w:rsid w:val="0004512B"/>
    <w:rsid w:val="000463F0"/>
    <w:rsid w:val="00046BDA"/>
    <w:rsid w:val="0004762E"/>
    <w:rsid w:val="00047BD1"/>
    <w:rsid w:val="000532BD"/>
    <w:rsid w:val="000555E0"/>
    <w:rsid w:val="00055C12"/>
    <w:rsid w:val="000608B0"/>
    <w:rsid w:val="0006104C"/>
    <w:rsid w:val="00064BF2"/>
    <w:rsid w:val="000667BA"/>
    <w:rsid w:val="000676A7"/>
    <w:rsid w:val="00073914"/>
    <w:rsid w:val="00074236"/>
    <w:rsid w:val="000746BD"/>
    <w:rsid w:val="00076D7D"/>
    <w:rsid w:val="00080D95"/>
    <w:rsid w:val="00084BE3"/>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DF6"/>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6D45"/>
    <w:rsid w:val="00120797"/>
    <w:rsid w:val="00121262"/>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D5A"/>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A38"/>
    <w:rsid w:val="001F6B91"/>
    <w:rsid w:val="001F703C"/>
    <w:rsid w:val="00200B9E"/>
    <w:rsid w:val="00200BF5"/>
    <w:rsid w:val="002010D1"/>
    <w:rsid w:val="00201338"/>
    <w:rsid w:val="0020775D"/>
    <w:rsid w:val="002116DD"/>
    <w:rsid w:val="002127C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B9B"/>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862"/>
    <w:rsid w:val="002A17C0"/>
    <w:rsid w:val="002A48DF"/>
    <w:rsid w:val="002A5A84"/>
    <w:rsid w:val="002A6E68"/>
    <w:rsid w:val="002A6E6F"/>
    <w:rsid w:val="002A74E4"/>
    <w:rsid w:val="002A7CFE"/>
    <w:rsid w:val="002B26DD"/>
    <w:rsid w:val="002B2870"/>
    <w:rsid w:val="002B391B"/>
    <w:rsid w:val="002B5B42"/>
    <w:rsid w:val="002B7BA7"/>
    <w:rsid w:val="002C06AF"/>
    <w:rsid w:val="002C1C17"/>
    <w:rsid w:val="002C3203"/>
    <w:rsid w:val="002C3B07"/>
    <w:rsid w:val="002C532B"/>
    <w:rsid w:val="002C5713"/>
    <w:rsid w:val="002D05CC"/>
    <w:rsid w:val="002D305A"/>
    <w:rsid w:val="002D69BC"/>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D6B"/>
    <w:rsid w:val="00370155"/>
    <w:rsid w:val="003704E6"/>
    <w:rsid w:val="003712D5"/>
    <w:rsid w:val="003747DF"/>
    <w:rsid w:val="00374B37"/>
    <w:rsid w:val="00377E3D"/>
    <w:rsid w:val="003847E8"/>
    <w:rsid w:val="0038731D"/>
    <w:rsid w:val="00387B60"/>
    <w:rsid w:val="00390098"/>
    <w:rsid w:val="00392DA1"/>
    <w:rsid w:val="00393718"/>
    <w:rsid w:val="003A0296"/>
    <w:rsid w:val="003A10BC"/>
    <w:rsid w:val="003A7A4D"/>
    <w:rsid w:val="003A7EB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AB9"/>
    <w:rsid w:val="004101E4"/>
    <w:rsid w:val="00410661"/>
    <w:rsid w:val="004108C3"/>
    <w:rsid w:val="00410B33"/>
    <w:rsid w:val="004120CC"/>
    <w:rsid w:val="00412ED2"/>
    <w:rsid w:val="00412F0F"/>
    <w:rsid w:val="00412FE8"/>
    <w:rsid w:val="004134CE"/>
    <w:rsid w:val="004136A8"/>
    <w:rsid w:val="00415139"/>
    <w:rsid w:val="004166BB"/>
    <w:rsid w:val="004174CD"/>
    <w:rsid w:val="00421BF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0C69"/>
    <w:rsid w:val="00451D7C"/>
    <w:rsid w:val="00452FC3"/>
    <w:rsid w:val="00454715"/>
    <w:rsid w:val="00455936"/>
    <w:rsid w:val="00455ACE"/>
    <w:rsid w:val="00457F8E"/>
    <w:rsid w:val="00461B69"/>
    <w:rsid w:val="00462B3D"/>
    <w:rsid w:val="00473791"/>
    <w:rsid w:val="00473D19"/>
    <w:rsid w:val="00474927"/>
    <w:rsid w:val="00475913"/>
    <w:rsid w:val="00477749"/>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51"/>
    <w:rsid w:val="004B138F"/>
    <w:rsid w:val="004B412A"/>
    <w:rsid w:val="004B576C"/>
    <w:rsid w:val="004B772A"/>
    <w:rsid w:val="004C0988"/>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2401"/>
    <w:rsid w:val="00555034"/>
    <w:rsid w:val="005570D2"/>
    <w:rsid w:val="00561528"/>
    <w:rsid w:val="0056153F"/>
    <w:rsid w:val="00561B14"/>
    <w:rsid w:val="00562C87"/>
    <w:rsid w:val="005636BD"/>
    <w:rsid w:val="005666D5"/>
    <w:rsid w:val="005669A7"/>
    <w:rsid w:val="00573401"/>
    <w:rsid w:val="005736D4"/>
    <w:rsid w:val="00576714"/>
    <w:rsid w:val="0057685A"/>
    <w:rsid w:val="005832EE"/>
    <w:rsid w:val="005847EF"/>
    <w:rsid w:val="005851E6"/>
    <w:rsid w:val="005878B7"/>
    <w:rsid w:val="00592C9A"/>
    <w:rsid w:val="00593DF8"/>
    <w:rsid w:val="00594129"/>
    <w:rsid w:val="00595745"/>
    <w:rsid w:val="00595CA3"/>
    <w:rsid w:val="005A0E18"/>
    <w:rsid w:val="005A1272"/>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2C4"/>
    <w:rsid w:val="005E738F"/>
    <w:rsid w:val="005E788B"/>
    <w:rsid w:val="005F1519"/>
    <w:rsid w:val="005F4862"/>
    <w:rsid w:val="005F5679"/>
    <w:rsid w:val="005F5FDF"/>
    <w:rsid w:val="005F6960"/>
    <w:rsid w:val="005F7000"/>
    <w:rsid w:val="005F79E2"/>
    <w:rsid w:val="005F7AAA"/>
    <w:rsid w:val="00600735"/>
    <w:rsid w:val="00600BAA"/>
    <w:rsid w:val="006012DA"/>
    <w:rsid w:val="00603B0F"/>
    <w:rsid w:val="006049F5"/>
    <w:rsid w:val="00605F7B"/>
    <w:rsid w:val="00607E64"/>
    <w:rsid w:val="006106E9"/>
    <w:rsid w:val="0061159E"/>
    <w:rsid w:val="00614633"/>
    <w:rsid w:val="00614BC8"/>
    <w:rsid w:val="006151FB"/>
    <w:rsid w:val="00617411"/>
    <w:rsid w:val="006249CB"/>
    <w:rsid w:val="006258C6"/>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2631"/>
    <w:rsid w:val="0068302A"/>
    <w:rsid w:val="00684B98"/>
    <w:rsid w:val="00685DC9"/>
    <w:rsid w:val="00687465"/>
    <w:rsid w:val="006907CF"/>
    <w:rsid w:val="00691CCF"/>
    <w:rsid w:val="00693AFA"/>
    <w:rsid w:val="00695101"/>
    <w:rsid w:val="00695B9A"/>
    <w:rsid w:val="00696563"/>
    <w:rsid w:val="006979F8"/>
    <w:rsid w:val="006A13CE"/>
    <w:rsid w:val="006A3487"/>
    <w:rsid w:val="006A6068"/>
    <w:rsid w:val="006B129D"/>
    <w:rsid w:val="006B12AE"/>
    <w:rsid w:val="006B16B3"/>
    <w:rsid w:val="006B1918"/>
    <w:rsid w:val="006B233E"/>
    <w:rsid w:val="006B23D8"/>
    <w:rsid w:val="006B28D5"/>
    <w:rsid w:val="006B2A01"/>
    <w:rsid w:val="006B2B8C"/>
    <w:rsid w:val="006B2DEB"/>
    <w:rsid w:val="006B3BAE"/>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13E9"/>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16E"/>
    <w:rsid w:val="0073163C"/>
    <w:rsid w:val="00731DE3"/>
    <w:rsid w:val="00735B9D"/>
    <w:rsid w:val="007365A5"/>
    <w:rsid w:val="00736FB0"/>
    <w:rsid w:val="00737DA8"/>
    <w:rsid w:val="007404BC"/>
    <w:rsid w:val="00740D13"/>
    <w:rsid w:val="00740F5F"/>
    <w:rsid w:val="00742794"/>
    <w:rsid w:val="00743C4C"/>
    <w:rsid w:val="007445B7"/>
    <w:rsid w:val="00744920"/>
    <w:rsid w:val="007509BE"/>
    <w:rsid w:val="00750D60"/>
    <w:rsid w:val="0075287B"/>
    <w:rsid w:val="007531DC"/>
    <w:rsid w:val="0075343A"/>
    <w:rsid w:val="00754ADC"/>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6F3"/>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02A8"/>
    <w:rsid w:val="008D27A5"/>
    <w:rsid w:val="008D2AAB"/>
    <w:rsid w:val="008D309C"/>
    <w:rsid w:val="008D57E3"/>
    <w:rsid w:val="008D58F9"/>
    <w:rsid w:val="008D7427"/>
    <w:rsid w:val="008E3338"/>
    <w:rsid w:val="008E47BE"/>
    <w:rsid w:val="008F09DF"/>
    <w:rsid w:val="008F3053"/>
    <w:rsid w:val="008F3136"/>
    <w:rsid w:val="008F40DF"/>
    <w:rsid w:val="008F5932"/>
    <w:rsid w:val="008F5E16"/>
    <w:rsid w:val="008F5EFC"/>
    <w:rsid w:val="00901670"/>
    <w:rsid w:val="00902212"/>
    <w:rsid w:val="00903E0A"/>
    <w:rsid w:val="00904721"/>
    <w:rsid w:val="00907780"/>
    <w:rsid w:val="00907EDD"/>
    <w:rsid w:val="009107AD"/>
    <w:rsid w:val="009154A3"/>
    <w:rsid w:val="00915568"/>
    <w:rsid w:val="00917E0C"/>
    <w:rsid w:val="00917E14"/>
    <w:rsid w:val="00920711"/>
    <w:rsid w:val="00921A1E"/>
    <w:rsid w:val="00924EA9"/>
    <w:rsid w:val="00925CE1"/>
    <w:rsid w:val="00925F5C"/>
    <w:rsid w:val="00930897"/>
    <w:rsid w:val="00930AF2"/>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4EA3"/>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22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44E"/>
    <w:rsid w:val="00B06AD0"/>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2A90"/>
    <w:rsid w:val="00B65695"/>
    <w:rsid w:val="00B65D8A"/>
    <w:rsid w:val="00B66526"/>
    <w:rsid w:val="00B665A3"/>
    <w:rsid w:val="00B73BB4"/>
    <w:rsid w:val="00B761BE"/>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2B4"/>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94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416"/>
    <w:rsid w:val="00C9047F"/>
    <w:rsid w:val="00C91F65"/>
    <w:rsid w:val="00C92310"/>
    <w:rsid w:val="00C928F2"/>
    <w:rsid w:val="00C95150"/>
    <w:rsid w:val="00C95A73"/>
    <w:rsid w:val="00CA02B0"/>
    <w:rsid w:val="00CA032E"/>
    <w:rsid w:val="00CA2182"/>
    <w:rsid w:val="00CA2186"/>
    <w:rsid w:val="00CA26EF"/>
    <w:rsid w:val="00CA3608"/>
    <w:rsid w:val="00CA4CA0"/>
    <w:rsid w:val="00CA4CF5"/>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DF0"/>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8D0"/>
    <w:rsid w:val="00D060A8"/>
    <w:rsid w:val="00D06605"/>
    <w:rsid w:val="00D0720F"/>
    <w:rsid w:val="00D074E2"/>
    <w:rsid w:val="00D11B0B"/>
    <w:rsid w:val="00D12A3E"/>
    <w:rsid w:val="00D21B31"/>
    <w:rsid w:val="00D22160"/>
    <w:rsid w:val="00D22172"/>
    <w:rsid w:val="00D2301B"/>
    <w:rsid w:val="00D239EE"/>
    <w:rsid w:val="00D30534"/>
    <w:rsid w:val="00D31F8C"/>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EBA"/>
    <w:rsid w:val="00D811E8"/>
    <w:rsid w:val="00D81A44"/>
    <w:rsid w:val="00D83072"/>
    <w:rsid w:val="00D83ABC"/>
    <w:rsid w:val="00D84870"/>
    <w:rsid w:val="00D87582"/>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3A1"/>
    <w:rsid w:val="00DC1F1B"/>
    <w:rsid w:val="00DC3D8F"/>
    <w:rsid w:val="00DC42E8"/>
    <w:rsid w:val="00DC6DBB"/>
    <w:rsid w:val="00DC7761"/>
    <w:rsid w:val="00DD0022"/>
    <w:rsid w:val="00DD05E0"/>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AB2"/>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0D0"/>
    <w:rsid w:val="00E70CC6"/>
    <w:rsid w:val="00E71254"/>
    <w:rsid w:val="00E73CCD"/>
    <w:rsid w:val="00E76453"/>
    <w:rsid w:val="00E77353"/>
    <w:rsid w:val="00E775AE"/>
    <w:rsid w:val="00E8272C"/>
    <w:rsid w:val="00E827C7"/>
    <w:rsid w:val="00E85DBD"/>
    <w:rsid w:val="00E87A99"/>
    <w:rsid w:val="00E90702"/>
    <w:rsid w:val="00E9241E"/>
    <w:rsid w:val="00E93CD5"/>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AB8"/>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3E5A"/>
    <w:rsid w:val="00F0417E"/>
    <w:rsid w:val="00F05397"/>
    <w:rsid w:val="00F0638C"/>
    <w:rsid w:val="00F11E04"/>
    <w:rsid w:val="00F12B24"/>
    <w:rsid w:val="00F12BC7"/>
    <w:rsid w:val="00F15223"/>
    <w:rsid w:val="00F164B4"/>
    <w:rsid w:val="00F176E4"/>
    <w:rsid w:val="00F20E5F"/>
    <w:rsid w:val="00F25C26"/>
    <w:rsid w:val="00F25CC2"/>
    <w:rsid w:val="00F25CFA"/>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2606"/>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F2D65B-3737-4148-AFCB-7AF43A59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03E5A"/>
    <w:rPr>
      <w:sz w:val="16"/>
      <w:szCs w:val="16"/>
    </w:rPr>
  </w:style>
  <w:style w:type="paragraph" w:styleId="CommentText">
    <w:name w:val="annotation text"/>
    <w:basedOn w:val="Normal"/>
    <w:link w:val="CommentTextChar"/>
    <w:unhideWhenUsed/>
    <w:rsid w:val="00F03E5A"/>
    <w:rPr>
      <w:sz w:val="20"/>
      <w:szCs w:val="20"/>
    </w:rPr>
  </w:style>
  <w:style w:type="character" w:customStyle="1" w:styleId="CommentTextChar">
    <w:name w:val="Comment Text Char"/>
    <w:basedOn w:val="DefaultParagraphFont"/>
    <w:link w:val="CommentText"/>
    <w:rsid w:val="00F03E5A"/>
  </w:style>
  <w:style w:type="paragraph" w:styleId="CommentSubject">
    <w:name w:val="annotation subject"/>
    <w:basedOn w:val="CommentText"/>
    <w:next w:val="CommentText"/>
    <w:link w:val="CommentSubjectChar"/>
    <w:semiHidden/>
    <w:unhideWhenUsed/>
    <w:rsid w:val="00F03E5A"/>
    <w:rPr>
      <w:b/>
      <w:bCs/>
    </w:rPr>
  </w:style>
  <w:style w:type="character" w:customStyle="1" w:styleId="CommentSubjectChar">
    <w:name w:val="Comment Subject Char"/>
    <w:basedOn w:val="CommentTextChar"/>
    <w:link w:val="CommentSubject"/>
    <w:semiHidden/>
    <w:rsid w:val="00F03E5A"/>
    <w:rPr>
      <w:b/>
      <w:bCs/>
    </w:rPr>
  </w:style>
  <w:style w:type="character" w:styleId="Hyperlink">
    <w:name w:val="Hyperlink"/>
    <w:basedOn w:val="DefaultParagraphFont"/>
    <w:unhideWhenUsed/>
    <w:rsid w:val="00F03E5A"/>
    <w:rPr>
      <w:color w:val="0000FF" w:themeColor="hyperlink"/>
      <w:u w:val="single"/>
    </w:rPr>
  </w:style>
  <w:style w:type="character" w:customStyle="1" w:styleId="UnresolvedMention1">
    <w:name w:val="Unresolved Mention1"/>
    <w:basedOn w:val="DefaultParagraphFont"/>
    <w:uiPriority w:val="99"/>
    <w:semiHidden/>
    <w:unhideWhenUsed/>
    <w:rsid w:val="00F03E5A"/>
    <w:rPr>
      <w:color w:val="605E5C"/>
      <w:shd w:val="clear" w:color="auto" w:fill="E1DFDD"/>
    </w:rPr>
  </w:style>
  <w:style w:type="paragraph" w:styleId="Revision">
    <w:name w:val="Revision"/>
    <w:hidden/>
    <w:uiPriority w:val="99"/>
    <w:semiHidden/>
    <w:rsid w:val="00473D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5976</Characters>
  <Application>Microsoft Office Word</Application>
  <DocSecurity>0</DocSecurity>
  <Lines>129</Lines>
  <Paragraphs>48</Paragraphs>
  <ScaleCrop>false</ScaleCrop>
  <HeadingPairs>
    <vt:vector size="2" baseType="variant">
      <vt:variant>
        <vt:lpstr>Title</vt:lpstr>
      </vt:variant>
      <vt:variant>
        <vt:i4>1</vt:i4>
      </vt:variant>
    </vt:vector>
  </HeadingPairs>
  <TitlesOfParts>
    <vt:vector size="1" baseType="lpstr">
      <vt:lpstr>BA - SB01758 (Committee Report (Unamended))</vt:lpstr>
    </vt:vector>
  </TitlesOfParts>
  <Company>State of Texas</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32605</dc:subject>
  <dc:creator>State of Texas</dc:creator>
  <dc:description>SB 1758 by Birdwell-(H)Environmental Regulation</dc:description>
  <cp:lastModifiedBy>Damian Duarte</cp:lastModifiedBy>
  <cp:revision>2</cp:revision>
  <cp:lastPrinted>2003-11-26T17:21:00Z</cp:lastPrinted>
  <dcterms:created xsi:type="dcterms:W3CDTF">2025-05-23T20:02:00Z</dcterms:created>
  <dcterms:modified xsi:type="dcterms:W3CDTF">2025-05-23T20:02:00Z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25.142.1671</vt:lpwstr>
  </property>
</Properties>
</file>