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465" w:rsidRDefault="004D24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CDD61194B948C291C985FDD29CD11D"/>
          </w:placeholder>
        </w:sdtPr>
        <w:sdtContent>
          <w:r w:rsidRPr="005C2A78">
            <w:rPr>
              <w:rFonts w:cs="Times New Roman"/>
              <w:b/>
              <w:szCs w:val="24"/>
              <w:u w:val="single"/>
            </w:rPr>
            <w:t>BILL ANALYSIS</w:t>
          </w:r>
        </w:sdtContent>
      </w:sdt>
    </w:p>
    <w:p w:rsidR="004D2465" w:rsidRPr="00585C31" w:rsidRDefault="004D2465" w:rsidP="000F1DF9">
      <w:pPr>
        <w:spacing w:after="0" w:line="240" w:lineRule="auto"/>
        <w:rPr>
          <w:rFonts w:cs="Times New Roman"/>
          <w:szCs w:val="24"/>
        </w:rPr>
      </w:pPr>
    </w:p>
    <w:p w:rsidR="004D2465" w:rsidRPr="00585C31" w:rsidRDefault="004D24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2465" w:rsidTr="000F1DF9">
        <w:tc>
          <w:tcPr>
            <w:tcW w:w="2718" w:type="dxa"/>
          </w:tcPr>
          <w:p w:rsidR="004D2465" w:rsidRPr="005C2A78" w:rsidRDefault="004D2465" w:rsidP="006D756B">
            <w:pPr>
              <w:rPr>
                <w:rFonts w:cs="Times New Roman"/>
                <w:szCs w:val="24"/>
              </w:rPr>
            </w:pPr>
            <w:sdt>
              <w:sdtPr>
                <w:rPr>
                  <w:rFonts w:cs="Times New Roman"/>
                  <w:szCs w:val="24"/>
                </w:rPr>
                <w:alias w:val="Agency Title"/>
                <w:tag w:val="AgencyTitleContentControl"/>
                <w:id w:val="1920747753"/>
                <w:lock w:val="sdtContentLocked"/>
                <w:placeholder>
                  <w:docPart w:val="7AAFABFCC4CF437B91901F83925FE1F3"/>
                </w:placeholder>
              </w:sdtPr>
              <w:sdtEndPr>
                <w:rPr>
                  <w:rFonts w:cstheme="minorBidi"/>
                  <w:szCs w:val="22"/>
                </w:rPr>
              </w:sdtEndPr>
              <w:sdtContent>
                <w:r>
                  <w:rPr>
                    <w:rFonts w:cs="Times New Roman"/>
                    <w:szCs w:val="24"/>
                  </w:rPr>
                  <w:t>Senate Research Center</w:t>
                </w:r>
              </w:sdtContent>
            </w:sdt>
          </w:p>
        </w:tc>
        <w:tc>
          <w:tcPr>
            <w:tcW w:w="6858" w:type="dxa"/>
          </w:tcPr>
          <w:p w:rsidR="004D2465" w:rsidRPr="00FF6471" w:rsidRDefault="004D2465" w:rsidP="000F1DF9">
            <w:pPr>
              <w:jc w:val="right"/>
              <w:rPr>
                <w:rFonts w:cs="Times New Roman"/>
                <w:szCs w:val="24"/>
              </w:rPr>
            </w:pPr>
            <w:sdt>
              <w:sdtPr>
                <w:rPr>
                  <w:rFonts w:cs="Times New Roman"/>
                  <w:szCs w:val="24"/>
                </w:rPr>
                <w:alias w:val="Bill Number"/>
                <w:tag w:val="BillNumberOne"/>
                <w:id w:val="-410784069"/>
                <w:lock w:val="sdtContentLocked"/>
                <w:placeholder>
                  <w:docPart w:val="DC1329A7C70A4052AD9B0F557BA9BF38"/>
                </w:placeholder>
              </w:sdtPr>
              <w:sdtContent>
                <w:r>
                  <w:rPr>
                    <w:rFonts w:cs="Times New Roman"/>
                    <w:szCs w:val="24"/>
                  </w:rPr>
                  <w:t>C.S.S.B. 1789</w:t>
                </w:r>
              </w:sdtContent>
            </w:sdt>
          </w:p>
        </w:tc>
      </w:tr>
      <w:tr w:rsidR="004D2465" w:rsidTr="000F1DF9">
        <w:sdt>
          <w:sdtPr>
            <w:rPr>
              <w:rFonts w:cs="Times New Roman"/>
              <w:szCs w:val="24"/>
            </w:rPr>
            <w:alias w:val="TLCNumber"/>
            <w:tag w:val="TLCNumber"/>
            <w:id w:val="-542600604"/>
            <w:lock w:val="sdtLocked"/>
            <w:placeholder>
              <w:docPart w:val="473E3EA7FF95466C89B5DD597D391148"/>
            </w:placeholder>
          </w:sdtPr>
          <w:sdtContent>
            <w:tc>
              <w:tcPr>
                <w:tcW w:w="2718" w:type="dxa"/>
              </w:tcPr>
              <w:p w:rsidR="004D2465" w:rsidRPr="000F1DF9" w:rsidRDefault="004D2465" w:rsidP="00C65088">
                <w:pPr>
                  <w:rPr>
                    <w:rFonts w:cs="Times New Roman"/>
                    <w:szCs w:val="24"/>
                  </w:rPr>
                </w:pPr>
                <w:r>
                  <w:rPr>
                    <w:rFonts w:cs="Times New Roman"/>
                    <w:szCs w:val="24"/>
                  </w:rPr>
                  <w:t>89R23368 CXP-D</w:t>
                </w:r>
              </w:p>
            </w:tc>
          </w:sdtContent>
        </w:sdt>
        <w:tc>
          <w:tcPr>
            <w:tcW w:w="6858" w:type="dxa"/>
          </w:tcPr>
          <w:p w:rsidR="004D2465" w:rsidRPr="005C2A78" w:rsidRDefault="004D2465" w:rsidP="00073EDD">
            <w:pPr>
              <w:jc w:val="right"/>
              <w:rPr>
                <w:rFonts w:cs="Times New Roman"/>
                <w:szCs w:val="24"/>
              </w:rPr>
            </w:pPr>
            <w:sdt>
              <w:sdtPr>
                <w:rPr>
                  <w:rFonts w:cs="Times New Roman"/>
                  <w:szCs w:val="24"/>
                </w:rPr>
                <w:alias w:val="Author Label"/>
                <w:tag w:val="By"/>
                <w:id w:val="72399597"/>
                <w:lock w:val="sdtLocked"/>
                <w:placeholder>
                  <w:docPart w:val="9963C88018924F1F81BC9A7EE9534D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85F3501F8743E4A615D66DB740B4C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80C2092B7E24472EBF239703257C5CCF"/>
                </w:placeholder>
                <w:showingPlcHdr/>
              </w:sdtPr>
              <w:sdtContent/>
            </w:sdt>
            <w:sdt>
              <w:sdtPr>
                <w:rPr>
                  <w:rFonts w:cs="Times New Roman"/>
                  <w:szCs w:val="24"/>
                </w:rPr>
                <w:alias w:val="DualSponsor"/>
                <w:tag w:val="DualSponsor"/>
                <w:id w:val="1029379812"/>
                <w:lock w:val="sdtContentLocked"/>
                <w:placeholder>
                  <w:docPart w:val="2E9CF0F581604CAAAC1A8AFCD9872F8A"/>
                </w:placeholder>
                <w:showingPlcHdr/>
              </w:sdtPr>
              <w:sdtContent/>
            </w:sdt>
          </w:p>
        </w:tc>
      </w:tr>
      <w:tr w:rsidR="004D2465" w:rsidTr="000F1DF9">
        <w:tc>
          <w:tcPr>
            <w:tcW w:w="2718" w:type="dxa"/>
          </w:tcPr>
          <w:p w:rsidR="004D2465" w:rsidRPr="00BC7495" w:rsidRDefault="004D2465" w:rsidP="000F1DF9">
            <w:pPr>
              <w:rPr>
                <w:rFonts w:cs="Times New Roman"/>
                <w:szCs w:val="24"/>
              </w:rPr>
            </w:pPr>
          </w:p>
        </w:tc>
        <w:sdt>
          <w:sdtPr>
            <w:rPr>
              <w:rFonts w:cs="Times New Roman"/>
              <w:szCs w:val="24"/>
            </w:rPr>
            <w:alias w:val="Committee"/>
            <w:tag w:val="Committee"/>
            <w:id w:val="1914272295"/>
            <w:lock w:val="sdtContentLocked"/>
            <w:placeholder>
              <w:docPart w:val="3762EB3345FF42B1AC691111BEF99E3A"/>
            </w:placeholder>
          </w:sdtPr>
          <w:sdtContent>
            <w:tc>
              <w:tcPr>
                <w:tcW w:w="6858" w:type="dxa"/>
              </w:tcPr>
              <w:p w:rsidR="004D2465" w:rsidRPr="00FF6471" w:rsidRDefault="004D2465" w:rsidP="000F1DF9">
                <w:pPr>
                  <w:jc w:val="right"/>
                  <w:rPr>
                    <w:rFonts w:cs="Times New Roman"/>
                    <w:szCs w:val="24"/>
                  </w:rPr>
                </w:pPr>
                <w:r>
                  <w:rPr>
                    <w:rFonts w:cs="Times New Roman"/>
                    <w:szCs w:val="24"/>
                  </w:rPr>
                  <w:t>Business &amp; Commerce</w:t>
                </w:r>
              </w:p>
            </w:tc>
          </w:sdtContent>
        </w:sdt>
      </w:tr>
      <w:tr w:rsidR="004D2465" w:rsidTr="000F1DF9">
        <w:tc>
          <w:tcPr>
            <w:tcW w:w="2718" w:type="dxa"/>
          </w:tcPr>
          <w:p w:rsidR="004D2465" w:rsidRPr="00BC7495" w:rsidRDefault="004D2465" w:rsidP="000F1DF9">
            <w:pPr>
              <w:rPr>
                <w:rFonts w:cs="Times New Roman"/>
                <w:szCs w:val="24"/>
              </w:rPr>
            </w:pPr>
          </w:p>
        </w:tc>
        <w:sdt>
          <w:sdtPr>
            <w:rPr>
              <w:rFonts w:cs="Times New Roman"/>
              <w:szCs w:val="24"/>
            </w:rPr>
            <w:alias w:val="Date"/>
            <w:tag w:val="DateContentControl"/>
            <w:id w:val="1178081906"/>
            <w:lock w:val="sdtLocked"/>
            <w:placeholder>
              <w:docPart w:val="DA2E9B0FFA5045FAB0170079AA0B1642"/>
            </w:placeholder>
            <w:date w:fullDate="2025-04-10T00:00:00Z">
              <w:dateFormat w:val="M/d/yyyy"/>
              <w:lid w:val="en-US"/>
              <w:storeMappedDataAs w:val="dateTime"/>
              <w:calendar w:val="gregorian"/>
            </w:date>
          </w:sdtPr>
          <w:sdtContent>
            <w:tc>
              <w:tcPr>
                <w:tcW w:w="6858" w:type="dxa"/>
              </w:tcPr>
              <w:p w:rsidR="004D2465" w:rsidRPr="00FF6471" w:rsidRDefault="004D2465" w:rsidP="000F1DF9">
                <w:pPr>
                  <w:jc w:val="right"/>
                  <w:rPr>
                    <w:rFonts w:cs="Times New Roman"/>
                    <w:szCs w:val="24"/>
                  </w:rPr>
                </w:pPr>
                <w:r>
                  <w:rPr>
                    <w:rFonts w:cs="Times New Roman"/>
                    <w:szCs w:val="24"/>
                  </w:rPr>
                  <w:t>4/10/2025</w:t>
                </w:r>
              </w:p>
            </w:tc>
          </w:sdtContent>
        </w:sdt>
      </w:tr>
      <w:tr w:rsidR="004D2465" w:rsidTr="000F1DF9">
        <w:tc>
          <w:tcPr>
            <w:tcW w:w="2718" w:type="dxa"/>
          </w:tcPr>
          <w:p w:rsidR="004D2465" w:rsidRPr="00BC7495" w:rsidRDefault="004D2465" w:rsidP="000F1DF9">
            <w:pPr>
              <w:rPr>
                <w:rFonts w:cs="Times New Roman"/>
                <w:szCs w:val="24"/>
              </w:rPr>
            </w:pPr>
          </w:p>
        </w:tc>
        <w:sdt>
          <w:sdtPr>
            <w:rPr>
              <w:rFonts w:cs="Times New Roman"/>
              <w:szCs w:val="24"/>
            </w:rPr>
            <w:alias w:val="BA Version"/>
            <w:tag w:val="BAVersion"/>
            <w:id w:val="-1685590809"/>
            <w:lock w:val="sdtContentLocked"/>
            <w:placeholder>
              <w:docPart w:val="275F2D5BB1C2495EA232CF0FF71F4519"/>
            </w:placeholder>
          </w:sdtPr>
          <w:sdtContent>
            <w:tc>
              <w:tcPr>
                <w:tcW w:w="6858" w:type="dxa"/>
              </w:tcPr>
              <w:p w:rsidR="004D2465" w:rsidRPr="00FF6471" w:rsidRDefault="004D2465" w:rsidP="000F1DF9">
                <w:pPr>
                  <w:jc w:val="right"/>
                  <w:rPr>
                    <w:rFonts w:cs="Times New Roman"/>
                    <w:szCs w:val="24"/>
                  </w:rPr>
                </w:pPr>
                <w:r>
                  <w:rPr>
                    <w:rFonts w:cs="Times New Roman"/>
                    <w:szCs w:val="24"/>
                  </w:rPr>
                  <w:t>Committee Report (Substituted)</w:t>
                </w:r>
              </w:p>
            </w:tc>
          </w:sdtContent>
        </w:sdt>
      </w:tr>
    </w:tbl>
    <w:p w:rsidR="004D2465" w:rsidRPr="00FF6471" w:rsidRDefault="004D2465" w:rsidP="000F1DF9">
      <w:pPr>
        <w:spacing w:after="0" w:line="240" w:lineRule="auto"/>
        <w:rPr>
          <w:rFonts w:cs="Times New Roman"/>
          <w:szCs w:val="24"/>
        </w:rPr>
      </w:pPr>
    </w:p>
    <w:p w:rsidR="004D2465" w:rsidRPr="00FF6471" w:rsidRDefault="004D2465" w:rsidP="000F1DF9">
      <w:pPr>
        <w:spacing w:after="0" w:line="240" w:lineRule="auto"/>
        <w:rPr>
          <w:rFonts w:cs="Times New Roman"/>
          <w:szCs w:val="24"/>
        </w:rPr>
      </w:pPr>
    </w:p>
    <w:p w:rsidR="004D2465" w:rsidRPr="00FF6471" w:rsidRDefault="004D24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7B0F68EF2B4E5A944899440C0C7D9F"/>
        </w:placeholder>
      </w:sdtPr>
      <w:sdtContent>
        <w:p w:rsidR="004D2465" w:rsidRDefault="004D24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696B5F227E44494991263FB367CEAA6"/>
        </w:placeholder>
      </w:sdtPr>
      <w:sdtContent>
        <w:p w:rsidR="004D2465" w:rsidRDefault="004D2465" w:rsidP="00A44F6D">
          <w:pPr>
            <w:pStyle w:val="NormalWeb"/>
            <w:spacing w:before="0" w:beforeAutospacing="0" w:after="0" w:afterAutospacing="0"/>
            <w:jc w:val="both"/>
            <w:divId w:val="1074543959"/>
            <w:rPr>
              <w:rFonts w:eastAsia="Times New Roman"/>
              <w:bCs/>
            </w:rPr>
          </w:pPr>
        </w:p>
        <w:p w:rsidR="004D2465" w:rsidRDefault="004D2465" w:rsidP="00A44F6D">
          <w:pPr>
            <w:pStyle w:val="NormalWeb"/>
            <w:spacing w:before="0" w:beforeAutospacing="0" w:after="0" w:afterAutospacing="0"/>
            <w:jc w:val="both"/>
            <w:divId w:val="1074543959"/>
          </w:pPr>
          <w:r w:rsidRPr="00A44F6D">
            <w:t xml:space="preserve">Regular inspection and maintenance of the poles and wires that support Texas' vast transmission and distribution system is essential to ensuring overall grid resiliency. Identifying and addressing vulnerabilities early can help mitigate damage from severe weather events, and more importantly, helps protect Texas homes and businesses. </w:t>
          </w:r>
        </w:p>
        <w:p w:rsidR="004D2465" w:rsidRDefault="004D2465" w:rsidP="00A44F6D">
          <w:pPr>
            <w:pStyle w:val="NormalWeb"/>
            <w:spacing w:before="0" w:beforeAutospacing="0" w:after="0" w:afterAutospacing="0"/>
            <w:jc w:val="both"/>
            <w:divId w:val="1074543959"/>
          </w:pPr>
        </w:p>
        <w:p w:rsidR="004D2465" w:rsidRDefault="004D2465" w:rsidP="00A44F6D">
          <w:pPr>
            <w:pStyle w:val="NormalWeb"/>
            <w:spacing w:before="0" w:beforeAutospacing="0" w:after="0" w:afterAutospacing="0"/>
            <w:jc w:val="both"/>
            <w:divId w:val="1074543959"/>
          </w:pPr>
          <w:r w:rsidRPr="00A44F6D">
            <w:t>However, Texas currently lacks basic standards for pole inspections, repairs, reinforcements, or replacements. S.B. 1789 addresses this gap by authorizing the Public Utility Commission of Texas (PUC) to establish standards for the structural integrity of transmission and distribution poles. The bill requires electric utilities to report annually on pole maintenance and repair efforts. Finally, S.B. 1789 allows the PUC to take action when a utility fails to adequately address degraded infrastructure.</w:t>
          </w:r>
        </w:p>
        <w:p w:rsidR="004D2465" w:rsidRDefault="004D2465" w:rsidP="00A44F6D">
          <w:pPr>
            <w:pStyle w:val="NormalWeb"/>
            <w:spacing w:before="0" w:beforeAutospacing="0" w:after="0" w:afterAutospacing="0"/>
            <w:jc w:val="both"/>
            <w:divId w:val="1074543959"/>
          </w:pPr>
        </w:p>
        <w:p w:rsidR="004D2465" w:rsidRDefault="004D2465" w:rsidP="00A44F6D">
          <w:pPr>
            <w:pStyle w:val="NormalWeb"/>
            <w:spacing w:before="0" w:beforeAutospacing="0" w:after="0" w:afterAutospacing="0"/>
            <w:jc w:val="both"/>
            <w:divId w:val="1074543959"/>
          </w:pPr>
          <w:r w:rsidRPr="00A44F6D">
            <w:t>(Original Author's/Sponsor's Statement of Intent)</w:t>
          </w:r>
        </w:p>
        <w:p w:rsidR="004D2465" w:rsidRPr="00A44F6D" w:rsidRDefault="004D2465" w:rsidP="00A44F6D">
          <w:pPr>
            <w:pStyle w:val="NormalWeb"/>
            <w:spacing w:before="0" w:beforeAutospacing="0" w:after="0" w:afterAutospacing="0"/>
            <w:jc w:val="both"/>
            <w:divId w:val="1074543959"/>
          </w:pPr>
        </w:p>
      </w:sdtContent>
    </w:sdt>
    <w:p w:rsidR="004D2465" w:rsidRDefault="004D2465" w:rsidP="00A44F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1789 </w:t>
      </w:r>
      <w:bookmarkStart w:id="1" w:name="AmendsCurrentLaw"/>
      <w:bookmarkEnd w:id="1"/>
      <w:r>
        <w:rPr>
          <w:rFonts w:cs="Times New Roman"/>
          <w:szCs w:val="24"/>
        </w:rPr>
        <w:t xml:space="preserve">amends current law relating to electric service quality and reliability. </w:t>
      </w:r>
    </w:p>
    <w:p w:rsidR="004D2465" w:rsidRPr="00A44F6D" w:rsidRDefault="004D2465" w:rsidP="00A44F6D">
      <w:pPr>
        <w:spacing w:after="0" w:line="240" w:lineRule="auto"/>
        <w:jc w:val="both"/>
        <w:rPr>
          <w:rFonts w:eastAsia="Times New Roman" w:cs="Times New Roman"/>
          <w:b/>
          <w:szCs w:val="24"/>
          <w:u w:val="single"/>
        </w:rPr>
      </w:pPr>
    </w:p>
    <w:p w:rsidR="004D2465" w:rsidRPr="005C2A78" w:rsidRDefault="004D2465" w:rsidP="00A44F6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140B2725B945388FFE815B7D0661A8"/>
          </w:placeholder>
        </w:sdtPr>
        <w:sdtContent>
          <w:r>
            <w:rPr>
              <w:rFonts w:eastAsia="Times New Roman" w:cs="Times New Roman"/>
              <w:b/>
              <w:szCs w:val="24"/>
              <w:u w:val="single"/>
            </w:rPr>
            <w:t>RULEMAKING AUTHORITY</w:t>
          </w:r>
        </w:sdtContent>
      </w:sdt>
    </w:p>
    <w:p w:rsidR="004D2465" w:rsidRPr="006529C4" w:rsidRDefault="004D2465" w:rsidP="00A44F6D">
      <w:pPr>
        <w:spacing w:after="0" w:line="240" w:lineRule="auto"/>
        <w:jc w:val="both"/>
        <w:rPr>
          <w:rFonts w:cs="Times New Roman"/>
          <w:szCs w:val="24"/>
        </w:rPr>
      </w:pPr>
    </w:p>
    <w:p w:rsidR="004D2465" w:rsidRDefault="004D2465" w:rsidP="00A44F6D">
      <w:pPr>
        <w:spacing w:after="0" w:line="240" w:lineRule="auto"/>
        <w:jc w:val="both"/>
        <w:rPr>
          <w:rFonts w:cs="Times New Roman"/>
          <w:szCs w:val="24"/>
        </w:rPr>
      </w:pPr>
      <w:r w:rsidRPr="00A44F6D">
        <w:rPr>
          <w:rFonts w:cs="Times New Roman"/>
          <w:szCs w:val="24"/>
        </w:rPr>
        <w:t>Rulemaking authority is expressly granted to the Public Utility Commission of Texas in SECTION 3 (Section 38.006, Utilities Code) of this bill.</w:t>
      </w:r>
    </w:p>
    <w:p w:rsidR="004D2465" w:rsidRPr="006529C4" w:rsidRDefault="004D2465" w:rsidP="00A44F6D">
      <w:pPr>
        <w:spacing w:after="0" w:line="240" w:lineRule="auto"/>
        <w:jc w:val="both"/>
        <w:rPr>
          <w:rFonts w:cs="Times New Roman"/>
          <w:szCs w:val="24"/>
        </w:rPr>
      </w:pPr>
    </w:p>
    <w:p w:rsidR="004D2465" w:rsidRPr="005C2A78" w:rsidRDefault="004D2465" w:rsidP="00A44F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8B8AFFE1B745AFB5A68D5A154B1707"/>
          </w:placeholder>
        </w:sdtPr>
        <w:sdtContent>
          <w:r>
            <w:rPr>
              <w:rFonts w:eastAsia="Times New Roman" w:cs="Times New Roman"/>
              <w:b/>
              <w:szCs w:val="24"/>
              <w:u w:val="single"/>
            </w:rPr>
            <w:t>SECTION BY SECTION ANALYSIS</w:t>
          </w:r>
        </w:sdtContent>
      </w:sdt>
    </w:p>
    <w:p w:rsidR="004D2465" w:rsidRPr="005C2A78"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1. Amends Section 36.402, Utilities Code, by adding Subsection (b-1), as follows: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ind w:left="720"/>
        <w:jc w:val="both"/>
        <w:rPr>
          <w:rFonts w:eastAsia="Times New Roman" w:cs="Times New Roman"/>
          <w:szCs w:val="24"/>
        </w:rPr>
      </w:pPr>
      <w:r w:rsidRPr="00A44F6D">
        <w:rPr>
          <w:rFonts w:eastAsia="Times New Roman" w:cs="Times New Roman"/>
          <w:szCs w:val="24"/>
        </w:rPr>
        <w:t xml:space="preserve">(b-1) </w:t>
      </w:r>
      <w:r>
        <w:rPr>
          <w:rFonts w:eastAsia="Times New Roman" w:cs="Times New Roman"/>
          <w:szCs w:val="24"/>
        </w:rPr>
        <w:t>Authorizes</w:t>
      </w:r>
      <w:r w:rsidRPr="00A44F6D">
        <w:rPr>
          <w:rFonts w:eastAsia="Times New Roman" w:cs="Times New Roman"/>
          <w:szCs w:val="24"/>
        </w:rPr>
        <w:t xml:space="preserve"> the Public Utility Commission of Texas (PUC), notwithstanding Subsection (b) (relating to requiring that system restoration costs include carrying costs at the </w:t>
      </w:r>
      <w:r>
        <w:rPr>
          <w:rFonts w:eastAsia="Times New Roman" w:cs="Times New Roman"/>
          <w:szCs w:val="24"/>
        </w:rPr>
        <w:t xml:space="preserve">elective utility's </w:t>
      </w:r>
      <w:r w:rsidRPr="00A44F6D">
        <w:rPr>
          <w:rFonts w:eastAsia="Times New Roman" w:cs="Times New Roman"/>
          <w:szCs w:val="24"/>
        </w:rPr>
        <w:t>weighted average cost of capital)</w:t>
      </w:r>
      <w:r>
        <w:rPr>
          <w:rFonts w:eastAsia="Times New Roman" w:cs="Times New Roman"/>
          <w:szCs w:val="24"/>
        </w:rPr>
        <w:t xml:space="preserve">, if an electric utility fails to comply with </w:t>
      </w:r>
      <w:r w:rsidRPr="00A44F6D">
        <w:rPr>
          <w:rFonts w:eastAsia="Times New Roman" w:cs="Times New Roman"/>
          <w:szCs w:val="24"/>
        </w:rPr>
        <w:t>the standards required by Section 38.006 and the utility</w:t>
      </w:r>
      <w:r>
        <w:rPr>
          <w:rFonts w:eastAsia="Times New Roman" w:cs="Times New Roman"/>
          <w:szCs w:val="24"/>
        </w:rPr>
        <w:t>'</w:t>
      </w:r>
      <w:r w:rsidRPr="00A44F6D">
        <w:rPr>
          <w:rFonts w:eastAsia="Times New Roman" w:cs="Times New Roman"/>
          <w:szCs w:val="24"/>
        </w:rPr>
        <w:t>s system is damaged by a weather-related event or natural disaster,</w:t>
      </w:r>
      <w:r>
        <w:rPr>
          <w:rFonts w:eastAsia="Times New Roman" w:cs="Times New Roman"/>
          <w:szCs w:val="24"/>
        </w:rPr>
        <w:t xml:space="preserve"> </w:t>
      </w:r>
      <w:r w:rsidRPr="00A44F6D">
        <w:rPr>
          <w:rFonts w:eastAsia="Times New Roman" w:cs="Times New Roman"/>
          <w:szCs w:val="24"/>
        </w:rPr>
        <w:t>at the utility</w:t>
      </w:r>
      <w:r>
        <w:rPr>
          <w:rFonts w:eastAsia="Times New Roman" w:cs="Times New Roman"/>
          <w:szCs w:val="24"/>
        </w:rPr>
        <w:t>'</w:t>
      </w:r>
      <w:r w:rsidRPr="00A44F6D">
        <w:rPr>
          <w:rFonts w:eastAsia="Times New Roman" w:cs="Times New Roman"/>
          <w:szCs w:val="24"/>
        </w:rPr>
        <w:t>s next rate proceeding</w:t>
      </w:r>
      <w:r>
        <w:rPr>
          <w:rFonts w:eastAsia="Times New Roman" w:cs="Times New Roman"/>
          <w:szCs w:val="24"/>
        </w:rPr>
        <w:t xml:space="preserve">, to </w:t>
      </w:r>
      <w:r w:rsidRPr="00A44F6D">
        <w:rPr>
          <w:rFonts w:eastAsia="Times New Roman" w:cs="Times New Roman"/>
          <w:szCs w:val="24"/>
        </w:rPr>
        <w:t>reduce the utility</w:t>
      </w:r>
      <w:r>
        <w:rPr>
          <w:rFonts w:eastAsia="Times New Roman" w:cs="Times New Roman"/>
          <w:szCs w:val="24"/>
        </w:rPr>
        <w:t>'</w:t>
      </w:r>
      <w:r w:rsidRPr="00A44F6D">
        <w:rPr>
          <w:rFonts w:eastAsia="Times New Roman" w:cs="Times New Roman"/>
          <w:szCs w:val="24"/>
        </w:rPr>
        <w:t>s return on equity for infrastructure used or installed to repair or replace the damaged portion of the system.</w:t>
      </w:r>
      <w:r>
        <w:rPr>
          <w:rFonts w:eastAsia="Times New Roman" w:cs="Times New Roman"/>
          <w:szCs w:val="24"/>
        </w:rPr>
        <w:t xml:space="preserve"> </w:t>
      </w:r>
    </w:p>
    <w:p w:rsidR="004D2465" w:rsidRDefault="004D2465" w:rsidP="00A44F6D">
      <w:pPr>
        <w:spacing w:after="0" w:line="240" w:lineRule="auto"/>
        <w:ind w:left="720"/>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2. Amends Section 38.005(b), Utilities Code, as follows: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ind w:left="720"/>
        <w:jc w:val="both"/>
        <w:rPr>
          <w:rFonts w:eastAsia="Times New Roman" w:cs="Times New Roman"/>
          <w:szCs w:val="24"/>
        </w:rPr>
      </w:pPr>
      <w:r w:rsidRPr="00A44F6D">
        <w:rPr>
          <w:rFonts w:eastAsia="Times New Roman" w:cs="Times New Roman"/>
          <w:szCs w:val="24"/>
        </w:rPr>
        <w:t xml:space="preserve">(b) Authorizes the PUC to take appropriate enforcement action under Section 38.005 (Electric Service Reliability Measures), including action against a utility, if any of the utility's feeders with 10 or more customers has had a SAIDI or SAIFI average that is more than 200, rather than 300, percent greater than the system average of all feeders during any two-year period, rather than any two-year period beginning in the year 2000. Requires the PUC, in determining the appropriate enforcement action, to consider certain factors, including the duration of each interruption in the feeder's service. </w:t>
      </w:r>
      <w:r>
        <w:rPr>
          <w:rFonts w:eastAsia="Times New Roman" w:cs="Times New Roman"/>
          <w:szCs w:val="24"/>
        </w:rPr>
        <w:t>Makes nonsubstantive changes.</w:t>
      </w:r>
    </w:p>
    <w:p w:rsidR="004D2465" w:rsidRDefault="004D2465" w:rsidP="00A44F6D">
      <w:pPr>
        <w:spacing w:after="0" w:line="240" w:lineRule="auto"/>
        <w:ind w:left="720"/>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3. Amends Subchapter A, Chapter 38, Utilities Code, by adding Section 38.006, as follows: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ind w:left="720"/>
        <w:jc w:val="both"/>
        <w:rPr>
          <w:rFonts w:eastAsia="Times New Roman" w:cs="Times New Roman"/>
          <w:szCs w:val="24"/>
        </w:rPr>
      </w:pPr>
      <w:r w:rsidRPr="00A44F6D">
        <w:rPr>
          <w:rFonts w:eastAsia="Times New Roman" w:cs="Times New Roman"/>
          <w:szCs w:val="24"/>
        </w:rPr>
        <w:t>Sec. 38.006. STRUCTURAL INTEGRITY STANDARDS FOR TRANSMISSION AND DISTRIBUTION POLES. (a) Provides that this section applies only to an electric utility, municipally owned utility, or electric cooperative that operates transmission or distribution assets.</w:t>
      </w:r>
      <w:r>
        <w:rPr>
          <w:rFonts w:eastAsia="Times New Roman" w:cs="Times New Roman"/>
          <w:szCs w:val="24"/>
        </w:rPr>
        <w:t xml:space="preserve"> </w:t>
      </w:r>
    </w:p>
    <w:p w:rsidR="004D2465" w:rsidRDefault="004D2465" w:rsidP="00A44F6D">
      <w:pPr>
        <w:spacing w:after="0" w:line="240" w:lineRule="auto"/>
        <w:ind w:left="720"/>
        <w:jc w:val="both"/>
        <w:rPr>
          <w:rFonts w:eastAsia="Times New Roman" w:cs="Times New Roman"/>
          <w:szCs w:val="24"/>
        </w:rPr>
      </w:pPr>
    </w:p>
    <w:p w:rsidR="004D2465" w:rsidRDefault="004D2465" w:rsidP="00A44F6D">
      <w:pPr>
        <w:spacing w:after="0" w:line="240" w:lineRule="auto"/>
        <w:ind w:left="1440"/>
        <w:jc w:val="both"/>
        <w:rPr>
          <w:rFonts w:eastAsia="Times New Roman" w:cs="Times New Roman"/>
          <w:szCs w:val="24"/>
        </w:rPr>
      </w:pPr>
      <w:r w:rsidRPr="00A44F6D">
        <w:rPr>
          <w:rFonts w:eastAsia="Times New Roman" w:cs="Times New Roman"/>
          <w:szCs w:val="24"/>
        </w:rPr>
        <w:t xml:space="preserve">(b) Requires the PUC by rule to adopt standards for the structural integrity of transmission and distribution poles. </w:t>
      </w:r>
    </w:p>
    <w:p w:rsidR="004D2465" w:rsidRDefault="004D2465" w:rsidP="00A44F6D">
      <w:pPr>
        <w:spacing w:after="0" w:line="240" w:lineRule="auto"/>
        <w:ind w:left="1440"/>
        <w:jc w:val="both"/>
        <w:rPr>
          <w:rFonts w:eastAsia="Times New Roman" w:cs="Times New Roman"/>
          <w:szCs w:val="24"/>
        </w:rPr>
      </w:pPr>
    </w:p>
    <w:p w:rsidR="004D2465" w:rsidRDefault="004D2465" w:rsidP="00A44F6D">
      <w:pPr>
        <w:spacing w:after="0" w:line="240" w:lineRule="auto"/>
        <w:ind w:left="1440"/>
        <w:jc w:val="both"/>
        <w:rPr>
          <w:rFonts w:eastAsia="Times New Roman" w:cs="Times New Roman"/>
          <w:szCs w:val="24"/>
        </w:rPr>
      </w:pPr>
      <w:r w:rsidRPr="00A44F6D">
        <w:rPr>
          <w:rFonts w:eastAsia="Times New Roman" w:cs="Times New Roman"/>
          <w:szCs w:val="24"/>
        </w:rPr>
        <w:t xml:space="preserve">(c) Requires that the standards adopted under this section: </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160"/>
        <w:jc w:val="both"/>
        <w:rPr>
          <w:rFonts w:eastAsia="Times New Roman" w:cs="Times New Roman"/>
          <w:szCs w:val="24"/>
        </w:rPr>
      </w:pPr>
      <w:r w:rsidRPr="00A44F6D">
        <w:rPr>
          <w:rFonts w:eastAsia="Times New Roman" w:cs="Times New Roman"/>
          <w:szCs w:val="24"/>
        </w:rPr>
        <w:t>(1) require an electric utility, municipally owned utility, or electric cooperative to</w:t>
      </w:r>
      <w:r>
        <w:rPr>
          <w:rFonts w:eastAsia="Times New Roman" w:cs="Times New Roman"/>
          <w:szCs w:val="24"/>
        </w:rPr>
        <w:t xml:space="preserve">: </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880"/>
        <w:jc w:val="both"/>
        <w:rPr>
          <w:rFonts w:eastAsia="Times New Roman" w:cs="Times New Roman"/>
          <w:szCs w:val="24"/>
        </w:rPr>
      </w:pPr>
      <w:r>
        <w:rPr>
          <w:rFonts w:eastAsia="Times New Roman" w:cs="Times New Roman"/>
          <w:szCs w:val="24"/>
        </w:rPr>
        <w:t xml:space="preserve">(A) </w:t>
      </w:r>
      <w:r w:rsidRPr="00A44F6D">
        <w:rPr>
          <w:rFonts w:eastAsia="Times New Roman" w:cs="Times New Roman"/>
          <w:szCs w:val="24"/>
        </w:rPr>
        <w:t>inspect</w:t>
      </w:r>
      <w:r>
        <w:rPr>
          <w:rFonts w:eastAsia="Times New Roman" w:cs="Times New Roman"/>
          <w:szCs w:val="24"/>
        </w:rPr>
        <w:t>, maintain, remediate, and replace</w:t>
      </w:r>
      <w:r w:rsidRPr="00A44F6D">
        <w:rPr>
          <w:rFonts w:eastAsia="Times New Roman" w:cs="Times New Roman"/>
          <w:szCs w:val="24"/>
        </w:rPr>
        <w:t xml:space="preserve"> transmission and distribution poles </w:t>
      </w:r>
      <w:r>
        <w:rPr>
          <w:rFonts w:eastAsia="Times New Roman" w:cs="Times New Roman"/>
          <w:szCs w:val="24"/>
        </w:rPr>
        <w:t xml:space="preserve">as necessary </w:t>
      </w:r>
      <w:r w:rsidRPr="00A44F6D">
        <w:rPr>
          <w:rFonts w:eastAsia="Times New Roman" w:cs="Times New Roman"/>
          <w:szCs w:val="24"/>
        </w:rPr>
        <w:t xml:space="preserve">on a timeline established by the PUC; </w:t>
      </w:r>
      <w:r>
        <w:rPr>
          <w:rFonts w:eastAsia="Times New Roman" w:cs="Times New Roman"/>
          <w:szCs w:val="24"/>
        </w:rPr>
        <w:t>and</w:t>
      </w:r>
    </w:p>
    <w:p w:rsidR="004D2465" w:rsidRDefault="004D2465" w:rsidP="00A44F6D">
      <w:pPr>
        <w:spacing w:after="0" w:line="240" w:lineRule="auto"/>
        <w:ind w:left="2880"/>
        <w:jc w:val="both"/>
        <w:rPr>
          <w:rFonts w:eastAsia="Times New Roman" w:cs="Times New Roman"/>
          <w:szCs w:val="24"/>
        </w:rPr>
      </w:pPr>
    </w:p>
    <w:p w:rsidR="004D2465" w:rsidRDefault="004D2465" w:rsidP="00A44F6D">
      <w:pPr>
        <w:spacing w:after="0" w:line="240" w:lineRule="auto"/>
        <w:ind w:left="2880"/>
        <w:jc w:val="both"/>
        <w:rPr>
          <w:rFonts w:eastAsia="Times New Roman" w:cs="Times New Roman"/>
          <w:szCs w:val="24"/>
        </w:rPr>
      </w:pPr>
      <w:r>
        <w:rPr>
          <w:rFonts w:eastAsia="Times New Roman" w:cs="Times New Roman"/>
          <w:szCs w:val="24"/>
        </w:rPr>
        <w:t>(B) maintain records of the actions described by Paragraph (A);</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160"/>
        <w:jc w:val="both"/>
        <w:rPr>
          <w:rFonts w:eastAsia="Times New Roman" w:cs="Times New Roman"/>
          <w:szCs w:val="24"/>
        </w:rPr>
      </w:pPr>
      <w:r w:rsidRPr="00A44F6D">
        <w:rPr>
          <w:rFonts w:eastAsia="Times New Roman" w:cs="Times New Roman"/>
          <w:szCs w:val="24"/>
        </w:rPr>
        <w:t xml:space="preserve">(2) account for geographic </w:t>
      </w:r>
      <w:r>
        <w:rPr>
          <w:rFonts w:eastAsia="Times New Roman" w:cs="Times New Roman"/>
          <w:szCs w:val="24"/>
        </w:rPr>
        <w:t>and weather characteristics</w:t>
      </w:r>
      <w:r w:rsidRPr="00A44F6D">
        <w:rPr>
          <w:rFonts w:eastAsia="Times New Roman" w:cs="Times New Roman"/>
          <w:szCs w:val="24"/>
        </w:rPr>
        <w:t xml:space="preserve"> of th</w:t>
      </w:r>
      <w:r>
        <w:rPr>
          <w:rFonts w:eastAsia="Times New Roman" w:cs="Times New Roman"/>
          <w:szCs w:val="24"/>
        </w:rPr>
        <w:t xml:space="preserve">is </w:t>
      </w:r>
      <w:r w:rsidRPr="00A44F6D">
        <w:rPr>
          <w:rFonts w:eastAsia="Times New Roman" w:cs="Times New Roman"/>
          <w:szCs w:val="24"/>
        </w:rPr>
        <w:t xml:space="preserve">state; </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160"/>
        <w:jc w:val="both"/>
        <w:rPr>
          <w:rFonts w:eastAsia="Times New Roman" w:cs="Times New Roman"/>
          <w:szCs w:val="24"/>
        </w:rPr>
      </w:pPr>
      <w:r w:rsidRPr="00A44F6D">
        <w:rPr>
          <w:rFonts w:eastAsia="Times New Roman" w:cs="Times New Roman"/>
          <w:szCs w:val="24"/>
        </w:rPr>
        <w:t xml:space="preserve">(3) consider national guidelines such as the National Electrical Safety Code and guidelines developed by the Rural Utilities Service of the United States Department of Agriculture; </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160"/>
        <w:jc w:val="both"/>
        <w:rPr>
          <w:rFonts w:eastAsia="Times New Roman" w:cs="Times New Roman"/>
          <w:szCs w:val="24"/>
        </w:rPr>
      </w:pPr>
      <w:r w:rsidRPr="00A44F6D">
        <w:rPr>
          <w:rFonts w:eastAsia="Times New Roman" w:cs="Times New Roman"/>
          <w:szCs w:val="24"/>
        </w:rPr>
        <w:t>(4) establish a classification system to assess the serviceability of transmission and distribution poles</w:t>
      </w:r>
      <w:r>
        <w:rPr>
          <w:rFonts w:eastAsia="Times New Roman" w:cs="Times New Roman"/>
          <w:szCs w:val="24"/>
        </w:rPr>
        <w:t xml:space="preserve"> that accounts for pole maintenance and extending the service life of transmission and distribution poles; and</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2160"/>
        <w:jc w:val="both"/>
        <w:rPr>
          <w:rFonts w:eastAsia="Times New Roman" w:cs="Times New Roman"/>
          <w:szCs w:val="24"/>
        </w:rPr>
      </w:pPr>
      <w:r>
        <w:rPr>
          <w:rFonts w:eastAsia="Times New Roman" w:cs="Times New Roman"/>
          <w:szCs w:val="24"/>
        </w:rPr>
        <w:t xml:space="preserve">(5) consider the characteristics of electric utility, municipally owned utility, and electric cooperative transmission and distribution systems throughout this state. </w:t>
      </w:r>
    </w:p>
    <w:p w:rsidR="004D2465" w:rsidRDefault="004D2465" w:rsidP="00A44F6D">
      <w:pPr>
        <w:spacing w:after="0" w:line="240" w:lineRule="auto"/>
        <w:ind w:left="2160"/>
        <w:jc w:val="both"/>
        <w:rPr>
          <w:rFonts w:eastAsia="Times New Roman" w:cs="Times New Roman"/>
          <w:szCs w:val="24"/>
        </w:rPr>
      </w:pPr>
    </w:p>
    <w:p w:rsidR="004D2465" w:rsidRDefault="004D2465" w:rsidP="00A44F6D">
      <w:pPr>
        <w:spacing w:after="0" w:line="240" w:lineRule="auto"/>
        <w:ind w:left="1440"/>
        <w:jc w:val="both"/>
        <w:rPr>
          <w:rFonts w:eastAsia="Times New Roman" w:cs="Times New Roman"/>
          <w:szCs w:val="24"/>
        </w:rPr>
      </w:pPr>
      <w:r w:rsidRPr="00A44F6D">
        <w:rPr>
          <w:rFonts w:eastAsia="Times New Roman" w:cs="Times New Roman"/>
          <w:szCs w:val="24"/>
        </w:rPr>
        <w:t xml:space="preserve">(d) Requires each electric utility, municipally owned utility, and electric cooperative to submit to the PUC an annual report on the implementation of the utility's or cooperative's transmission and distribution pole maintenance schedule, the results of the utility's or cooperative's inspection of transmission and distribution poles, including </w:t>
      </w:r>
      <w:r>
        <w:rPr>
          <w:rFonts w:eastAsia="Times New Roman" w:cs="Times New Roman"/>
          <w:szCs w:val="24"/>
        </w:rPr>
        <w:t>the number of poles inspected and any remediation or replacement action taken, and any other information the PUC requires</w:t>
      </w:r>
      <w:r w:rsidRPr="00A44F6D">
        <w:rPr>
          <w:rFonts w:eastAsia="Times New Roman" w:cs="Times New Roman"/>
          <w:szCs w:val="24"/>
        </w:rPr>
        <w:t xml:space="preserve">. </w:t>
      </w:r>
    </w:p>
    <w:p w:rsidR="004D2465" w:rsidRDefault="004D2465" w:rsidP="00A44F6D">
      <w:pPr>
        <w:spacing w:after="0" w:line="240" w:lineRule="auto"/>
        <w:ind w:left="1440"/>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4. Amends the heading to Subchapter E, Chapter 38, Utilities Code, to read as follows: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ind w:left="720"/>
        <w:jc w:val="center"/>
        <w:rPr>
          <w:rFonts w:eastAsia="Times New Roman" w:cs="Times New Roman"/>
          <w:szCs w:val="24"/>
        </w:rPr>
      </w:pPr>
      <w:r w:rsidRPr="00A44F6D">
        <w:rPr>
          <w:rFonts w:eastAsia="Times New Roman" w:cs="Times New Roman"/>
          <w:szCs w:val="24"/>
        </w:rPr>
        <w:t>SUBCHAPTER E. INFRASTRUCTURE IMPROVEMENT AND MAINTENANCE</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5. Amends Section 38.101(a), Utilities Code, to delete existing text requiring each electric utility, not later than May 1 of each year, to submit to the PUC a report describing the utility's activities related to distribution poles and to make nonsubstantive changes.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jc w:val="both"/>
        <w:rPr>
          <w:rFonts w:eastAsia="Times New Roman" w:cs="Times New Roman"/>
          <w:szCs w:val="24"/>
        </w:rPr>
      </w:pPr>
      <w:r w:rsidRPr="00A44F6D">
        <w:rPr>
          <w:rFonts w:eastAsia="Times New Roman" w:cs="Times New Roman"/>
          <w:szCs w:val="24"/>
        </w:rPr>
        <w:t xml:space="preserve">SECTION 6. (a) Makes application of Section 38.005, Utilities Code, as amended by this Act, prospective. </w:t>
      </w:r>
    </w:p>
    <w:p w:rsidR="004D2465" w:rsidRDefault="004D2465" w:rsidP="00A44F6D">
      <w:pPr>
        <w:spacing w:after="0" w:line="240" w:lineRule="auto"/>
        <w:jc w:val="both"/>
        <w:rPr>
          <w:rFonts w:eastAsia="Times New Roman" w:cs="Times New Roman"/>
          <w:szCs w:val="24"/>
        </w:rPr>
      </w:pPr>
    </w:p>
    <w:p w:rsidR="004D2465" w:rsidRDefault="004D2465" w:rsidP="00A44F6D">
      <w:pPr>
        <w:spacing w:after="0" w:line="240" w:lineRule="auto"/>
        <w:ind w:left="720"/>
        <w:jc w:val="both"/>
        <w:rPr>
          <w:rFonts w:eastAsia="Times New Roman" w:cs="Times New Roman"/>
          <w:szCs w:val="24"/>
        </w:rPr>
      </w:pPr>
      <w:r w:rsidRPr="00A44F6D">
        <w:rPr>
          <w:rFonts w:eastAsia="Times New Roman" w:cs="Times New Roman"/>
          <w:szCs w:val="24"/>
        </w:rPr>
        <w:t xml:space="preserve">(b) Requires the PUC, in adopting rules under Section 38.006, Utilities Code, as added by this Act, to allow an electric utility, electric cooperative, or municipally owned utility to complete any required inspection, remediation, or replacement of transmission and distribution poles installed before the effective date of the rules according to a reasonable timeline approved by the PUC that allows the utility or cooperative to prioritize high-risk transmission and distribution poles. </w:t>
      </w:r>
    </w:p>
    <w:p w:rsidR="004D2465" w:rsidRDefault="004D2465" w:rsidP="00A44F6D">
      <w:pPr>
        <w:spacing w:after="0" w:line="240" w:lineRule="auto"/>
        <w:ind w:left="720"/>
        <w:jc w:val="both"/>
        <w:rPr>
          <w:rFonts w:eastAsia="Times New Roman" w:cs="Times New Roman"/>
          <w:szCs w:val="24"/>
        </w:rPr>
      </w:pPr>
    </w:p>
    <w:p w:rsidR="004D2465" w:rsidRPr="00C8671F" w:rsidRDefault="004D2465" w:rsidP="00A44F6D">
      <w:pPr>
        <w:spacing w:after="0" w:line="240" w:lineRule="auto"/>
        <w:jc w:val="both"/>
        <w:rPr>
          <w:rFonts w:eastAsia="Times New Roman" w:cs="Times New Roman"/>
          <w:szCs w:val="24"/>
        </w:rPr>
      </w:pPr>
      <w:r w:rsidRPr="00A44F6D">
        <w:rPr>
          <w:rFonts w:eastAsia="Times New Roman" w:cs="Times New Roman"/>
          <w:szCs w:val="24"/>
        </w:rPr>
        <w:t>SECTION 7. Effective date: September 1, 2025.</w:t>
      </w:r>
      <w:r>
        <w:rPr>
          <w:rFonts w:eastAsia="Times New Roman" w:cs="Times New Roman"/>
          <w:szCs w:val="24"/>
        </w:rPr>
        <w:t xml:space="preserve"> </w:t>
      </w:r>
    </w:p>
    <w:sectPr w:rsidR="004D24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110" w:rsidRDefault="00BF0110" w:rsidP="000F1DF9">
      <w:pPr>
        <w:spacing w:after="0" w:line="240" w:lineRule="auto"/>
      </w:pPr>
      <w:r>
        <w:separator/>
      </w:r>
    </w:p>
  </w:endnote>
  <w:endnote w:type="continuationSeparator" w:id="0">
    <w:p w:rsidR="00BF0110" w:rsidRDefault="00BF01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01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2465">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2465">
                <w:rPr>
                  <w:sz w:val="20"/>
                  <w:szCs w:val="20"/>
                </w:rPr>
                <w:t>C.S.S.B. 1789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246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01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110" w:rsidRDefault="00BF0110" w:rsidP="000F1DF9">
      <w:pPr>
        <w:spacing w:after="0" w:line="240" w:lineRule="auto"/>
      </w:pPr>
      <w:r>
        <w:separator/>
      </w:r>
    </w:p>
  </w:footnote>
  <w:footnote w:type="continuationSeparator" w:id="0">
    <w:p w:rsidR="00BF0110" w:rsidRDefault="00BF01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46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06E4"/>
    <w:rsid w:val="00AE3F44"/>
    <w:rsid w:val="00B43543"/>
    <w:rsid w:val="00B53F07"/>
    <w:rsid w:val="00B7775F"/>
    <w:rsid w:val="00B97023"/>
    <w:rsid w:val="00BC7495"/>
    <w:rsid w:val="00BD0CEE"/>
    <w:rsid w:val="00BE4852"/>
    <w:rsid w:val="00BF0110"/>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BCFFF"/>
  <w15:docId w15:val="{AB78AFA5-B362-4EAF-88DF-7938084A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D24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CDD61194B948C291C985FDD29CD11D"/>
        <w:category>
          <w:name w:val="General"/>
          <w:gallery w:val="placeholder"/>
        </w:category>
        <w:types>
          <w:type w:val="bbPlcHdr"/>
        </w:types>
        <w:behaviors>
          <w:behavior w:val="content"/>
        </w:behaviors>
        <w:guid w:val="{8CAC2562-9417-4E28-9C9B-16BD2DA933E6}"/>
      </w:docPartPr>
      <w:docPartBody>
        <w:p w:rsidR="000D4AFD" w:rsidRDefault="000D4AFD"/>
      </w:docPartBody>
    </w:docPart>
    <w:docPart>
      <w:docPartPr>
        <w:name w:val="7AAFABFCC4CF437B91901F83925FE1F3"/>
        <w:category>
          <w:name w:val="General"/>
          <w:gallery w:val="placeholder"/>
        </w:category>
        <w:types>
          <w:type w:val="bbPlcHdr"/>
        </w:types>
        <w:behaviors>
          <w:behavior w:val="content"/>
        </w:behaviors>
        <w:guid w:val="{832DFAAC-4200-43BA-861C-E927A7EEF4F2}"/>
      </w:docPartPr>
      <w:docPartBody>
        <w:p w:rsidR="000D4AFD" w:rsidRDefault="000D4AFD"/>
      </w:docPartBody>
    </w:docPart>
    <w:docPart>
      <w:docPartPr>
        <w:name w:val="DC1329A7C70A4052AD9B0F557BA9BF38"/>
        <w:category>
          <w:name w:val="General"/>
          <w:gallery w:val="placeholder"/>
        </w:category>
        <w:types>
          <w:type w:val="bbPlcHdr"/>
        </w:types>
        <w:behaviors>
          <w:behavior w:val="content"/>
        </w:behaviors>
        <w:guid w:val="{23D752F1-A708-481C-BCE7-EF7EC0707DC8}"/>
      </w:docPartPr>
      <w:docPartBody>
        <w:p w:rsidR="000D4AFD" w:rsidRDefault="000D4AFD"/>
      </w:docPartBody>
    </w:docPart>
    <w:docPart>
      <w:docPartPr>
        <w:name w:val="473E3EA7FF95466C89B5DD597D391148"/>
        <w:category>
          <w:name w:val="General"/>
          <w:gallery w:val="placeholder"/>
        </w:category>
        <w:types>
          <w:type w:val="bbPlcHdr"/>
        </w:types>
        <w:behaviors>
          <w:behavior w:val="content"/>
        </w:behaviors>
        <w:guid w:val="{EAD81C15-61FE-42A8-BB3E-9A56E34003CE}"/>
      </w:docPartPr>
      <w:docPartBody>
        <w:p w:rsidR="000D4AFD" w:rsidRDefault="000D4AFD"/>
      </w:docPartBody>
    </w:docPart>
    <w:docPart>
      <w:docPartPr>
        <w:name w:val="9963C88018924F1F81BC9A7EE9534D01"/>
        <w:category>
          <w:name w:val="General"/>
          <w:gallery w:val="placeholder"/>
        </w:category>
        <w:types>
          <w:type w:val="bbPlcHdr"/>
        </w:types>
        <w:behaviors>
          <w:behavior w:val="content"/>
        </w:behaviors>
        <w:guid w:val="{3D7482F1-F518-4AF1-93E4-46C15C97E339}"/>
      </w:docPartPr>
      <w:docPartBody>
        <w:p w:rsidR="000D4AFD" w:rsidRDefault="000D4AFD"/>
      </w:docPartBody>
    </w:docPart>
    <w:docPart>
      <w:docPartPr>
        <w:name w:val="BF85F3501F8743E4A615D66DB740B4C4"/>
        <w:category>
          <w:name w:val="General"/>
          <w:gallery w:val="placeholder"/>
        </w:category>
        <w:types>
          <w:type w:val="bbPlcHdr"/>
        </w:types>
        <w:behaviors>
          <w:behavior w:val="content"/>
        </w:behaviors>
        <w:guid w:val="{1FE6378F-B177-4CFC-B600-CF038BFEC767}"/>
      </w:docPartPr>
      <w:docPartBody>
        <w:p w:rsidR="000D4AFD" w:rsidRDefault="000D4AFD"/>
      </w:docPartBody>
    </w:docPart>
    <w:docPart>
      <w:docPartPr>
        <w:name w:val="80C2092B7E24472EBF239703257C5CCF"/>
        <w:category>
          <w:name w:val="General"/>
          <w:gallery w:val="placeholder"/>
        </w:category>
        <w:types>
          <w:type w:val="bbPlcHdr"/>
        </w:types>
        <w:behaviors>
          <w:behavior w:val="content"/>
        </w:behaviors>
        <w:guid w:val="{FAE441F9-D444-4C41-8566-060961B54858}"/>
      </w:docPartPr>
      <w:docPartBody>
        <w:p w:rsidR="000D4AFD" w:rsidRDefault="000D4AFD"/>
      </w:docPartBody>
    </w:docPart>
    <w:docPart>
      <w:docPartPr>
        <w:name w:val="2E9CF0F581604CAAAC1A8AFCD9872F8A"/>
        <w:category>
          <w:name w:val="General"/>
          <w:gallery w:val="placeholder"/>
        </w:category>
        <w:types>
          <w:type w:val="bbPlcHdr"/>
        </w:types>
        <w:behaviors>
          <w:behavior w:val="content"/>
        </w:behaviors>
        <w:guid w:val="{D4FC5AA9-D08B-4201-AE42-9571890776D8}"/>
      </w:docPartPr>
      <w:docPartBody>
        <w:p w:rsidR="000D4AFD" w:rsidRDefault="000D4AFD"/>
      </w:docPartBody>
    </w:docPart>
    <w:docPart>
      <w:docPartPr>
        <w:name w:val="3762EB3345FF42B1AC691111BEF99E3A"/>
        <w:category>
          <w:name w:val="General"/>
          <w:gallery w:val="placeholder"/>
        </w:category>
        <w:types>
          <w:type w:val="bbPlcHdr"/>
        </w:types>
        <w:behaviors>
          <w:behavior w:val="content"/>
        </w:behaviors>
        <w:guid w:val="{F37FF8D4-6386-4F02-81CF-871292F4A5F6}"/>
      </w:docPartPr>
      <w:docPartBody>
        <w:p w:rsidR="000D4AFD" w:rsidRDefault="000D4AFD"/>
      </w:docPartBody>
    </w:docPart>
    <w:docPart>
      <w:docPartPr>
        <w:name w:val="DA2E9B0FFA5045FAB0170079AA0B1642"/>
        <w:category>
          <w:name w:val="General"/>
          <w:gallery w:val="placeholder"/>
        </w:category>
        <w:types>
          <w:type w:val="bbPlcHdr"/>
        </w:types>
        <w:behaviors>
          <w:behavior w:val="content"/>
        </w:behaviors>
        <w:guid w:val="{4B1767AE-6EAF-4118-9BF9-63516A615C98}"/>
      </w:docPartPr>
      <w:docPartBody>
        <w:p w:rsidR="000D4AFD" w:rsidRDefault="00AB4754" w:rsidP="00AB4754">
          <w:pPr>
            <w:pStyle w:val="DA2E9B0FFA5045FAB0170079AA0B1642"/>
          </w:pPr>
          <w:r w:rsidRPr="00A30DD1">
            <w:rPr>
              <w:rStyle w:val="PlaceholderText"/>
            </w:rPr>
            <w:t>Click here to enter a date.</w:t>
          </w:r>
        </w:p>
      </w:docPartBody>
    </w:docPart>
    <w:docPart>
      <w:docPartPr>
        <w:name w:val="275F2D5BB1C2495EA232CF0FF71F4519"/>
        <w:category>
          <w:name w:val="General"/>
          <w:gallery w:val="placeholder"/>
        </w:category>
        <w:types>
          <w:type w:val="bbPlcHdr"/>
        </w:types>
        <w:behaviors>
          <w:behavior w:val="content"/>
        </w:behaviors>
        <w:guid w:val="{7FAF75F1-6F50-4B85-A1DA-7EE8DCE25AEC}"/>
      </w:docPartPr>
      <w:docPartBody>
        <w:p w:rsidR="000D4AFD" w:rsidRDefault="000D4AFD"/>
      </w:docPartBody>
    </w:docPart>
    <w:docPart>
      <w:docPartPr>
        <w:name w:val="0E7B0F68EF2B4E5A944899440C0C7D9F"/>
        <w:category>
          <w:name w:val="General"/>
          <w:gallery w:val="placeholder"/>
        </w:category>
        <w:types>
          <w:type w:val="bbPlcHdr"/>
        </w:types>
        <w:behaviors>
          <w:behavior w:val="content"/>
        </w:behaviors>
        <w:guid w:val="{13117834-057D-4573-81B7-D287A2396559}"/>
      </w:docPartPr>
      <w:docPartBody>
        <w:p w:rsidR="000D4AFD" w:rsidRDefault="000D4AFD"/>
      </w:docPartBody>
    </w:docPart>
    <w:docPart>
      <w:docPartPr>
        <w:name w:val="D696B5F227E44494991263FB367CEAA6"/>
        <w:category>
          <w:name w:val="General"/>
          <w:gallery w:val="placeholder"/>
        </w:category>
        <w:types>
          <w:type w:val="bbPlcHdr"/>
        </w:types>
        <w:behaviors>
          <w:behavior w:val="content"/>
        </w:behaviors>
        <w:guid w:val="{D62A6822-57BE-4C5D-A29F-85870F94D539}"/>
      </w:docPartPr>
      <w:docPartBody>
        <w:p w:rsidR="000D4AFD" w:rsidRDefault="00AB4754" w:rsidP="00AB4754">
          <w:pPr>
            <w:pStyle w:val="D696B5F227E44494991263FB367CEAA6"/>
          </w:pPr>
          <w:r>
            <w:rPr>
              <w:rFonts w:eastAsia="Times New Roman" w:cs="Times New Roman"/>
              <w:bCs/>
            </w:rPr>
            <w:t xml:space="preserve"> </w:t>
          </w:r>
        </w:p>
      </w:docPartBody>
    </w:docPart>
    <w:docPart>
      <w:docPartPr>
        <w:name w:val="9B140B2725B945388FFE815B7D0661A8"/>
        <w:category>
          <w:name w:val="General"/>
          <w:gallery w:val="placeholder"/>
        </w:category>
        <w:types>
          <w:type w:val="bbPlcHdr"/>
        </w:types>
        <w:behaviors>
          <w:behavior w:val="content"/>
        </w:behaviors>
        <w:guid w:val="{DD1B7772-A9C6-4161-B028-F03A199ECD8F}"/>
      </w:docPartPr>
      <w:docPartBody>
        <w:p w:rsidR="000D4AFD" w:rsidRDefault="000D4AFD"/>
      </w:docPartBody>
    </w:docPart>
    <w:docPart>
      <w:docPartPr>
        <w:name w:val="718B8AFFE1B745AFB5A68D5A154B1707"/>
        <w:category>
          <w:name w:val="General"/>
          <w:gallery w:val="placeholder"/>
        </w:category>
        <w:types>
          <w:type w:val="bbPlcHdr"/>
        </w:types>
        <w:behaviors>
          <w:behavior w:val="content"/>
        </w:behaviors>
        <w:guid w:val="{DD2EC5D2-D957-4193-A4D8-E832D0C21318}"/>
      </w:docPartPr>
      <w:docPartBody>
        <w:p w:rsidR="000D4AFD" w:rsidRDefault="000D4A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4AF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4754"/>
    <w:rsid w:val="00AD06E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754"/>
    <w:rPr>
      <w:color w:val="808080"/>
    </w:rPr>
  </w:style>
  <w:style w:type="paragraph" w:customStyle="1" w:styleId="DA2E9B0FFA5045FAB0170079AA0B1642">
    <w:name w:val="DA2E9B0FFA5045FAB0170079AA0B1642"/>
    <w:rsid w:val="00AB4754"/>
    <w:pPr>
      <w:spacing w:after="160" w:line="278" w:lineRule="auto"/>
    </w:pPr>
    <w:rPr>
      <w:kern w:val="2"/>
      <w:sz w:val="24"/>
      <w:szCs w:val="24"/>
      <w14:ligatures w14:val="standardContextual"/>
    </w:rPr>
  </w:style>
  <w:style w:type="paragraph" w:customStyle="1" w:styleId="D696B5F227E44494991263FB367CEAA6">
    <w:name w:val="D696B5F227E44494991263FB367CEAA6"/>
    <w:rsid w:val="00AB475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864</Words>
  <Characters>4931</Characters>
  <Application>Microsoft Office Word</Application>
  <DocSecurity>0</DocSecurity>
  <Lines>41</Lines>
  <Paragraphs>11</Paragraphs>
  <ScaleCrop>false</ScaleCrop>
  <Company>Texas Legislative Council</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2025-04-10T17:50:00Z</cp:lastPrinted>
  <dcterms:created xsi:type="dcterms:W3CDTF">2015-05-29T14:24:00Z</dcterms:created>
  <dcterms:modified xsi:type="dcterms:W3CDTF">2025-04-10T17:51:00Z</dcterms:modified>
</cp:coreProperties>
</file>

<file path=docProps/custom.xml><?xml version="1.0" encoding="utf-8"?>
<op:Properties xmlns:vt="http://schemas.openxmlformats.org/officeDocument/2006/docPropsVTypes" xmlns:op="http://schemas.openxmlformats.org/officeDocument/2006/custom-properties"/>
</file>