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109" w:rsidRDefault="006C110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79CFE6DDF264379AB62177341FEE43F"/>
          </w:placeholder>
        </w:sdtPr>
        <w:sdtContent>
          <w:r w:rsidRPr="005C2A78">
            <w:rPr>
              <w:rFonts w:cs="Times New Roman"/>
              <w:b/>
              <w:szCs w:val="24"/>
              <w:u w:val="single"/>
            </w:rPr>
            <w:t>BILL ANALYSIS</w:t>
          </w:r>
        </w:sdtContent>
      </w:sdt>
    </w:p>
    <w:p w:rsidR="006C1109" w:rsidRPr="00585C31" w:rsidRDefault="006C1109" w:rsidP="000F1DF9">
      <w:pPr>
        <w:spacing w:after="0" w:line="240" w:lineRule="auto"/>
        <w:rPr>
          <w:rFonts w:cs="Times New Roman"/>
          <w:szCs w:val="24"/>
        </w:rPr>
      </w:pPr>
    </w:p>
    <w:p w:rsidR="006C1109" w:rsidRPr="00585C31" w:rsidRDefault="006C110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C1109" w:rsidTr="000F1DF9">
        <w:tc>
          <w:tcPr>
            <w:tcW w:w="2718" w:type="dxa"/>
          </w:tcPr>
          <w:p w:rsidR="006C1109" w:rsidRPr="005C2A78" w:rsidRDefault="006C1109" w:rsidP="006D756B">
            <w:pPr>
              <w:rPr>
                <w:rFonts w:cs="Times New Roman"/>
                <w:szCs w:val="24"/>
              </w:rPr>
            </w:pPr>
            <w:sdt>
              <w:sdtPr>
                <w:rPr>
                  <w:rFonts w:cs="Times New Roman"/>
                  <w:szCs w:val="24"/>
                </w:rPr>
                <w:alias w:val="Agency Title"/>
                <w:tag w:val="AgencyTitleContentControl"/>
                <w:id w:val="1920747753"/>
                <w:lock w:val="sdtContentLocked"/>
                <w:placeholder>
                  <w:docPart w:val="8265D12A36C34AA69CEF1D55B2363B47"/>
                </w:placeholder>
              </w:sdtPr>
              <w:sdtEndPr>
                <w:rPr>
                  <w:rFonts w:cstheme="minorBidi"/>
                  <w:szCs w:val="22"/>
                </w:rPr>
              </w:sdtEndPr>
              <w:sdtContent>
                <w:r>
                  <w:rPr>
                    <w:rFonts w:cs="Times New Roman"/>
                    <w:szCs w:val="24"/>
                  </w:rPr>
                  <w:t>Senate Research Center</w:t>
                </w:r>
              </w:sdtContent>
            </w:sdt>
          </w:p>
        </w:tc>
        <w:tc>
          <w:tcPr>
            <w:tcW w:w="6858" w:type="dxa"/>
          </w:tcPr>
          <w:p w:rsidR="006C1109" w:rsidRPr="00FF6471" w:rsidRDefault="006C1109" w:rsidP="000F1DF9">
            <w:pPr>
              <w:jc w:val="right"/>
              <w:rPr>
                <w:rFonts w:cs="Times New Roman"/>
                <w:szCs w:val="24"/>
              </w:rPr>
            </w:pPr>
            <w:sdt>
              <w:sdtPr>
                <w:rPr>
                  <w:rFonts w:cs="Times New Roman"/>
                  <w:szCs w:val="24"/>
                </w:rPr>
                <w:alias w:val="Bill Number"/>
                <w:tag w:val="BillNumberOne"/>
                <w:id w:val="-410784069"/>
                <w:lock w:val="sdtContentLocked"/>
                <w:placeholder>
                  <w:docPart w:val="07B5C71024EA4C549CFE78A847237B97"/>
                </w:placeholder>
              </w:sdtPr>
              <w:sdtContent>
                <w:r>
                  <w:rPr>
                    <w:rFonts w:cs="Times New Roman"/>
                    <w:szCs w:val="24"/>
                  </w:rPr>
                  <w:t>S.B. 1851</w:t>
                </w:r>
              </w:sdtContent>
            </w:sdt>
          </w:p>
        </w:tc>
      </w:tr>
      <w:tr w:rsidR="006C1109" w:rsidTr="000F1DF9">
        <w:sdt>
          <w:sdtPr>
            <w:rPr>
              <w:rFonts w:cs="Times New Roman"/>
              <w:szCs w:val="24"/>
            </w:rPr>
            <w:alias w:val="TLCNumber"/>
            <w:tag w:val="TLCNumber"/>
            <w:id w:val="-542600604"/>
            <w:lock w:val="sdtLocked"/>
            <w:placeholder>
              <w:docPart w:val="110C52ABD244479CA5C5B0DF44AC5AE1"/>
            </w:placeholder>
            <w:showingPlcHdr/>
          </w:sdtPr>
          <w:sdtContent>
            <w:tc>
              <w:tcPr>
                <w:tcW w:w="2718" w:type="dxa"/>
              </w:tcPr>
              <w:p w:rsidR="006C1109" w:rsidRPr="000F1DF9" w:rsidRDefault="006C1109" w:rsidP="00C65088">
                <w:pPr>
                  <w:rPr>
                    <w:rFonts w:cs="Times New Roman"/>
                    <w:szCs w:val="24"/>
                  </w:rPr>
                </w:pPr>
              </w:p>
            </w:tc>
          </w:sdtContent>
        </w:sdt>
        <w:tc>
          <w:tcPr>
            <w:tcW w:w="6858" w:type="dxa"/>
          </w:tcPr>
          <w:p w:rsidR="006C1109" w:rsidRPr="005C2A78" w:rsidRDefault="006C1109" w:rsidP="00073EDD">
            <w:pPr>
              <w:jc w:val="right"/>
              <w:rPr>
                <w:rFonts w:cs="Times New Roman"/>
                <w:szCs w:val="24"/>
              </w:rPr>
            </w:pPr>
            <w:sdt>
              <w:sdtPr>
                <w:rPr>
                  <w:rFonts w:cs="Times New Roman"/>
                  <w:szCs w:val="24"/>
                </w:rPr>
                <w:alias w:val="Author Label"/>
                <w:tag w:val="By"/>
                <w:id w:val="72399597"/>
                <w:lock w:val="sdtLocked"/>
                <w:placeholder>
                  <w:docPart w:val="172C9E0516AC4B4D8448DC2E857E674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7409A2EACD64758945B048513CADA81"/>
                </w:placeholder>
              </w:sdtPr>
              <w:sdtContent>
                <w:r>
                  <w:rPr>
                    <w:rFonts w:cs="Times New Roman"/>
                    <w:szCs w:val="24"/>
                  </w:rPr>
                  <w:t>Nichols</w:t>
                </w:r>
              </w:sdtContent>
            </w:sdt>
            <w:sdt>
              <w:sdtPr>
                <w:rPr>
                  <w:rFonts w:cs="Times New Roman"/>
                  <w:szCs w:val="24"/>
                </w:rPr>
                <w:alias w:val="Sponsor"/>
                <w:tag w:val="Sponsor"/>
                <w:id w:val="-2039656131"/>
                <w:lock w:val="sdtContentLocked"/>
                <w:placeholder>
                  <w:docPart w:val="DFABDD5EB4A445C795DC7F42A252D5D8"/>
                </w:placeholder>
                <w:showingPlcHdr/>
              </w:sdtPr>
              <w:sdtContent/>
            </w:sdt>
            <w:sdt>
              <w:sdtPr>
                <w:rPr>
                  <w:rFonts w:cs="Times New Roman"/>
                  <w:szCs w:val="24"/>
                </w:rPr>
                <w:alias w:val="DualSponsor"/>
                <w:tag w:val="DualSponsor"/>
                <w:id w:val="1029379812"/>
                <w:lock w:val="sdtContentLocked"/>
                <w:placeholder>
                  <w:docPart w:val="EC10F339B9274045B16A4D558324A152"/>
                </w:placeholder>
                <w:showingPlcHdr/>
              </w:sdtPr>
              <w:sdtContent/>
            </w:sdt>
          </w:p>
        </w:tc>
      </w:tr>
      <w:tr w:rsidR="006C1109" w:rsidTr="000F1DF9">
        <w:tc>
          <w:tcPr>
            <w:tcW w:w="2718" w:type="dxa"/>
          </w:tcPr>
          <w:p w:rsidR="006C1109" w:rsidRPr="00BC7495" w:rsidRDefault="006C1109" w:rsidP="000F1DF9">
            <w:pPr>
              <w:rPr>
                <w:rFonts w:cs="Times New Roman"/>
                <w:szCs w:val="24"/>
              </w:rPr>
            </w:pPr>
          </w:p>
        </w:tc>
        <w:sdt>
          <w:sdtPr>
            <w:rPr>
              <w:rFonts w:cs="Times New Roman"/>
              <w:szCs w:val="24"/>
            </w:rPr>
            <w:alias w:val="Committee"/>
            <w:tag w:val="Committee"/>
            <w:id w:val="1914272295"/>
            <w:lock w:val="sdtContentLocked"/>
            <w:placeholder>
              <w:docPart w:val="8F68B808ACBE44DC9B71874B6F5534C6"/>
            </w:placeholder>
          </w:sdtPr>
          <w:sdtContent>
            <w:tc>
              <w:tcPr>
                <w:tcW w:w="6858" w:type="dxa"/>
              </w:tcPr>
              <w:p w:rsidR="006C1109" w:rsidRPr="00FF6471" w:rsidRDefault="006C1109" w:rsidP="000F1DF9">
                <w:pPr>
                  <w:jc w:val="right"/>
                  <w:rPr>
                    <w:rFonts w:cs="Times New Roman"/>
                    <w:szCs w:val="24"/>
                  </w:rPr>
                </w:pPr>
                <w:r>
                  <w:rPr>
                    <w:rFonts w:cs="Times New Roman"/>
                    <w:szCs w:val="24"/>
                  </w:rPr>
                  <w:t>Local Government</w:t>
                </w:r>
              </w:p>
            </w:tc>
          </w:sdtContent>
        </w:sdt>
      </w:tr>
      <w:tr w:rsidR="006C1109" w:rsidTr="000F1DF9">
        <w:tc>
          <w:tcPr>
            <w:tcW w:w="2718" w:type="dxa"/>
          </w:tcPr>
          <w:p w:rsidR="006C1109" w:rsidRPr="00BC7495" w:rsidRDefault="006C1109" w:rsidP="000F1DF9">
            <w:pPr>
              <w:rPr>
                <w:rFonts w:cs="Times New Roman"/>
                <w:szCs w:val="24"/>
              </w:rPr>
            </w:pPr>
          </w:p>
        </w:tc>
        <w:sdt>
          <w:sdtPr>
            <w:rPr>
              <w:rFonts w:cs="Times New Roman"/>
              <w:szCs w:val="24"/>
            </w:rPr>
            <w:alias w:val="Date"/>
            <w:tag w:val="DateContentControl"/>
            <w:id w:val="1178081906"/>
            <w:lock w:val="sdtLocked"/>
            <w:placeholder>
              <w:docPart w:val="71C1584BDBD54EC0A5350A6993912719"/>
            </w:placeholder>
            <w:date w:fullDate="2025-07-31T00:00:00Z">
              <w:dateFormat w:val="M/d/yyyy"/>
              <w:lid w:val="en-US"/>
              <w:storeMappedDataAs w:val="dateTime"/>
              <w:calendar w:val="gregorian"/>
            </w:date>
          </w:sdtPr>
          <w:sdtContent>
            <w:tc>
              <w:tcPr>
                <w:tcW w:w="6858" w:type="dxa"/>
              </w:tcPr>
              <w:p w:rsidR="006C1109" w:rsidRPr="00FF6471" w:rsidRDefault="006C1109" w:rsidP="000F1DF9">
                <w:pPr>
                  <w:jc w:val="right"/>
                  <w:rPr>
                    <w:rFonts w:cs="Times New Roman"/>
                    <w:szCs w:val="24"/>
                  </w:rPr>
                </w:pPr>
                <w:r>
                  <w:rPr>
                    <w:rFonts w:cs="Times New Roman"/>
                    <w:szCs w:val="24"/>
                  </w:rPr>
                  <w:t>7/31/2025</w:t>
                </w:r>
              </w:p>
            </w:tc>
          </w:sdtContent>
        </w:sdt>
      </w:tr>
      <w:tr w:rsidR="006C1109" w:rsidTr="000F1DF9">
        <w:tc>
          <w:tcPr>
            <w:tcW w:w="2718" w:type="dxa"/>
          </w:tcPr>
          <w:p w:rsidR="006C1109" w:rsidRPr="00BC7495" w:rsidRDefault="006C1109" w:rsidP="000F1DF9">
            <w:pPr>
              <w:rPr>
                <w:rFonts w:cs="Times New Roman"/>
                <w:szCs w:val="24"/>
              </w:rPr>
            </w:pPr>
          </w:p>
        </w:tc>
        <w:sdt>
          <w:sdtPr>
            <w:rPr>
              <w:rFonts w:cs="Times New Roman"/>
              <w:szCs w:val="24"/>
            </w:rPr>
            <w:alias w:val="BA Version"/>
            <w:tag w:val="BAVersion"/>
            <w:id w:val="-1685590809"/>
            <w:lock w:val="sdtContentLocked"/>
            <w:placeholder>
              <w:docPart w:val="BF920FB1FCAF4F4A8E10C26419DBF88E"/>
            </w:placeholder>
          </w:sdtPr>
          <w:sdtContent>
            <w:tc>
              <w:tcPr>
                <w:tcW w:w="6858" w:type="dxa"/>
              </w:tcPr>
              <w:p w:rsidR="006C1109" w:rsidRPr="00FF6471" w:rsidRDefault="006C1109" w:rsidP="000F1DF9">
                <w:pPr>
                  <w:jc w:val="right"/>
                  <w:rPr>
                    <w:rFonts w:cs="Times New Roman"/>
                    <w:szCs w:val="24"/>
                  </w:rPr>
                </w:pPr>
                <w:r>
                  <w:rPr>
                    <w:rFonts w:cs="Times New Roman"/>
                    <w:szCs w:val="24"/>
                  </w:rPr>
                  <w:t>Enrolled</w:t>
                </w:r>
              </w:p>
            </w:tc>
          </w:sdtContent>
        </w:sdt>
      </w:tr>
    </w:tbl>
    <w:p w:rsidR="006C1109" w:rsidRPr="00FF6471" w:rsidRDefault="006C1109" w:rsidP="000F1DF9">
      <w:pPr>
        <w:spacing w:after="0" w:line="240" w:lineRule="auto"/>
        <w:rPr>
          <w:rFonts w:cs="Times New Roman"/>
          <w:szCs w:val="24"/>
        </w:rPr>
      </w:pPr>
    </w:p>
    <w:p w:rsidR="006C1109" w:rsidRPr="00FF6471" w:rsidRDefault="006C1109" w:rsidP="000F1DF9">
      <w:pPr>
        <w:spacing w:after="0" w:line="240" w:lineRule="auto"/>
        <w:rPr>
          <w:rFonts w:cs="Times New Roman"/>
          <w:szCs w:val="24"/>
        </w:rPr>
      </w:pPr>
    </w:p>
    <w:p w:rsidR="006C1109" w:rsidRPr="00FF6471" w:rsidRDefault="006C110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44AD0FB49D64A02961363253620F013"/>
        </w:placeholder>
      </w:sdtPr>
      <w:sdtContent>
        <w:p w:rsidR="006C1109" w:rsidRDefault="006C110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30669559F2E4B63BF2D38AEB81ECE3D"/>
        </w:placeholder>
      </w:sdtPr>
      <w:sdtContent>
        <w:p w:rsidR="006C1109" w:rsidRPr="002112BF" w:rsidRDefault="006C1109" w:rsidP="006C1109">
          <w:pPr>
            <w:pStyle w:val="NormalWeb"/>
            <w:shd w:val="clear" w:color="000000" w:fill="auto"/>
            <w:spacing w:before="0" w:beforeAutospacing="0" w:after="0" w:afterAutospacing="0"/>
            <w:jc w:val="both"/>
            <w:divId w:val="1224482391"/>
            <w:rPr>
              <w:rFonts w:eastAsia="Times New Roman"/>
              <w:bCs/>
            </w:rPr>
          </w:pPr>
        </w:p>
        <w:p w:rsidR="006C1109" w:rsidRPr="002112BF" w:rsidRDefault="006C1109" w:rsidP="006C1109">
          <w:pPr>
            <w:shd w:val="clear" w:color="000000" w:fill="auto"/>
            <w:spacing w:after="0" w:line="240" w:lineRule="auto"/>
            <w:jc w:val="both"/>
            <w:divId w:val="1224482391"/>
            <w:rPr>
              <w:rFonts w:eastAsia="Times New Roman" w:cs="Times New Roman"/>
              <w:color w:val="000000"/>
              <w:szCs w:val="24"/>
            </w:rPr>
          </w:pPr>
          <w:r w:rsidRPr="002112BF">
            <w:rPr>
              <w:rFonts w:eastAsia="Times New Roman" w:cs="Times New Roman"/>
              <w:color w:val="000000"/>
              <w:szCs w:val="24"/>
            </w:rPr>
            <w:t>S.B. 1851 will hold municipalities accountable by establishing a penalty for noncompliance of an audit or annual financial statement as required by Sections 103.001 and 103.003 of the Local Government Code. This penalty involves not allowing the municipality to raise property taxes above their no-new-revenue tax rate for the year after the attorney general determines a violation, or for the subsequent year that begins before the municipality's compliance.</w:t>
          </w:r>
        </w:p>
        <w:p w:rsidR="006C1109" w:rsidRPr="002112BF" w:rsidRDefault="006C1109" w:rsidP="006C1109">
          <w:pPr>
            <w:shd w:val="clear" w:color="000000" w:fill="auto"/>
            <w:spacing w:after="0" w:line="240" w:lineRule="auto"/>
            <w:jc w:val="both"/>
            <w:divId w:val="1224482391"/>
            <w:rPr>
              <w:rFonts w:eastAsia="Times New Roman" w:cs="Times New Roman"/>
              <w:color w:val="000000"/>
              <w:szCs w:val="24"/>
            </w:rPr>
          </w:pPr>
          <w:r w:rsidRPr="002112BF">
            <w:rPr>
              <w:rFonts w:eastAsia="Times New Roman" w:cs="Times New Roman"/>
              <w:color w:val="000000"/>
              <w:szCs w:val="24"/>
            </w:rPr>
            <w:t> </w:t>
          </w:r>
        </w:p>
        <w:p w:rsidR="006C1109" w:rsidRPr="002112BF" w:rsidRDefault="006C1109" w:rsidP="006C1109">
          <w:pPr>
            <w:shd w:val="clear" w:color="000000" w:fill="auto"/>
            <w:spacing w:after="0" w:line="240" w:lineRule="auto"/>
            <w:jc w:val="both"/>
            <w:divId w:val="1224482391"/>
            <w:rPr>
              <w:rFonts w:eastAsia="Times New Roman" w:cs="Times New Roman"/>
              <w:color w:val="000000"/>
              <w:szCs w:val="24"/>
            </w:rPr>
          </w:pPr>
          <w:r w:rsidRPr="002112BF">
            <w:rPr>
              <w:rFonts w:eastAsia="Times New Roman" w:cs="Times New Roman"/>
              <w:color w:val="000000"/>
              <w:szCs w:val="24"/>
            </w:rPr>
            <w:t>S.B. 1851 would hold municipalities accountable for failure to comply with basic transparency measures, and ensure that local taxpayers know how their tax dollars are being spent.</w:t>
          </w:r>
        </w:p>
        <w:p w:rsidR="006C1109" w:rsidRPr="002112BF" w:rsidRDefault="006C1109" w:rsidP="006C1109">
          <w:pPr>
            <w:shd w:val="clear" w:color="000000" w:fill="auto"/>
            <w:spacing w:after="0" w:line="240" w:lineRule="auto"/>
            <w:jc w:val="both"/>
            <w:divId w:val="1224482391"/>
            <w:rPr>
              <w:rFonts w:eastAsia="Times New Roman" w:cs="Times New Roman"/>
              <w:color w:val="000000"/>
              <w:szCs w:val="24"/>
            </w:rPr>
          </w:pPr>
        </w:p>
      </w:sdtContent>
    </w:sdt>
    <w:p w:rsidR="006C1109" w:rsidRDefault="006C1109" w:rsidP="006C110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1851 </w:t>
      </w:r>
      <w:bookmarkStart w:id="1" w:name="AmendsCurrentLaw"/>
      <w:bookmarkEnd w:id="1"/>
      <w:r>
        <w:rPr>
          <w:rFonts w:cs="Times New Roman"/>
          <w:szCs w:val="24"/>
        </w:rPr>
        <w:t>amends current law</w:t>
      </w:r>
      <w:r w:rsidRPr="002112BF">
        <w:rPr>
          <w:rFonts w:cs="Times New Roman"/>
          <w:szCs w:val="24"/>
        </w:rPr>
        <w:t xml:space="preserve"> relating to the penalty for noncompliance with certain audit requirements by a municipality.</w:t>
      </w:r>
    </w:p>
    <w:p w:rsidR="006C1109" w:rsidRPr="002112BF" w:rsidRDefault="006C1109" w:rsidP="006C1109">
      <w:pPr>
        <w:spacing w:after="0" w:line="240" w:lineRule="auto"/>
        <w:jc w:val="both"/>
        <w:rPr>
          <w:rFonts w:eastAsia="Times New Roman" w:cs="Times New Roman"/>
          <w:szCs w:val="24"/>
        </w:rPr>
      </w:pPr>
    </w:p>
    <w:p w:rsidR="006C1109" w:rsidRPr="002112BF" w:rsidRDefault="006C1109" w:rsidP="006C110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20A6CFC66A149AB8023004E96D3D5EA"/>
          </w:placeholder>
        </w:sdtPr>
        <w:sdtContent>
          <w:r w:rsidRPr="002112BF">
            <w:rPr>
              <w:rFonts w:eastAsia="Times New Roman" w:cs="Times New Roman"/>
              <w:b/>
              <w:szCs w:val="24"/>
              <w:u w:val="single"/>
            </w:rPr>
            <w:t>RULEMAKING AUTHORITY</w:t>
          </w:r>
        </w:sdtContent>
      </w:sdt>
    </w:p>
    <w:p w:rsidR="006C1109" w:rsidRPr="002112BF" w:rsidRDefault="006C1109" w:rsidP="006C1109">
      <w:pPr>
        <w:spacing w:after="0" w:line="240" w:lineRule="auto"/>
        <w:jc w:val="both"/>
        <w:rPr>
          <w:rFonts w:cs="Times New Roman"/>
          <w:szCs w:val="24"/>
        </w:rPr>
      </w:pP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This bill does not expressly grant any additional rulemaking authority to a state officer, institution, or agency.</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 </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b/>
          <w:bCs/>
          <w:color w:val="000000"/>
          <w:szCs w:val="24"/>
          <w:u w:val="single"/>
        </w:rPr>
        <w:t>SECTION BY SECTION ANALYSIS</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 </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SECTION 1. Amends Chapter 103, Local Government Code, by adding Section 103.005, as follows:</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 </w:t>
      </w:r>
    </w:p>
    <w:p w:rsidR="006C1109" w:rsidRPr="002112BF" w:rsidRDefault="006C1109" w:rsidP="006C1109">
      <w:pPr>
        <w:spacing w:after="0" w:line="240" w:lineRule="auto"/>
        <w:ind w:left="720"/>
        <w:jc w:val="both"/>
        <w:rPr>
          <w:rFonts w:eastAsia="Times New Roman" w:cs="Times New Roman"/>
          <w:color w:val="000000"/>
          <w:szCs w:val="24"/>
        </w:rPr>
      </w:pPr>
      <w:r w:rsidRPr="002112BF">
        <w:rPr>
          <w:rFonts w:eastAsia="Times New Roman" w:cs="Times New Roman"/>
          <w:color w:val="000000"/>
          <w:szCs w:val="24"/>
        </w:rPr>
        <w:t>Sec. 103.005. ANNUAL AUDIT AND FILING OF FINANCIAL STATEMENT; PENALTY FOR NONCOMPLIANCE. (a) Defines "no-new-revenue tax rate" and "tax year."</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 </w:t>
      </w:r>
    </w:p>
    <w:p w:rsidR="006C1109" w:rsidRPr="002112BF" w:rsidRDefault="006C1109" w:rsidP="006C1109">
      <w:pPr>
        <w:spacing w:after="0" w:line="240" w:lineRule="auto"/>
        <w:ind w:left="1440"/>
        <w:jc w:val="both"/>
        <w:rPr>
          <w:rFonts w:eastAsia="Times New Roman" w:cs="Times New Roman"/>
          <w:color w:val="000000"/>
          <w:szCs w:val="24"/>
        </w:rPr>
      </w:pPr>
      <w:r w:rsidRPr="002112BF">
        <w:rPr>
          <w:rFonts w:eastAsia="Times New Roman" w:cs="Times New Roman"/>
          <w:color w:val="000000"/>
          <w:szCs w:val="24"/>
        </w:rPr>
        <w:t>(b) Authorizes a person to submit a complaint to the attorney general of a suspected violation of Section 103.001 (Annual Audit; Financial Statement) or 103.003 (Filing; Public Record).</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 </w:t>
      </w:r>
    </w:p>
    <w:p w:rsidR="006C1109" w:rsidRPr="002112BF" w:rsidRDefault="006C1109" w:rsidP="006C1109">
      <w:pPr>
        <w:spacing w:after="0" w:line="240" w:lineRule="auto"/>
        <w:ind w:left="1440"/>
        <w:jc w:val="both"/>
        <w:rPr>
          <w:rFonts w:eastAsia="Times New Roman" w:cs="Times New Roman"/>
          <w:color w:val="000000"/>
          <w:szCs w:val="24"/>
        </w:rPr>
      </w:pPr>
      <w:r w:rsidRPr="002112BF">
        <w:rPr>
          <w:rFonts w:eastAsia="Times New Roman" w:cs="Times New Roman"/>
          <w:color w:val="000000"/>
          <w:szCs w:val="24"/>
        </w:rPr>
        <w:t>(c) Prohibits a municipality, notwithstanding any other law, if the attorney general determines that a municipality has not had its records and accounts audited and an annual financial statement prepared based on the audit as required by Section 103.001 or has not filed the financial statement and the auditor's opinion on the statement in the office of the municipal secretary or clerk before the 180th day after the last day of the municipality's fiscal year as required by Section 103.003, from adopting an ad valorem tax rate that exceeds the municipality's no-new-revenue tax rate for the tax year that begins on or after the date of the attorney general's determination or for a subsequent tax year that begins before the date the municipality has had an annual audit completed and financial statement prepared or filed the financial statement and auditor's opinion on the financial statement with the municipal clerk, as applicable.</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 </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SECTION 2. Makes application of this Act prospective.</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 </w:t>
      </w:r>
    </w:p>
    <w:p w:rsidR="006C1109" w:rsidRPr="002112BF" w:rsidRDefault="006C1109" w:rsidP="006C1109">
      <w:pPr>
        <w:spacing w:after="0" w:line="240" w:lineRule="auto"/>
        <w:jc w:val="both"/>
        <w:rPr>
          <w:rFonts w:eastAsia="Times New Roman" w:cs="Times New Roman"/>
          <w:color w:val="000000"/>
          <w:szCs w:val="24"/>
        </w:rPr>
      </w:pPr>
      <w:r w:rsidRPr="002112BF">
        <w:rPr>
          <w:rFonts w:eastAsia="Times New Roman" w:cs="Times New Roman"/>
          <w:color w:val="000000"/>
          <w:szCs w:val="24"/>
        </w:rPr>
        <w:t>SECTION 3. Effective date: September 1, 2025.</w:t>
      </w:r>
    </w:p>
    <w:sectPr w:rsidR="006C1109" w:rsidRPr="002112B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79A5" w:rsidRDefault="00BE79A5" w:rsidP="000F1DF9">
      <w:pPr>
        <w:spacing w:after="0" w:line="240" w:lineRule="auto"/>
      </w:pPr>
      <w:r>
        <w:separator/>
      </w:r>
    </w:p>
  </w:endnote>
  <w:endnote w:type="continuationSeparator" w:id="0">
    <w:p w:rsidR="00BE79A5" w:rsidRDefault="00BE79A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E79A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C1109">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C1109">
                <w:rPr>
                  <w:sz w:val="20"/>
                  <w:szCs w:val="20"/>
                </w:rPr>
                <w:t>S.B. 1851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C110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E79A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79A5" w:rsidRDefault="00BE79A5" w:rsidP="000F1DF9">
      <w:pPr>
        <w:spacing w:after="0" w:line="240" w:lineRule="auto"/>
      </w:pPr>
      <w:r>
        <w:separator/>
      </w:r>
    </w:p>
  </w:footnote>
  <w:footnote w:type="continuationSeparator" w:id="0">
    <w:p w:rsidR="00BE79A5" w:rsidRDefault="00BE79A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468CC"/>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C1109"/>
    <w:rsid w:val="006D756B"/>
    <w:rsid w:val="00774EC7"/>
    <w:rsid w:val="00833061"/>
    <w:rsid w:val="008A6859"/>
    <w:rsid w:val="0093341F"/>
    <w:rsid w:val="009562E3"/>
    <w:rsid w:val="00986E9F"/>
    <w:rsid w:val="00AE3F44"/>
    <w:rsid w:val="00B317A7"/>
    <w:rsid w:val="00B43543"/>
    <w:rsid w:val="00B53F07"/>
    <w:rsid w:val="00B97023"/>
    <w:rsid w:val="00BC7495"/>
    <w:rsid w:val="00BD0CEE"/>
    <w:rsid w:val="00BE4852"/>
    <w:rsid w:val="00BE79A5"/>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982D1"/>
  <w15:docId w15:val="{45774D60-0483-4CCA-B7EE-791B54DF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C110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48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79CFE6DDF264379AB62177341FEE43F"/>
        <w:category>
          <w:name w:val="General"/>
          <w:gallery w:val="placeholder"/>
        </w:category>
        <w:types>
          <w:type w:val="bbPlcHdr"/>
        </w:types>
        <w:behaviors>
          <w:behavior w:val="content"/>
        </w:behaviors>
        <w:guid w:val="{623BC9CC-926F-44C3-BE07-B92AA60C0F96}"/>
      </w:docPartPr>
      <w:docPartBody>
        <w:p w:rsidR="009F069B" w:rsidRDefault="009F069B"/>
      </w:docPartBody>
    </w:docPart>
    <w:docPart>
      <w:docPartPr>
        <w:name w:val="8265D12A36C34AA69CEF1D55B2363B47"/>
        <w:category>
          <w:name w:val="General"/>
          <w:gallery w:val="placeholder"/>
        </w:category>
        <w:types>
          <w:type w:val="bbPlcHdr"/>
        </w:types>
        <w:behaviors>
          <w:behavior w:val="content"/>
        </w:behaviors>
        <w:guid w:val="{FFCD9561-A70A-4578-8D9B-46CF8B7D9CC5}"/>
      </w:docPartPr>
      <w:docPartBody>
        <w:p w:rsidR="009F069B" w:rsidRDefault="009F069B"/>
      </w:docPartBody>
    </w:docPart>
    <w:docPart>
      <w:docPartPr>
        <w:name w:val="07B5C71024EA4C549CFE78A847237B97"/>
        <w:category>
          <w:name w:val="General"/>
          <w:gallery w:val="placeholder"/>
        </w:category>
        <w:types>
          <w:type w:val="bbPlcHdr"/>
        </w:types>
        <w:behaviors>
          <w:behavior w:val="content"/>
        </w:behaviors>
        <w:guid w:val="{9082DB18-F402-499F-BF55-FD6501170620}"/>
      </w:docPartPr>
      <w:docPartBody>
        <w:p w:rsidR="009F069B" w:rsidRDefault="009F069B"/>
      </w:docPartBody>
    </w:docPart>
    <w:docPart>
      <w:docPartPr>
        <w:name w:val="110C52ABD244479CA5C5B0DF44AC5AE1"/>
        <w:category>
          <w:name w:val="General"/>
          <w:gallery w:val="placeholder"/>
        </w:category>
        <w:types>
          <w:type w:val="bbPlcHdr"/>
        </w:types>
        <w:behaviors>
          <w:behavior w:val="content"/>
        </w:behaviors>
        <w:guid w:val="{1BD3C35E-7262-4D72-9896-5E9813A68D4E}"/>
      </w:docPartPr>
      <w:docPartBody>
        <w:p w:rsidR="009F069B" w:rsidRDefault="009F069B"/>
      </w:docPartBody>
    </w:docPart>
    <w:docPart>
      <w:docPartPr>
        <w:name w:val="172C9E0516AC4B4D8448DC2E857E674E"/>
        <w:category>
          <w:name w:val="General"/>
          <w:gallery w:val="placeholder"/>
        </w:category>
        <w:types>
          <w:type w:val="bbPlcHdr"/>
        </w:types>
        <w:behaviors>
          <w:behavior w:val="content"/>
        </w:behaviors>
        <w:guid w:val="{0DBDA1DC-B827-4809-B747-F2EF6AF77BB9}"/>
      </w:docPartPr>
      <w:docPartBody>
        <w:p w:rsidR="009F069B" w:rsidRDefault="009F069B"/>
      </w:docPartBody>
    </w:docPart>
    <w:docPart>
      <w:docPartPr>
        <w:name w:val="57409A2EACD64758945B048513CADA81"/>
        <w:category>
          <w:name w:val="General"/>
          <w:gallery w:val="placeholder"/>
        </w:category>
        <w:types>
          <w:type w:val="bbPlcHdr"/>
        </w:types>
        <w:behaviors>
          <w:behavior w:val="content"/>
        </w:behaviors>
        <w:guid w:val="{F6EE8A07-7BCE-4EB9-B211-8D831CC01649}"/>
      </w:docPartPr>
      <w:docPartBody>
        <w:p w:rsidR="009F069B" w:rsidRDefault="009F069B"/>
      </w:docPartBody>
    </w:docPart>
    <w:docPart>
      <w:docPartPr>
        <w:name w:val="DFABDD5EB4A445C795DC7F42A252D5D8"/>
        <w:category>
          <w:name w:val="General"/>
          <w:gallery w:val="placeholder"/>
        </w:category>
        <w:types>
          <w:type w:val="bbPlcHdr"/>
        </w:types>
        <w:behaviors>
          <w:behavior w:val="content"/>
        </w:behaviors>
        <w:guid w:val="{FD8F38F9-01DB-411A-9E63-36D701274F92}"/>
      </w:docPartPr>
      <w:docPartBody>
        <w:p w:rsidR="009F069B" w:rsidRDefault="009F069B"/>
      </w:docPartBody>
    </w:docPart>
    <w:docPart>
      <w:docPartPr>
        <w:name w:val="EC10F339B9274045B16A4D558324A152"/>
        <w:category>
          <w:name w:val="General"/>
          <w:gallery w:val="placeholder"/>
        </w:category>
        <w:types>
          <w:type w:val="bbPlcHdr"/>
        </w:types>
        <w:behaviors>
          <w:behavior w:val="content"/>
        </w:behaviors>
        <w:guid w:val="{8AB77C6C-3461-480D-8779-A96BF57456FC}"/>
      </w:docPartPr>
      <w:docPartBody>
        <w:p w:rsidR="009F069B" w:rsidRDefault="009F069B"/>
      </w:docPartBody>
    </w:docPart>
    <w:docPart>
      <w:docPartPr>
        <w:name w:val="8F68B808ACBE44DC9B71874B6F5534C6"/>
        <w:category>
          <w:name w:val="General"/>
          <w:gallery w:val="placeholder"/>
        </w:category>
        <w:types>
          <w:type w:val="bbPlcHdr"/>
        </w:types>
        <w:behaviors>
          <w:behavior w:val="content"/>
        </w:behaviors>
        <w:guid w:val="{8A5CB68F-CB9F-4A48-B197-D0F84A0A905D}"/>
      </w:docPartPr>
      <w:docPartBody>
        <w:p w:rsidR="009F069B" w:rsidRDefault="009F069B"/>
      </w:docPartBody>
    </w:docPart>
    <w:docPart>
      <w:docPartPr>
        <w:name w:val="71C1584BDBD54EC0A5350A6993912719"/>
        <w:category>
          <w:name w:val="General"/>
          <w:gallery w:val="placeholder"/>
        </w:category>
        <w:types>
          <w:type w:val="bbPlcHdr"/>
        </w:types>
        <w:behaviors>
          <w:behavior w:val="content"/>
        </w:behaviors>
        <w:guid w:val="{C66C5A48-A059-4EEB-BF7B-192E4770060F}"/>
      </w:docPartPr>
      <w:docPartBody>
        <w:p w:rsidR="009F069B" w:rsidRDefault="005D2325" w:rsidP="005D2325">
          <w:pPr>
            <w:pStyle w:val="71C1584BDBD54EC0A5350A6993912719"/>
          </w:pPr>
          <w:r w:rsidRPr="00A30DD1">
            <w:rPr>
              <w:rStyle w:val="PlaceholderText"/>
            </w:rPr>
            <w:t>Click here to enter a date.</w:t>
          </w:r>
        </w:p>
      </w:docPartBody>
    </w:docPart>
    <w:docPart>
      <w:docPartPr>
        <w:name w:val="BF920FB1FCAF4F4A8E10C26419DBF88E"/>
        <w:category>
          <w:name w:val="General"/>
          <w:gallery w:val="placeholder"/>
        </w:category>
        <w:types>
          <w:type w:val="bbPlcHdr"/>
        </w:types>
        <w:behaviors>
          <w:behavior w:val="content"/>
        </w:behaviors>
        <w:guid w:val="{B797C48E-0FF6-4A74-9059-FE9F15F5069F}"/>
      </w:docPartPr>
      <w:docPartBody>
        <w:p w:rsidR="009F069B" w:rsidRDefault="009F069B"/>
      </w:docPartBody>
    </w:docPart>
    <w:docPart>
      <w:docPartPr>
        <w:name w:val="E44AD0FB49D64A02961363253620F013"/>
        <w:category>
          <w:name w:val="General"/>
          <w:gallery w:val="placeholder"/>
        </w:category>
        <w:types>
          <w:type w:val="bbPlcHdr"/>
        </w:types>
        <w:behaviors>
          <w:behavior w:val="content"/>
        </w:behaviors>
        <w:guid w:val="{FFE66EEB-4F7C-445B-B8D9-3290ABB1EB92}"/>
      </w:docPartPr>
      <w:docPartBody>
        <w:p w:rsidR="009F069B" w:rsidRDefault="009F069B"/>
      </w:docPartBody>
    </w:docPart>
    <w:docPart>
      <w:docPartPr>
        <w:name w:val="030669559F2E4B63BF2D38AEB81ECE3D"/>
        <w:category>
          <w:name w:val="General"/>
          <w:gallery w:val="placeholder"/>
        </w:category>
        <w:types>
          <w:type w:val="bbPlcHdr"/>
        </w:types>
        <w:behaviors>
          <w:behavior w:val="content"/>
        </w:behaviors>
        <w:guid w:val="{62A15D60-9C22-4289-8D19-0A42861D60A2}"/>
      </w:docPartPr>
      <w:docPartBody>
        <w:p w:rsidR="009F069B" w:rsidRDefault="005D2325" w:rsidP="005D2325">
          <w:pPr>
            <w:pStyle w:val="030669559F2E4B63BF2D38AEB81ECE3D"/>
          </w:pPr>
          <w:r>
            <w:rPr>
              <w:rFonts w:eastAsia="Times New Roman" w:cs="Times New Roman"/>
              <w:bCs/>
            </w:rPr>
            <w:t xml:space="preserve"> </w:t>
          </w:r>
        </w:p>
      </w:docPartBody>
    </w:docPart>
    <w:docPart>
      <w:docPartPr>
        <w:name w:val="F20A6CFC66A149AB8023004E96D3D5EA"/>
        <w:category>
          <w:name w:val="General"/>
          <w:gallery w:val="placeholder"/>
        </w:category>
        <w:types>
          <w:type w:val="bbPlcHdr"/>
        </w:types>
        <w:behaviors>
          <w:behavior w:val="content"/>
        </w:behaviors>
        <w:guid w:val="{3A4E1848-179C-44F0-B2A4-F6BE94BBF388}"/>
      </w:docPartPr>
      <w:docPartBody>
        <w:p w:rsidR="009F069B" w:rsidRDefault="009F0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2325"/>
    <w:rsid w:val="005D31F2"/>
    <w:rsid w:val="00635291"/>
    <w:rsid w:val="006959CC"/>
    <w:rsid w:val="00696675"/>
    <w:rsid w:val="006B0016"/>
    <w:rsid w:val="008C55F7"/>
    <w:rsid w:val="0090598B"/>
    <w:rsid w:val="00984D6C"/>
    <w:rsid w:val="009F069B"/>
    <w:rsid w:val="00A54AD6"/>
    <w:rsid w:val="00A57564"/>
    <w:rsid w:val="00B252A4"/>
    <w:rsid w:val="00B317A7"/>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325"/>
    <w:rPr>
      <w:color w:val="808080"/>
    </w:rPr>
  </w:style>
  <w:style w:type="paragraph" w:customStyle="1" w:styleId="71C1584BDBD54EC0A5350A6993912719">
    <w:name w:val="71C1584BDBD54EC0A5350A6993912719"/>
    <w:rsid w:val="005D2325"/>
    <w:pPr>
      <w:spacing w:after="160" w:line="278" w:lineRule="auto"/>
    </w:pPr>
    <w:rPr>
      <w:kern w:val="2"/>
      <w:sz w:val="24"/>
      <w:szCs w:val="24"/>
      <w14:ligatures w14:val="standardContextual"/>
    </w:rPr>
  </w:style>
  <w:style w:type="paragraph" w:customStyle="1" w:styleId="030669559F2E4B63BF2D38AEB81ECE3D">
    <w:name w:val="030669559F2E4B63BF2D38AEB81ECE3D"/>
    <w:rsid w:val="005D232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386</Words>
  <Characters>2201</Characters>
  <Application>Microsoft Office Word</Application>
  <DocSecurity>0</DocSecurity>
  <Lines>18</Lines>
  <Paragraphs>5</Paragraphs>
  <ScaleCrop>false</ScaleCrop>
  <Company>Texas Legislative Council</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2025-07-31T19:06:00Z</dcterms:modified>
</cp:coreProperties>
</file>

<file path=docProps/custom.xml><?xml version="1.0" encoding="utf-8"?>
<op:Properties xmlns:vt="http://schemas.openxmlformats.org/officeDocument/2006/docPropsVTypes" xmlns:op="http://schemas.openxmlformats.org/officeDocument/2006/custom-properties"/>
</file>