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870DD" w14:paraId="7A6CB8C7" w14:textId="77777777" w:rsidTr="00345119">
        <w:tc>
          <w:tcPr>
            <w:tcW w:w="9576" w:type="dxa"/>
            <w:noWrap/>
          </w:tcPr>
          <w:p w14:paraId="6C50FFA8" w14:textId="77777777" w:rsidR="008423E4" w:rsidRPr="0022177D" w:rsidRDefault="006A04B0" w:rsidP="0049312D">
            <w:pPr>
              <w:pStyle w:val="Heading1"/>
            </w:pPr>
            <w:r w:rsidRPr="00631897">
              <w:t>BILL ANALYSIS</w:t>
            </w:r>
          </w:p>
        </w:tc>
      </w:tr>
    </w:tbl>
    <w:p w14:paraId="37F9A819" w14:textId="77777777" w:rsidR="008423E4" w:rsidRPr="0022177D" w:rsidRDefault="008423E4" w:rsidP="0049312D">
      <w:pPr>
        <w:jc w:val="center"/>
      </w:pPr>
    </w:p>
    <w:p w14:paraId="7FB2A005" w14:textId="77777777" w:rsidR="008423E4" w:rsidRPr="00B31F0E" w:rsidRDefault="008423E4" w:rsidP="0049312D"/>
    <w:p w14:paraId="02B1D0F6" w14:textId="77777777" w:rsidR="008423E4" w:rsidRPr="00742794" w:rsidRDefault="008423E4" w:rsidP="0049312D">
      <w:pPr>
        <w:tabs>
          <w:tab w:val="right" w:pos="9360"/>
        </w:tabs>
      </w:pPr>
    </w:p>
    <w:tbl>
      <w:tblPr>
        <w:tblW w:w="0" w:type="auto"/>
        <w:tblLayout w:type="fixed"/>
        <w:tblLook w:val="01E0" w:firstRow="1" w:lastRow="1" w:firstColumn="1" w:lastColumn="1" w:noHBand="0" w:noVBand="0"/>
      </w:tblPr>
      <w:tblGrid>
        <w:gridCol w:w="9576"/>
      </w:tblGrid>
      <w:tr w:rsidR="00C870DD" w14:paraId="6D58BD84" w14:textId="77777777" w:rsidTr="00345119">
        <w:tc>
          <w:tcPr>
            <w:tcW w:w="9576" w:type="dxa"/>
          </w:tcPr>
          <w:p w14:paraId="7AAA2BA1" w14:textId="48F81D02" w:rsidR="008423E4" w:rsidRPr="00861995" w:rsidRDefault="006A04B0" w:rsidP="0049312D">
            <w:pPr>
              <w:jc w:val="right"/>
            </w:pPr>
            <w:r>
              <w:t>S.B. 1883</w:t>
            </w:r>
          </w:p>
        </w:tc>
      </w:tr>
      <w:tr w:rsidR="00C870DD" w14:paraId="35931543" w14:textId="77777777" w:rsidTr="00345119">
        <w:tc>
          <w:tcPr>
            <w:tcW w:w="9576" w:type="dxa"/>
          </w:tcPr>
          <w:p w14:paraId="006B75CE" w14:textId="50AA7F2F" w:rsidR="008423E4" w:rsidRPr="00861995" w:rsidRDefault="006A04B0" w:rsidP="0049312D">
            <w:pPr>
              <w:jc w:val="right"/>
            </w:pPr>
            <w:r>
              <w:t xml:space="preserve">By: </w:t>
            </w:r>
            <w:r w:rsidR="00E36EF9">
              <w:t>Bettencourt</w:t>
            </w:r>
          </w:p>
        </w:tc>
      </w:tr>
      <w:tr w:rsidR="00C870DD" w14:paraId="2767934F" w14:textId="77777777" w:rsidTr="00345119">
        <w:tc>
          <w:tcPr>
            <w:tcW w:w="9576" w:type="dxa"/>
          </w:tcPr>
          <w:p w14:paraId="66A3725F" w14:textId="4914E113" w:rsidR="008423E4" w:rsidRPr="00861995" w:rsidRDefault="006A04B0" w:rsidP="0049312D">
            <w:pPr>
              <w:jc w:val="right"/>
            </w:pPr>
            <w:r>
              <w:t>Land &amp; Resource Management</w:t>
            </w:r>
          </w:p>
        </w:tc>
      </w:tr>
      <w:tr w:rsidR="00C870DD" w14:paraId="30976BE0" w14:textId="77777777" w:rsidTr="00345119">
        <w:tc>
          <w:tcPr>
            <w:tcW w:w="9576" w:type="dxa"/>
          </w:tcPr>
          <w:p w14:paraId="4B8B0DA6" w14:textId="464FCB48" w:rsidR="008423E4" w:rsidRDefault="006A04B0" w:rsidP="0049312D">
            <w:pPr>
              <w:jc w:val="right"/>
            </w:pPr>
            <w:r>
              <w:t>Committee Report (Unamended)</w:t>
            </w:r>
          </w:p>
        </w:tc>
      </w:tr>
    </w:tbl>
    <w:p w14:paraId="3C1250A9" w14:textId="77777777" w:rsidR="008423E4" w:rsidRDefault="008423E4" w:rsidP="0049312D">
      <w:pPr>
        <w:tabs>
          <w:tab w:val="right" w:pos="9360"/>
        </w:tabs>
      </w:pPr>
    </w:p>
    <w:p w14:paraId="25AD2688" w14:textId="77777777" w:rsidR="008423E4" w:rsidRDefault="008423E4" w:rsidP="0049312D"/>
    <w:p w14:paraId="7EABFFA7" w14:textId="77777777" w:rsidR="008423E4" w:rsidRDefault="008423E4" w:rsidP="0049312D"/>
    <w:tbl>
      <w:tblPr>
        <w:tblW w:w="0" w:type="auto"/>
        <w:tblCellMar>
          <w:left w:w="115" w:type="dxa"/>
          <w:right w:w="115" w:type="dxa"/>
        </w:tblCellMar>
        <w:tblLook w:val="01E0" w:firstRow="1" w:lastRow="1" w:firstColumn="1" w:lastColumn="1" w:noHBand="0" w:noVBand="0"/>
      </w:tblPr>
      <w:tblGrid>
        <w:gridCol w:w="9360"/>
      </w:tblGrid>
      <w:tr w:rsidR="00C870DD" w14:paraId="14B3F4B7" w14:textId="77777777" w:rsidTr="00345119">
        <w:tc>
          <w:tcPr>
            <w:tcW w:w="9576" w:type="dxa"/>
          </w:tcPr>
          <w:p w14:paraId="277B981D" w14:textId="77777777" w:rsidR="008423E4" w:rsidRPr="00A8133F" w:rsidRDefault="006A04B0" w:rsidP="0049312D">
            <w:pPr>
              <w:rPr>
                <w:b/>
              </w:rPr>
            </w:pPr>
            <w:r w:rsidRPr="009C1E9A">
              <w:rPr>
                <w:b/>
                <w:u w:val="single"/>
              </w:rPr>
              <w:t>BACKGROUND AND PURPOSE</w:t>
            </w:r>
            <w:r>
              <w:rPr>
                <w:b/>
              </w:rPr>
              <w:t xml:space="preserve"> </w:t>
            </w:r>
          </w:p>
          <w:p w14:paraId="4B87607C" w14:textId="77777777" w:rsidR="008423E4" w:rsidRDefault="008423E4" w:rsidP="0049312D"/>
          <w:p w14:paraId="238D479F" w14:textId="5A9D378F" w:rsidR="008423E4" w:rsidRDefault="006A04B0" w:rsidP="0049312D">
            <w:pPr>
              <w:pStyle w:val="Header"/>
              <w:jc w:val="both"/>
            </w:pPr>
            <w:r>
              <w:t>Under current law, c</w:t>
            </w:r>
            <w:r w:rsidRPr="00734A7D">
              <w:t xml:space="preserve">ertain political subdivisions are authorized to impose an impact fee against new development to generate revenue for specified capital improvements or facility expansions necessitated by and attributable to the new development. </w:t>
            </w:r>
            <w:r w:rsidR="00E05089">
              <w:t>C</w:t>
            </w:r>
            <w:r w:rsidR="00784556">
              <w:t xml:space="preserve">urrent law requires </w:t>
            </w:r>
            <w:r w:rsidR="00315D62">
              <w:t>the</w:t>
            </w:r>
            <w:r w:rsidRPr="00734A7D">
              <w:t xml:space="preserve"> political subdivision</w:t>
            </w:r>
            <w:r w:rsidR="00E05089">
              <w:t>,</w:t>
            </w:r>
            <w:r w:rsidR="00784556">
              <w:t xml:space="preserve"> </w:t>
            </w:r>
            <w:r w:rsidR="00E05089">
              <w:t xml:space="preserve">before adopting an impact fee, </w:t>
            </w:r>
            <w:r w:rsidR="00784556">
              <w:t xml:space="preserve">to issue public notices and </w:t>
            </w:r>
            <w:r w:rsidRPr="00734A7D">
              <w:t>appoint an advisory committee</w:t>
            </w:r>
            <w:r w:rsidR="00422803">
              <w:t>, and c</w:t>
            </w:r>
            <w:r w:rsidR="001678CF">
              <w:t xml:space="preserve">urrently, a simple majority vote by a political subdivision's governing body is needed to impose an impact fee. </w:t>
            </w:r>
            <w:r w:rsidR="00CD14C1">
              <w:t>Also, current law allows</w:t>
            </w:r>
            <w:r w:rsidR="00784556">
              <w:t>, i</w:t>
            </w:r>
            <w:r w:rsidRPr="00734A7D">
              <w:t xml:space="preserve">f </w:t>
            </w:r>
            <w:r w:rsidRPr="00734A7D">
              <w:t xml:space="preserve">the political subdivision has a planning and zoning commission, the commission </w:t>
            </w:r>
            <w:r w:rsidR="00CD14C1">
              <w:t>to</w:t>
            </w:r>
            <w:r w:rsidR="00CD14C1" w:rsidRPr="00734A7D">
              <w:t xml:space="preserve"> </w:t>
            </w:r>
            <w:r w:rsidRPr="00734A7D">
              <w:t>act as the advisory committee</w:t>
            </w:r>
            <w:r w:rsidR="00784556">
              <w:t xml:space="preserve"> </w:t>
            </w:r>
            <w:r w:rsidR="00CD14C1">
              <w:t xml:space="preserve">in certain circumstances. Under current law, </w:t>
            </w:r>
            <w:r w:rsidR="00784556">
              <w:t>the</w:t>
            </w:r>
            <w:r w:rsidRPr="00734A7D">
              <w:t xml:space="preserve"> political subdivision is not limited to how frequently it may increase an impact fee.</w:t>
            </w:r>
            <w:r>
              <w:t xml:space="preserve"> </w:t>
            </w:r>
            <w:r w:rsidR="00B563ED" w:rsidRPr="00B563ED">
              <w:t xml:space="preserve">S.B. 1883 </w:t>
            </w:r>
            <w:r w:rsidR="00784556">
              <w:t xml:space="preserve">seeks to address this issue by revising </w:t>
            </w:r>
            <w:r>
              <w:t xml:space="preserve">current law related to the public notice requirements and adoption procedures for impact fees. </w:t>
            </w:r>
          </w:p>
          <w:p w14:paraId="7E0158AE" w14:textId="77777777" w:rsidR="008423E4" w:rsidRPr="00E26B13" w:rsidRDefault="008423E4" w:rsidP="0049312D">
            <w:pPr>
              <w:rPr>
                <w:b/>
              </w:rPr>
            </w:pPr>
          </w:p>
        </w:tc>
      </w:tr>
      <w:tr w:rsidR="00C870DD" w14:paraId="3B6F2D7D" w14:textId="77777777" w:rsidTr="00345119">
        <w:tc>
          <w:tcPr>
            <w:tcW w:w="9576" w:type="dxa"/>
          </w:tcPr>
          <w:p w14:paraId="56BFBA5D" w14:textId="77777777" w:rsidR="0017725B" w:rsidRDefault="006A04B0" w:rsidP="0049312D">
            <w:pPr>
              <w:rPr>
                <w:b/>
                <w:u w:val="single"/>
              </w:rPr>
            </w:pPr>
            <w:r>
              <w:rPr>
                <w:b/>
                <w:u w:val="single"/>
              </w:rPr>
              <w:t>CRIMINAL JUSTICE IMPACT</w:t>
            </w:r>
          </w:p>
          <w:p w14:paraId="145D703C" w14:textId="77777777" w:rsidR="0017725B" w:rsidRDefault="0017725B" w:rsidP="0049312D">
            <w:pPr>
              <w:rPr>
                <w:b/>
                <w:u w:val="single"/>
              </w:rPr>
            </w:pPr>
          </w:p>
          <w:p w14:paraId="3A4D2190" w14:textId="3C0D6B14" w:rsidR="00BE123F" w:rsidRPr="00BE123F" w:rsidRDefault="006A04B0" w:rsidP="0049312D">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31CA5D6F" w14:textId="77777777" w:rsidR="0017725B" w:rsidRPr="0017725B" w:rsidRDefault="0017725B" w:rsidP="0049312D">
            <w:pPr>
              <w:rPr>
                <w:b/>
                <w:u w:val="single"/>
              </w:rPr>
            </w:pPr>
          </w:p>
        </w:tc>
      </w:tr>
      <w:tr w:rsidR="00C870DD" w14:paraId="687B3E73" w14:textId="77777777" w:rsidTr="00345119">
        <w:tc>
          <w:tcPr>
            <w:tcW w:w="9576" w:type="dxa"/>
          </w:tcPr>
          <w:p w14:paraId="3330D6CC" w14:textId="77777777" w:rsidR="008423E4" w:rsidRPr="00A8133F" w:rsidRDefault="006A04B0" w:rsidP="0049312D">
            <w:pPr>
              <w:rPr>
                <w:b/>
              </w:rPr>
            </w:pPr>
            <w:r w:rsidRPr="009C1E9A">
              <w:rPr>
                <w:b/>
                <w:u w:val="single"/>
              </w:rPr>
              <w:t>RULEMAKING AUTHORITY</w:t>
            </w:r>
            <w:r>
              <w:rPr>
                <w:b/>
              </w:rPr>
              <w:t xml:space="preserve"> </w:t>
            </w:r>
          </w:p>
          <w:p w14:paraId="73AD2766" w14:textId="77777777" w:rsidR="008423E4" w:rsidRDefault="008423E4" w:rsidP="0049312D"/>
          <w:p w14:paraId="26F112F0" w14:textId="097038B7" w:rsidR="00BE123F" w:rsidRDefault="006A04B0" w:rsidP="0049312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6B5D362" w14:textId="77777777" w:rsidR="008423E4" w:rsidRPr="00E21FDC" w:rsidRDefault="008423E4" w:rsidP="0049312D">
            <w:pPr>
              <w:rPr>
                <w:b/>
              </w:rPr>
            </w:pPr>
          </w:p>
        </w:tc>
      </w:tr>
      <w:tr w:rsidR="00C870DD" w14:paraId="0F7BA920" w14:textId="77777777" w:rsidTr="00345119">
        <w:tc>
          <w:tcPr>
            <w:tcW w:w="9576" w:type="dxa"/>
          </w:tcPr>
          <w:p w14:paraId="5B17B88A" w14:textId="77777777" w:rsidR="008423E4" w:rsidRDefault="006A04B0" w:rsidP="0049312D">
            <w:pPr>
              <w:rPr>
                <w:b/>
              </w:rPr>
            </w:pPr>
            <w:r w:rsidRPr="009C1E9A">
              <w:rPr>
                <w:b/>
                <w:u w:val="single"/>
              </w:rPr>
              <w:t>ANALYSIS</w:t>
            </w:r>
            <w:r>
              <w:rPr>
                <w:b/>
              </w:rPr>
              <w:t xml:space="preserve"> </w:t>
            </w:r>
          </w:p>
          <w:p w14:paraId="78B07372" w14:textId="77777777" w:rsidR="00383370" w:rsidRPr="00A8133F" w:rsidRDefault="00383370" w:rsidP="0049312D">
            <w:pPr>
              <w:rPr>
                <w:b/>
              </w:rPr>
            </w:pPr>
          </w:p>
          <w:p w14:paraId="1C4A45A8" w14:textId="71ABDD46" w:rsidR="008E0449" w:rsidRDefault="006A04B0" w:rsidP="0049312D">
            <w:r>
              <w:t xml:space="preserve">S.B. 1883 </w:t>
            </w:r>
            <w:r w:rsidR="00C912EE">
              <w:t>amends the Local Government Code to revise provisions relating to the approval of land use assumptions, capital improvement plans</w:t>
            </w:r>
            <w:r w:rsidR="00BF2FCC">
              <w:t>, and impact fees</w:t>
            </w:r>
            <w:r w:rsidR="00C912EE">
              <w:t xml:space="preserve">. </w:t>
            </w:r>
          </w:p>
          <w:p w14:paraId="5F48520F" w14:textId="77777777" w:rsidR="007129BF" w:rsidRDefault="007129BF" w:rsidP="0049312D">
            <w:pPr>
              <w:pStyle w:val="Header"/>
              <w:jc w:val="both"/>
              <w:rPr>
                <w:b/>
                <w:bCs/>
              </w:rPr>
            </w:pPr>
          </w:p>
          <w:p w14:paraId="144D5D5A" w14:textId="23E9E5DE" w:rsidR="00405B41" w:rsidRDefault="006A04B0" w:rsidP="0049312D">
            <w:pPr>
              <w:pStyle w:val="Header"/>
              <w:jc w:val="both"/>
            </w:pPr>
            <w:r>
              <w:t>S.B. 1883</w:t>
            </w:r>
            <w:r w:rsidR="00C4077A">
              <w:t xml:space="preserve"> </w:t>
            </w:r>
            <w:r w:rsidR="0056487B">
              <w:t>change</w:t>
            </w:r>
            <w:r w:rsidR="00C4077A">
              <w:t>s</w:t>
            </w:r>
            <w:r w:rsidR="0056487B">
              <w:t xml:space="preserve"> the date by</w:t>
            </w:r>
            <w:r w:rsidR="0033147A">
              <w:t xml:space="preserve"> which a</w:t>
            </w:r>
            <w:r w:rsidR="002F43FB">
              <w:t>n applicable</w:t>
            </w:r>
            <w:r w:rsidR="0033147A">
              <w:t xml:space="preserve"> political subdivision is required to make </w:t>
            </w:r>
            <w:r w:rsidR="00AB4A0C" w:rsidRPr="00BE123F">
              <w:t xml:space="preserve">its land use assumptions, </w:t>
            </w:r>
            <w:r w:rsidR="0072029B">
              <w:t xml:space="preserve">the time period </w:t>
            </w:r>
            <w:r w:rsidR="00AB4A0C" w:rsidRPr="00BE123F">
              <w:t xml:space="preserve">of the projections, </w:t>
            </w:r>
            <w:r w:rsidR="0001030B">
              <w:t xml:space="preserve">and </w:t>
            </w:r>
            <w:r w:rsidR="00AB4A0C" w:rsidRPr="00BE123F">
              <w:t>a description of the capital improvement facilities that may be proposed</w:t>
            </w:r>
            <w:r w:rsidR="00CD0F62">
              <w:t xml:space="preserve"> available to the public</w:t>
            </w:r>
            <w:r w:rsidR="00AB4A0C">
              <w:t xml:space="preserve"> </w:t>
            </w:r>
            <w:r w:rsidR="00BE123F">
              <w:t>from on</w:t>
            </w:r>
            <w:r w:rsidR="00BE123F" w:rsidRPr="00BE123F">
              <w:t xml:space="preserve"> or before the date of the first publication of the notice of the hearing on the land use assumptions and capital improvements plan</w:t>
            </w:r>
            <w:r w:rsidR="00BE123F">
              <w:t xml:space="preserve"> to at least 60 days before that date</w:t>
            </w:r>
            <w:r w:rsidR="0056487B">
              <w:t>.</w:t>
            </w:r>
            <w:r w:rsidR="00BE123F">
              <w:t xml:space="preserve"> </w:t>
            </w:r>
            <w:r w:rsidR="00CD14C1">
              <w:t>This provision applies only to a land use assumption, capital improvement plan, or impact fee that is the subject of a public hearing that is held on or after the 90th day after the bill's effective date. A land use assumption, capital improvement plan, or impact fee subject to a public hearing that is held before the 90th day after the bill's effective date is governed by the law in effect immediately before the bill's effective date, and the former law is continued in effect for that purpose.</w:t>
            </w:r>
          </w:p>
          <w:p w14:paraId="2B4C0F9B" w14:textId="77777777" w:rsidR="00BE123F" w:rsidRDefault="00BE123F" w:rsidP="0049312D">
            <w:pPr>
              <w:pStyle w:val="Header"/>
              <w:tabs>
                <w:tab w:val="clear" w:pos="4320"/>
                <w:tab w:val="clear" w:pos="8640"/>
              </w:tabs>
              <w:jc w:val="both"/>
            </w:pPr>
          </w:p>
          <w:p w14:paraId="5FE47850" w14:textId="6474440E" w:rsidR="00405B41" w:rsidRDefault="006A04B0" w:rsidP="0049312D">
            <w:pPr>
              <w:pStyle w:val="Header"/>
              <w:tabs>
                <w:tab w:val="clear" w:pos="4320"/>
                <w:tab w:val="clear" w:pos="8640"/>
              </w:tabs>
              <w:jc w:val="both"/>
            </w:pPr>
            <w:r w:rsidRPr="008A6CD1">
              <w:t xml:space="preserve">S.B. 1883 </w:t>
            </w:r>
            <w:r w:rsidR="00BE123F">
              <w:t>establishes that approval</w:t>
            </w:r>
            <w:r>
              <w:t xml:space="preserve"> </w:t>
            </w:r>
            <w:r w:rsidR="00BE123F" w:rsidRPr="00BE123F">
              <w:t xml:space="preserve">of the imposition of an impact fee by a political subdivision requires an affirmative vote of </w:t>
            </w:r>
            <w:r w:rsidR="008A04D4">
              <w:t>two-thirds</w:t>
            </w:r>
            <w:r w:rsidR="00BE123F" w:rsidRPr="00BE123F">
              <w:t xml:space="preserve"> of the members of the governing body of the political subdivision.</w:t>
            </w:r>
            <w:r>
              <w:t xml:space="preserve"> This provision applies only to the approval of the imposition of an impact fee on or after the bill's effective date.</w:t>
            </w:r>
          </w:p>
          <w:p w14:paraId="2526A0BC" w14:textId="77777777" w:rsidR="00405B41" w:rsidRDefault="00405B41" w:rsidP="0049312D">
            <w:pPr>
              <w:pStyle w:val="Header"/>
              <w:tabs>
                <w:tab w:val="clear" w:pos="4320"/>
                <w:tab w:val="clear" w:pos="8640"/>
              </w:tabs>
              <w:jc w:val="both"/>
            </w:pPr>
          </w:p>
          <w:p w14:paraId="25C4AF02" w14:textId="03FF1A90" w:rsidR="007D67FB" w:rsidRDefault="006A04B0" w:rsidP="0049312D">
            <w:pPr>
              <w:pStyle w:val="Header"/>
              <w:tabs>
                <w:tab w:val="clear" w:pos="4320"/>
                <w:tab w:val="clear" w:pos="8640"/>
              </w:tabs>
              <w:jc w:val="both"/>
            </w:pPr>
            <w:r w:rsidRPr="008A6CD1">
              <w:t xml:space="preserve">S.B. 1883 </w:t>
            </w:r>
            <w:r>
              <w:t>prohibits a</w:t>
            </w:r>
            <w:r w:rsidRPr="007D67FB">
              <w:t xml:space="preserve"> political subdivision </w:t>
            </w:r>
            <w:r>
              <w:t xml:space="preserve">from increasing </w:t>
            </w:r>
            <w:r w:rsidRPr="007D67FB">
              <w:t xml:space="preserve">the amount of an impact fee for </w:t>
            </w:r>
            <w:r w:rsidR="008A04D4">
              <w:t>three</w:t>
            </w:r>
            <w:r w:rsidR="008A04D4" w:rsidRPr="007D67FB">
              <w:t xml:space="preserve"> </w:t>
            </w:r>
            <w:r w:rsidRPr="007D67FB">
              <w:t>years from the later of the date the fee was adopted or most recently increased, if applicable.</w:t>
            </w:r>
            <w:r w:rsidR="00C82543">
              <w:t xml:space="preserve"> This prohibition applies only to the increase of the amount of an impact fee that is adopted on or after the bill's effective date.</w:t>
            </w:r>
          </w:p>
          <w:p w14:paraId="13A37A41" w14:textId="77777777" w:rsidR="0001030B" w:rsidRDefault="0001030B" w:rsidP="0049312D">
            <w:pPr>
              <w:pStyle w:val="Header"/>
              <w:tabs>
                <w:tab w:val="clear" w:pos="4320"/>
                <w:tab w:val="clear" w:pos="8640"/>
              </w:tabs>
              <w:jc w:val="both"/>
            </w:pPr>
          </w:p>
          <w:p w14:paraId="53C96D10" w14:textId="26C6C145" w:rsidR="0001030B" w:rsidRDefault="006A04B0" w:rsidP="0049312D">
            <w:pPr>
              <w:pStyle w:val="Header"/>
              <w:tabs>
                <w:tab w:val="clear" w:pos="4320"/>
                <w:tab w:val="clear" w:pos="8640"/>
              </w:tabs>
              <w:jc w:val="both"/>
            </w:pPr>
            <w:r w:rsidRPr="008A6CD1">
              <w:t>S.B. 1883</w:t>
            </w:r>
            <w:r>
              <w:t xml:space="preserve"> extends </w:t>
            </w:r>
            <w:r w:rsidR="00CD0F62">
              <w:t>the deadline by which the governing body of a political subdivision must adopt an order setting a public hearing to discuss and review an update of the land use assumptions and the capital improvements plan and determine whether to amend the plan from</w:t>
            </w:r>
            <w:r>
              <w:t xml:space="preserve"> 60 days </w:t>
            </w:r>
            <w:r w:rsidRPr="00C82543">
              <w:t xml:space="preserve">after the date the governing body </w:t>
            </w:r>
            <w:r w:rsidR="00CD0F62">
              <w:t>receives the update</w:t>
            </w:r>
            <w:r>
              <w:t xml:space="preserve"> to 120 days after that date.</w:t>
            </w:r>
          </w:p>
          <w:p w14:paraId="0A3FA4B8" w14:textId="77777777" w:rsidR="00405B41" w:rsidRDefault="00405B41" w:rsidP="0049312D">
            <w:pPr>
              <w:pStyle w:val="Header"/>
              <w:tabs>
                <w:tab w:val="clear" w:pos="4320"/>
                <w:tab w:val="clear" w:pos="8640"/>
              </w:tabs>
              <w:jc w:val="both"/>
            </w:pPr>
          </w:p>
          <w:p w14:paraId="73BA2D35" w14:textId="5C694F3A" w:rsidR="0001030B" w:rsidRDefault="006A04B0" w:rsidP="0049312D">
            <w:pPr>
              <w:pStyle w:val="Header"/>
              <w:jc w:val="both"/>
            </w:pPr>
            <w:r>
              <w:t xml:space="preserve">S.B. 1883, with regard to a public hearing held by the governing body of a political subdivision to discuss a proposed ordinance, order, or resolution amending land use assumptions, the capital improvements plan, or an impact fee, changes the date by </w:t>
            </w:r>
            <w:r w:rsidRPr="0001030B">
              <w:t>the land use assumptions and the capital improvements plan, including the amount of any proposed amended impact fee per service unit</w:t>
            </w:r>
            <w:r w:rsidR="00176B64">
              <w:t>,</w:t>
            </w:r>
            <w:r w:rsidR="008F7EE8">
              <w:t xml:space="preserve"> </w:t>
            </w:r>
            <w:r w:rsidR="00CD14C1">
              <w:t xml:space="preserve">must be made </w:t>
            </w:r>
            <w:r w:rsidR="008F7EE8">
              <w:t>available to the public</w:t>
            </w:r>
            <w:r>
              <w:t xml:space="preserve"> from on</w:t>
            </w:r>
            <w:r w:rsidRPr="00BE123F">
              <w:t xml:space="preserve"> or before the date of the first publication of the notice of the hearing </w:t>
            </w:r>
            <w:r>
              <w:t>on the amendments to at least 60 days before that date.</w:t>
            </w:r>
            <w:r w:rsidR="00CD14C1">
              <w:t xml:space="preserve"> This provision applies only to a land use assumption, capital improvement plan, or impact fee that is the subject of a public hearing that is held on or after the 90th day after the bill's effective date. A land use assumption, capital improvement plan, or impact fee subject to a public hearing that is held before the 90th day after the bill's effective date is governed by the law in effect immediately before the bill's effective date, and the former law is continued in effect for that purpose.</w:t>
            </w:r>
          </w:p>
          <w:p w14:paraId="54ED8086" w14:textId="77777777" w:rsidR="0001030B" w:rsidRDefault="0001030B" w:rsidP="0049312D">
            <w:pPr>
              <w:pStyle w:val="Header"/>
              <w:tabs>
                <w:tab w:val="clear" w:pos="4320"/>
                <w:tab w:val="clear" w:pos="8640"/>
              </w:tabs>
              <w:jc w:val="both"/>
            </w:pPr>
          </w:p>
          <w:p w14:paraId="556701C4" w14:textId="6B6CFA26" w:rsidR="00405B41" w:rsidRDefault="006A04B0" w:rsidP="0049312D">
            <w:pPr>
              <w:pStyle w:val="Header"/>
              <w:tabs>
                <w:tab w:val="clear" w:pos="4320"/>
                <w:tab w:val="clear" w:pos="8640"/>
              </w:tabs>
              <w:jc w:val="both"/>
            </w:pPr>
            <w:r w:rsidRPr="008A6CD1">
              <w:t xml:space="preserve">S.B. 1883 </w:t>
            </w:r>
            <w:r>
              <w:t xml:space="preserve">raises from 40 percent to 50 percent the </w:t>
            </w:r>
            <w:r w:rsidR="003C516F">
              <w:t xml:space="preserve">minimum </w:t>
            </w:r>
            <w:r w:rsidRPr="00405B41">
              <w:t xml:space="preserve">membership of </w:t>
            </w:r>
            <w:r w:rsidR="008F7EE8">
              <w:t>a</w:t>
            </w:r>
            <w:r w:rsidR="008F7EE8" w:rsidRPr="00405B41">
              <w:t xml:space="preserve"> </w:t>
            </w:r>
            <w:r w:rsidR="005E01AD">
              <w:t xml:space="preserve">capital improvements </w:t>
            </w:r>
            <w:r w:rsidRPr="00405B41">
              <w:t xml:space="preserve">advisory committee </w:t>
            </w:r>
            <w:r>
              <w:t>that is required to</w:t>
            </w:r>
            <w:r w:rsidRPr="00405B41">
              <w:t xml:space="preserve"> be representatives of the real estate, development, or building industries who are not employees or officials of a political subdivision or governmental entity.</w:t>
            </w:r>
            <w:r>
              <w:t xml:space="preserve"> The bill removes </w:t>
            </w:r>
            <w:r w:rsidR="003C516F">
              <w:t>the</w:t>
            </w:r>
            <w:r w:rsidR="005E01AD">
              <w:t xml:space="preserve"> </w:t>
            </w:r>
            <w:r w:rsidR="002A3E3F">
              <w:t>authorization</w:t>
            </w:r>
            <w:r w:rsidR="003C516F">
              <w:t xml:space="preserve"> for the </w:t>
            </w:r>
            <w:r w:rsidR="008E7B20">
              <w:t>political subdivision's planning and zoning commission, as applicable,</w:t>
            </w:r>
            <w:r w:rsidR="003C516F">
              <w:t xml:space="preserve"> to </w:t>
            </w:r>
            <w:r w:rsidR="003C516F" w:rsidRPr="003C516F">
              <w:t>act as the</w:t>
            </w:r>
            <w:r w:rsidR="005E01AD">
              <w:t xml:space="preserve"> capital improvement</w:t>
            </w:r>
            <w:r w:rsidR="002A3E3F">
              <w:t>s</w:t>
            </w:r>
            <w:r w:rsidR="003C516F" w:rsidRPr="003C516F">
              <w:t xml:space="preserve"> advisory committee if </w:t>
            </w:r>
            <w:r w:rsidR="008E7B20">
              <w:t>that</w:t>
            </w:r>
            <w:r w:rsidR="003C516F" w:rsidRPr="003C516F">
              <w:t xml:space="preserve"> commission includes at least one representative of the real estate, development, or building industry who is not an employee or official of a political subdivision or governmental entity.</w:t>
            </w:r>
            <w:r w:rsidR="003C516F">
              <w:t xml:space="preserve"> The bill also removes the authorization for </w:t>
            </w:r>
            <w:r w:rsidR="008E7B20">
              <w:t>the planning and zoning commission</w:t>
            </w:r>
            <w:r w:rsidR="003C516F">
              <w:t xml:space="preserve"> to act as </w:t>
            </w:r>
            <w:r w:rsidR="008E7B20">
              <w:t>the advisory</w:t>
            </w:r>
            <w:r w:rsidR="003C516F">
              <w:t xml:space="preserve"> committee </w:t>
            </w:r>
            <w:r w:rsidR="003C516F" w:rsidRPr="003C516F">
              <w:t>if at least one such representative is appointed by the political subdivision as an ad hoc voting member of the planning and zoning commission when it acts as the advisory committee.</w:t>
            </w:r>
          </w:p>
          <w:p w14:paraId="39843314" w14:textId="77777777" w:rsidR="00104BB8" w:rsidRDefault="00104BB8" w:rsidP="0049312D">
            <w:pPr>
              <w:pStyle w:val="Header"/>
              <w:tabs>
                <w:tab w:val="clear" w:pos="4320"/>
                <w:tab w:val="clear" w:pos="8640"/>
              </w:tabs>
              <w:jc w:val="both"/>
            </w:pPr>
          </w:p>
          <w:p w14:paraId="76BB26E0" w14:textId="77777777" w:rsidR="00104BB8" w:rsidRDefault="006A04B0" w:rsidP="0049312D">
            <w:pPr>
              <w:pStyle w:val="Header"/>
              <w:jc w:val="both"/>
            </w:pPr>
            <w:r>
              <w:t>S.B. 1883 requires a political subdivision,</w:t>
            </w:r>
            <w:r w:rsidRPr="000E62CC">
              <w:t xml:space="preserve"> </w:t>
            </w:r>
            <w:r>
              <w:t>b</w:t>
            </w:r>
            <w:r w:rsidRPr="000E62CC">
              <w:t xml:space="preserve">efore </w:t>
            </w:r>
            <w:r>
              <w:t>the</w:t>
            </w:r>
            <w:r w:rsidRPr="000E62CC">
              <w:t xml:space="preserve"> political subdivision may increase an existing impact fee or adopt a new impact fee for a service area where an impact fee had previously been adopted</w:t>
            </w:r>
            <w:r>
              <w:t>, to conduct an independent financial audit. The bill requires the audit to be performed by an independent auditor who meets the following conditions:</w:t>
            </w:r>
          </w:p>
          <w:p w14:paraId="04CF582A" w14:textId="77777777" w:rsidR="00104BB8" w:rsidRDefault="006A04B0" w:rsidP="0049312D">
            <w:pPr>
              <w:pStyle w:val="Header"/>
              <w:numPr>
                <w:ilvl w:val="0"/>
                <w:numId w:val="2"/>
              </w:numPr>
              <w:jc w:val="both"/>
            </w:pPr>
            <w:r>
              <w:t>is a certified public accountant or public accountant licensed by the Texas State Board of Public Accountancy; and</w:t>
            </w:r>
          </w:p>
          <w:p w14:paraId="2175EF3E" w14:textId="77777777" w:rsidR="00104BB8" w:rsidRDefault="006A04B0" w:rsidP="0049312D">
            <w:pPr>
              <w:pStyle w:val="Header"/>
              <w:numPr>
                <w:ilvl w:val="0"/>
                <w:numId w:val="2"/>
              </w:numPr>
              <w:jc w:val="both"/>
            </w:pPr>
            <w:r>
              <w:t>is not, and has not been during the 12 months preceding the commencement of the audit, under contract to provide any other service to the political subdivision or a related entity of the political subdivision.</w:t>
            </w:r>
          </w:p>
          <w:p w14:paraId="4467E8E7" w14:textId="77777777" w:rsidR="00104BB8" w:rsidRDefault="006A04B0" w:rsidP="0049312D">
            <w:pPr>
              <w:pStyle w:val="Header"/>
              <w:jc w:val="both"/>
            </w:pPr>
            <w:r>
              <w:t>The bill requires an independent financial audit to provide, if applicable, a detailed accounting of the following:</w:t>
            </w:r>
          </w:p>
          <w:p w14:paraId="615EB56A" w14:textId="77777777" w:rsidR="00104BB8" w:rsidRDefault="006A04B0" w:rsidP="0049312D">
            <w:pPr>
              <w:pStyle w:val="Header"/>
              <w:numPr>
                <w:ilvl w:val="0"/>
                <w:numId w:val="3"/>
              </w:numPr>
              <w:jc w:val="both"/>
            </w:pPr>
            <w:r>
              <w:t>the amount of funds collected from any impact fee imposed by the political subdivision in the service area;</w:t>
            </w:r>
          </w:p>
          <w:p w14:paraId="09629900" w14:textId="77777777" w:rsidR="00104BB8" w:rsidRDefault="006A04B0" w:rsidP="0049312D">
            <w:pPr>
              <w:pStyle w:val="Header"/>
              <w:numPr>
                <w:ilvl w:val="0"/>
                <w:numId w:val="3"/>
              </w:numPr>
              <w:jc w:val="both"/>
            </w:pPr>
            <w:r>
              <w:t xml:space="preserve">the amount of interest accumulated under statutory provisions relating to impact fee refunds with respect to impact fees collected by the </w:t>
            </w:r>
            <w:r>
              <w:t>political subdivision in the service area;</w:t>
            </w:r>
          </w:p>
          <w:p w14:paraId="26944149" w14:textId="77777777" w:rsidR="00104BB8" w:rsidRDefault="006A04B0" w:rsidP="0049312D">
            <w:pPr>
              <w:pStyle w:val="Header"/>
              <w:numPr>
                <w:ilvl w:val="0"/>
                <w:numId w:val="3"/>
              </w:numPr>
              <w:jc w:val="both"/>
            </w:pPr>
            <w:r>
              <w:t>any proposed capital improvements or facility expansions to be financed from an impact fee collected by the political subdivision in the service area that were not constructed, as described by such statutory provisions, including the categories of each improvement and expansion;</w:t>
            </w:r>
          </w:p>
          <w:p w14:paraId="20994E69" w14:textId="77777777" w:rsidR="00104BB8" w:rsidRDefault="006A04B0" w:rsidP="0049312D">
            <w:pPr>
              <w:pStyle w:val="Header"/>
              <w:numPr>
                <w:ilvl w:val="0"/>
                <w:numId w:val="3"/>
              </w:numPr>
              <w:jc w:val="both"/>
            </w:pPr>
            <w:r>
              <w:t>the amount of funds collected from impact fees by the political subdivision in the service area that have not been spent;</w:t>
            </w:r>
          </w:p>
          <w:p w14:paraId="3461D129" w14:textId="77777777" w:rsidR="00104BB8" w:rsidRDefault="006A04B0" w:rsidP="0049312D">
            <w:pPr>
              <w:pStyle w:val="Header"/>
              <w:numPr>
                <w:ilvl w:val="0"/>
                <w:numId w:val="3"/>
              </w:numPr>
              <w:jc w:val="both"/>
            </w:pPr>
            <w:r>
              <w:t>each impact fee collected by the political subdivision in the service area;</w:t>
            </w:r>
          </w:p>
          <w:p w14:paraId="27A1E285" w14:textId="77777777" w:rsidR="00104BB8" w:rsidRDefault="006A04B0" w:rsidP="0049312D">
            <w:pPr>
              <w:pStyle w:val="Header"/>
              <w:numPr>
                <w:ilvl w:val="0"/>
                <w:numId w:val="3"/>
              </w:numPr>
              <w:jc w:val="both"/>
            </w:pPr>
            <w:r>
              <w:t>the allocation of each impact fee made to the political subdivision in the service area;</w:t>
            </w:r>
          </w:p>
          <w:p w14:paraId="087BCCE1" w14:textId="500ED582" w:rsidR="00104BB8" w:rsidRDefault="006A04B0" w:rsidP="0049312D">
            <w:pPr>
              <w:pStyle w:val="Header"/>
              <w:numPr>
                <w:ilvl w:val="0"/>
                <w:numId w:val="3"/>
              </w:numPr>
              <w:jc w:val="both"/>
            </w:pPr>
            <w:r>
              <w:t>any waived impact fees in the service area</w:t>
            </w:r>
            <w:r w:rsidR="00CD14C1">
              <w:t xml:space="preserve"> under statutory provisions relating to waiving an impact fee for any service unit that would qualify as affordable housing under certain federal law</w:t>
            </w:r>
            <w:r>
              <w:t>;</w:t>
            </w:r>
          </w:p>
          <w:p w14:paraId="106F8EEF" w14:textId="50EF0E2D" w:rsidR="00104BB8" w:rsidRDefault="006A04B0" w:rsidP="0049312D">
            <w:pPr>
              <w:pStyle w:val="Header"/>
              <w:numPr>
                <w:ilvl w:val="0"/>
                <w:numId w:val="3"/>
              </w:numPr>
              <w:jc w:val="both"/>
            </w:pPr>
            <w:r>
              <w:t>any requested refunds of impact fees in the applicable service area</w:t>
            </w:r>
            <w:r w:rsidR="00CD14C1">
              <w:t xml:space="preserve"> under statutory provisions relating to impact fee refunds</w:t>
            </w:r>
            <w:r>
              <w:t>;</w:t>
            </w:r>
          </w:p>
          <w:p w14:paraId="22CB2D55" w14:textId="42EB0A06" w:rsidR="00104BB8" w:rsidRDefault="006A04B0" w:rsidP="0049312D">
            <w:pPr>
              <w:pStyle w:val="Header"/>
              <w:numPr>
                <w:ilvl w:val="0"/>
                <w:numId w:val="3"/>
              </w:numPr>
              <w:jc w:val="both"/>
            </w:pPr>
            <w:r>
              <w:t>any impact fees in the applicable service area refunded</w:t>
            </w:r>
            <w:r w:rsidR="00CD14C1">
              <w:t xml:space="preserve"> under such statutory provisions</w:t>
            </w:r>
            <w:r>
              <w:t>; and</w:t>
            </w:r>
          </w:p>
          <w:p w14:paraId="6796ECCB" w14:textId="77777777" w:rsidR="00104BB8" w:rsidRDefault="006A04B0" w:rsidP="0049312D">
            <w:pPr>
              <w:pStyle w:val="Header"/>
              <w:numPr>
                <w:ilvl w:val="0"/>
                <w:numId w:val="3"/>
              </w:numPr>
              <w:jc w:val="both"/>
            </w:pPr>
            <w:r>
              <w:t>any errors or omissions of credits in impact fee calculations for impact fees in the service area.</w:t>
            </w:r>
          </w:p>
          <w:p w14:paraId="24071C90" w14:textId="77777777" w:rsidR="00104BB8" w:rsidRDefault="00104BB8" w:rsidP="0049312D">
            <w:pPr>
              <w:pStyle w:val="Header"/>
              <w:jc w:val="both"/>
            </w:pPr>
          </w:p>
          <w:p w14:paraId="3FDF7A9B" w14:textId="77777777" w:rsidR="00104BB8" w:rsidRDefault="006A04B0" w:rsidP="0049312D">
            <w:pPr>
              <w:pStyle w:val="Header"/>
              <w:jc w:val="both"/>
            </w:pPr>
            <w:r>
              <w:t xml:space="preserve">S.B. 1883 requires the audit to be submitted to the political subdivision and the applicable capital improvements advisory committee. Before the political subdivision may increase an existing impact fee or adopt a new impact fee for a service area where an impact fee had previously been adopted, the political subdivision must hold a public hearing on the results of the audit. The bill requires a political subdivision to make available to the public an applicable independent financial audit at least 30 days </w:t>
            </w:r>
            <w:r>
              <w:t>before:</w:t>
            </w:r>
          </w:p>
          <w:p w14:paraId="7B6F7248" w14:textId="4F113B96" w:rsidR="00104BB8" w:rsidRDefault="006A04B0" w:rsidP="0049312D">
            <w:pPr>
              <w:pStyle w:val="Header"/>
              <w:numPr>
                <w:ilvl w:val="0"/>
                <w:numId w:val="4"/>
              </w:numPr>
              <w:jc w:val="both"/>
            </w:pPr>
            <w:r>
              <w:t xml:space="preserve">the publication of notice of a hearing on land use assumptions and </w:t>
            </w:r>
            <w:r w:rsidR="00CD14C1">
              <w:t xml:space="preserve">a </w:t>
            </w:r>
            <w:r>
              <w:t>capital improvements plan; and</w:t>
            </w:r>
          </w:p>
          <w:p w14:paraId="7D803C86" w14:textId="6327C953" w:rsidR="00104BB8" w:rsidRDefault="006A04B0" w:rsidP="0049312D">
            <w:pPr>
              <w:pStyle w:val="Header"/>
              <w:numPr>
                <w:ilvl w:val="0"/>
                <w:numId w:val="4"/>
              </w:numPr>
              <w:tabs>
                <w:tab w:val="clear" w:pos="4320"/>
                <w:tab w:val="clear" w:pos="8640"/>
              </w:tabs>
              <w:jc w:val="both"/>
            </w:pPr>
            <w:r>
              <w:t xml:space="preserve">the adoption of an order </w:t>
            </w:r>
            <w:r w:rsidRPr="00B563ED">
              <w:t xml:space="preserve">setting a public hearing to discuss and review </w:t>
            </w:r>
            <w:r w:rsidR="00CD14C1">
              <w:t>an</w:t>
            </w:r>
            <w:r w:rsidR="00CD14C1" w:rsidRPr="00B563ED">
              <w:t xml:space="preserve"> </w:t>
            </w:r>
            <w:r w:rsidRPr="00B563ED">
              <w:t>update</w:t>
            </w:r>
            <w:r w:rsidR="00CD14C1">
              <w:t xml:space="preserve"> of land use assumptions and a capital improvements plan</w:t>
            </w:r>
            <w:r w:rsidRPr="00B563ED">
              <w:t>.</w:t>
            </w:r>
          </w:p>
          <w:p w14:paraId="3B9ED0FF" w14:textId="77777777" w:rsidR="00104BB8" w:rsidRDefault="006A04B0" w:rsidP="0049312D">
            <w:pPr>
              <w:pStyle w:val="Header"/>
              <w:tabs>
                <w:tab w:val="clear" w:pos="4320"/>
                <w:tab w:val="clear" w:pos="8640"/>
              </w:tabs>
              <w:jc w:val="both"/>
            </w:pPr>
            <w:r>
              <w:t>The bill's provisions regarding the independent financial audit apply</w:t>
            </w:r>
            <w:r w:rsidRPr="007F6F95">
              <w:t xml:space="preserve"> only to a new impact fee or an increase to an existing impact fee adopted on or after the</w:t>
            </w:r>
            <w:r>
              <w:t xml:space="preserve"> bill's</w:t>
            </w:r>
            <w:r w:rsidRPr="007F6F95">
              <w:t xml:space="preserve"> effective date.</w:t>
            </w:r>
            <w:r>
              <w:t xml:space="preserve"> </w:t>
            </w:r>
          </w:p>
          <w:p w14:paraId="56C4AB44" w14:textId="77777777" w:rsidR="00104BB8" w:rsidRDefault="00104BB8" w:rsidP="0049312D">
            <w:pPr>
              <w:pStyle w:val="Header"/>
              <w:tabs>
                <w:tab w:val="clear" w:pos="4320"/>
                <w:tab w:val="clear" w:pos="8640"/>
              </w:tabs>
              <w:jc w:val="both"/>
            </w:pPr>
          </w:p>
          <w:p w14:paraId="2A5179F5" w14:textId="1A7FFDE9" w:rsidR="008F7EE8" w:rsidRDefault="006A04B0" w:rsidP="0049312D">
            <w:pPr>
              <w:pStyle w:val="Header"/>
              <w:tabs>
                <w:tab w:val="clear" w:pos="4320"/>
                <w:tab w:val="clear" w:pos="8640"/>
              </w:tabs>
              <w:jc w:val="both"/>
            </w:pPr>
            <w:r>
              <w:t xml:space="preserve">S.B. 1883 </w:t>
            </w:r>
            <w:r w:rsidRPr="007F6F95">
              <w:t>authorizes the attorney general to bring an action on behalf of a property owner to contest an impact fee or to recover a refund for an impact fee</w:t>
            </w:r>
            <w:r w:rsidR="007D2AA4">
              <w:t xml:space="preserve"> under statutory provisions relating to impact fee refunds</w:t>
            </w:r>
            <w:r w:rsidRPr="007F6F95">
              <w:t>.</w:t>
            </w:r>
          </w:p>
          <w:p w14:paraId="4A1C42D8" w14:textId="12C06301" w:rsidR="008F7EE8" w:rsidRDefault="008F7EE8" w:rsidP="0049312D">
            <w:pPr>
              <w:pStyle w:val="Header"/>
              <w:tabs>
                <w:tab w:val="clear" w:pos="4320"/>
                <w:tab w:val="clear" w:pos="8640"/>
              </w:tabs>
              <w:jc w:val="both"/>
            </w:pPr>
          </w:p>
          <w:p w14:paraId="612CB3D2" w14:textId="7EB8F8EE" w:rsidR="00104BB8" w:rsidRDefault="006A04B0" w:rsidP="0049312D">
            <w:pPr>
              <w:pStyle w:val="Header"/>
              <w:tabs>
                <w:tab w:val="clear" w:pos="4320"/>
                <w:tab w:val="clear" w:pos="8640"/>
              </w:tabs>
              <w:jc w:val="both"/>
            </w:pPr>
            <w:r>
              <w:t xml:space="preserve">S.B. 1883 repeals provisions prohibiting an impact fee from being </w:t>
            </w:r>
            <w:r w:rsidRPr="006D3B37">
              <w:t>held invalid because the public notice requirements were not complied with if compliance was substantial and in good faith.</w:t>
            </w:r>
            <w:r>
              <w:t xml:space="preserve"> </w:t>
            </w:r>
          </w:p>
          <w:p w14:paraId="498798B9" w14:textId="77777777" w:rsidR="002F43FB" w:rsidRDefault="002F43FB" w:rsidP="0049312D">
            <w:pPr>
              <w:pStyle w:val="Header"/>
              <w:tabs>
                <w:tab w:val="clear" w:pos="4320"/>
                <w:tab w:val="clear" w:pos="8640"/>
              </w:tabs>
              <w:jc w:val="both"/>
            </w:pPr>
          </w:p>
          <w:p w14:paraId="41AED088" w14:textId="42D43B11" w:rsidR="008E7B20" w:rsidRDefault="006A04B0" w:rsidP="0049312D">
            <w:pPr>
              <w:pStyle w:val="Header"/>
              <w:tabs>
                <w:tab w:val="clear" w:pos="4320"/>
                <w:tab w:val="clear" w:pos="8640"/>
              </w:tabs>
              <w:jc w:val="both"/>
            </w:pPr>
            <w:r>
              <w:t>S.B. 1883 applies to a</w:t>
            </w:r>
            <w:r w:rsidR="00B72EA9">
              <w:t xml:space="preserve"> </w:t>
            </w:r>
            <w:r w:rsidR="00F2375D">
              <w:t>"</w:t>
            </w:r>
            <w:r w:rsidR="00B72EA9">
              <w:t>political subdivision</w:t>
            </w:r>
            <w:r w:rsidR="00F2375D">
              <w:t>"</w:t>
            </w:r>
            <w:r w:rsidR="00B72EA9">
              <w:t xml:space="preserve"> as that term is </w:t>
            </w:r>
            <w:r w:rsidR="007D2AA4">
              <w:t xml:space="preserve">specifically </w:t>
            </w:r>
            <w:r w:rsidR="00B72EA9">
              <w:t>defined for</w:t>
            </w:r>
            <w:r w:rsidR="00DF2665">
              <w:t xml:space="preserve"> </w:t>
            </w:r>
            <w:r w:rsidR="00B72EA9">
              <w:t>certain statutory provisions relating to financing capital improvements required by new development in municipalities, certain counties, and certain districts or authorities created under certain provisions of the Texas Constitution</w:t>
            </w:r>
            <w:r w:rsidRPr="008E7B20">
              <w:t>.</w:t>
            </w:r>
          </w:p>
          <w:p w14:paraId="28E382A5" w14:textId="77777777" w:rsidR="006D3B37" w:rsidRDefault="006D3B37" w:rsidP="0049312D">
            <w:pPr>
              <w:pStyle w:val="Header"/>
              <w:tabs>
                <w:tab w:val="clear" w:pos="4320"/>
                <w:tab w:val="clear" w:pos="8640"/>
              </w:tabs>
              <w:jc w:val="both"/>
            </w:pPr>
          </w:p>
          <w:p w14:paraId="36B5010E" w14:textId="77777777" w:rsidR="008423E4" w:rsidRDefault="006A04B0" w:rsidP="0049312D">
            <w:pPr>
              <w:pStyle w:val="Header"/>
              <w:tabs>
                <w:tab w:val="clear" w:pos="4320"/>
                <w:tab w:val="clear" w:pos="8640"/>
              </w:tabs>
              <w:jc w:val="both"/>
            </w:pPr>
            <w:r>
              <w:t xml:space="preserve">S.B. 1883 repeals </w:t>
            </w:r>
            <w:r w:rsidRPr="006D3B37">
              <w:t>Section 395.078, Local Government Code</w:t>
            </w:r>
            <w:r>
              <w:t>.</w:t>
            </w:r>
          </w:p>
          <w:p w14:paraId="3381A3F4" w14:textId="072E8A4F" w:rsidR="00383370" w:rsidRPr="00835628" w:rsidRDefault="00383370" w:rsidP="0049312D">
            <w:pPr>
              <w:pStyle w:val="Header"/>
              <w:tabs>
                <w:tab w:val="clear" w:pos="4320"/>
                <w:tab w:val="clear" w:pos="8640"/>
              </w:tabs>
              <w:jc w:val="both"/>
              <w:rPr>
                <w:b/>
              </w:rPr>
            </w:pPr>
          </w:p>
        </w:tc>
      </w:tr>
      <w:tr w:rsidR="00C870DD" w14:paraId="52BF7055" w14:textId="77777777" w:rsidTr="00345119">
        <w:tc>
          <w:tcPr>
            <w:tcW w:w="9576" w:type="dxa"/>
          </w:tcPr>
          <w:p w14:paraId="1613F02B" w14:textId="0856069F" w:rsidR="008423E4" w:rsidRPr="00A8133F" w:rsidRDefault="006A04B0" w:rsidP="0049312D">
            <w:pPr>
              <w:rPr>
                <w:b/>
              </w:rPr>
            </w:pPr>
            <w:r w:rsidRPr="009C1E9A">
              <w:rPr>
                <w:b/>
                <w:u w:val="single"/>
              </w:rPr>
              <w:t>EFFECTIVE DATE</w:t>
            </w:r>
            <w:r>
              <w:rPr>
                <w:b/>
              </w:rPr>
              <w:t xml:space="preserve"> </w:t>
            </w:r>
          </w:p>
          <w:p w14:paraId="15F1564C" w14:textId="77777777" w:rsidR="008423E4" w:rsidRDefault="008423E4" w:rsidP="0049312D"/>
          <w:p w14:paraId="1B3170C2" w14:textId="33A9EC09" w:rsidR="008423E4" w:rsidRPr="0049312D" w:rsidRDefault="006A04B0" w:rsidP="0049312D">
            <w:pPr>
              <w:pStyle w:val="Header"/>
              <w:tabs>
                <w:tab w:val="clear" w:pos="4320"/>
                <w:tab w:val="clear" w:pos="8640"/>
              </w:tabs>
              <w:jc w:val="both"/>
            </w:pPr>
            <w:r>
              <w:t>September 1, 2025.</w:t>
            </w:r>
          </w:p>
        </w:tc>
      </w:tr>
    </w:tbl>
    <w:p w14:paraId="15454D04" w14:textId="77777777" w:rsidR="008423E4" w:rsidRPr="00BE0E75" w:rsidRDefault="008423E4" w:rsidP="0049312D">
      <w:pPr>
        <w:jc w:val="both"/>
        <w:rPr>
          <w:rFonts w:ascii="Arial" w:hAnsi="Arial"/>
          <w:sz w:val="16"/>
          <w:szCs w:val="16"/>
        </w:rPr>
      </w:pPr>
    </w:p>
    <w:p w14:paraId="1EA847A8" w14:textId="77777777" w:rsidR="004108C3" w:rsidRPr="008423E4" w:rsidRDefault="004108C3" w:rsidP="0049312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C2A7" w14:textId="77777777" w:rsidR="006A04B0" w:rsidRDefault="006A04B0">
      <w:r>
        <w:separator/>
      </w:r>
    </w:p>
  </w:endnote>
  <w:endnote w:type="continuationSeparator" w:id="0">
    <w:p w14:paraId="2B8955BE" w14:textId="77777777" w:rsidR="006A04B0" w:rsidRDefault="006A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D4A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870DD" w14:paraId="74AD44B6" w14:textId="77777777" w:rsidTr="009C1E9A">
      <w:trPr>
        <w:cantSplit/>
      </w:trPr>
      <w:tc>
        <w:tcPr>
          <w:tcW w:w="0" w:type="pct"/>
        </w:tcPr>
        <w:p w14:paraId="362D8B1B" w14:textId="77777777" w:rsidR="00137D90" w:rsidRDefault="00137D90" w:rsidP="009C1E9A">
          <w:pPr>
            <w:pStyle w:val="Footer"/>
            <w:tabs>
              <w:tab w:val="clear" w:pos="8640"/>
              <w:tab w:val="right" w:pos="9360"/>
            </w:tabs>
          </w:pPr>
        </w:p>
      </w:tc>
      <w:tc>
        <w:tcPr>
          <w:tcW w:w="2395" w:type="pct"/>
        </w:tcPr>
        <w:p w14:paraId="0C3E6E18" w14:textId="77777777" w:rsidR="00137D90" w:rsidRDefault="00137D90" w:rsidP="009C1E9A">
          <w:pPr>
            <w:pStyle w:val="Footer"/>
            <w:tabs>
              <w:tab w:val="clear" w:pos="8640"/>
              <w:tab w:val="right" w:pos="9360"/>
            </w:tabs>
          </w:pPr>
        </w:p>
        <w:p w14:paraId="521235AE" w14:textId="77777777" w:rsidR="001A4310" w:rsidRDefault="001A4310" w:rsidP="009C1E9A">
          <w:pPr>
            <w:pStyle w:val="Footer"/>
            <w:tabs>
              <w:tab w:val="clear" w:pos="8640"/>
              <w:tab w:val="right" w:pos="9360"/>
            </w:tabs>
          </w:pPr>
        </w:p>
        <w:p w14:paraId="1FA23F70" w14:textId="77777777" w:rsidR="00137D90" w:rsidRDefault="00137D90" w:rsidP="009C1E9A">
          <w:pPr>
            <w:pStyle w:val="Footer"/>
            <w:tabs>
              <w:tab w:val="clear" w:pos="8640"/>
              <w:tab w:val="right" w:pos="9360"/>
            </w:tabs>
          </w:pPr>
        </w:p>
      </w:tc>
      <w:tc>
        <w:tcPr>
          <w:tcW w:w="2453" w:type="pct"/>
        </w:tcPr>
        <w:p w14:paraId="2E685C64" w14:textId="77777777" w:rsidR="00137D90" w:rsidRDefault="00137D90" w:rsidP="009C1E9A">
          <w:pPr>
            <w:pStyle w:val="Footer"/>
            <w:tabs>
              <w:tab w:val="clear" w:pos="8640"/>
              <w:tab w:val="right" w:pos="9360"/>
            </w:tabs>
            <w:jc w:val="right"/>
          </w:pPr>
        </w:p>
      </w:tc>
    </w:tr>
    <w:tr w:rsidR="00C870DD" w14:paraId="5BA33B59" w14:textId="77777777" w:rsidTr="009C1E9A">
      <w:trPr>
        <w:cantSplit/>
      </w:trPr>
      <w:tc>
        <w:tcPr>
          <w:tcW w:w="0" w:type="pct"/>
        </w:tcPr>
        <w:p w14:paraId="3631F8E6" w14:textId="77777777" w:rsidR="00EC379B" w:rsidRDefault="00EC379B" w:rsidP="009C1E9A">
          <w:pPr>
            <w:pStyle w:val="Footer"/>
            <w:tabs>
              <w:tab w:val="clear" w:pos="8640"/>
              <w:tab w:val="right" w:pos="9360"/>
            </w:tabs>
          </w:pPr>
        </w:p>
      </w:tc>
      <w:tc>
        <w:tcPr>
          <w:tcW w:w="2395" w:type="pct"/>
        </w:tcPr>
        <w:p w14:paraId="36264FEB" w14:textId="009CC499" w:rsidR="00EC379B" w:rsidRPr="009C1E9A" w:rsidRDefault="006A04B0" w:rsidP="009C1E9A">
          <w:pPr>
            <w:pStyle w:val="Footer"/>
            <w:tabs>
              <w:tab w:val="clear" w:pos="8640"/>
              <w:tab w:val="right" w:pos="9360"/>
            </w:tabs>
            <w:rPr>
              <w:rFonts w:ascii="Shruti" w:hAnsi="Shruti"/>
              <w:sz w:val="22"/>
            </w:rPr>
          </w:pPr>
          <w:r>
            <w:rPr>
              <w:rFonts w:ascii="Shruti" w:hAnsi="Shruti"/>
              <w:sz w:val="22"/>
            </w:rPr>
            <w:t>89R 30482-D</w:t>
          </w:r>
        </w:p>
      </w:tc>
      <w:tc>
        <w:tcPr>
          <w:tcW w:w="2453" w:type="pct"/>
        </w:tcPr>
        <w:p w14:paraId="76D4C555" w14:textId="62EADFE1" w:rsidR="00EC379B" w:rsidRDefault="006A04B0" w:rsidP="009C1E9A">
          <w:pPr>
            <w:pStyle w:val="Footer"/>
            <w:tabs>
              <w:tab w:val="clear" w:pos="8640"/>
              <w:tab w:val="right" w:pos="9360"/>
            </w:tabs>
            <w:jc w:val="right"/>
          </w:pPr>
          <w:r>
            <w:fldChar w:fldCharType="begin"/>
          </w:r>
          <w:r>
            <w:instrText xml:space="preserve"> DOCPROPERTY  OTID  \* MERGEFORMAT </w:instrText>
          </w:r>
          <w:r>
            <w:fldChar w:fldCharType="separate"/>
          </w:r>
          <w:r w:rsidR="00594DCD">
            <w:t>25.132.495</w:t>
          </w:r>
          <w:r>
            <w:fldChar w:fldCharType="end"/>
          </w:r>
        </w:p>
      </w:tc>
    </w:tr>
    <w:tr w:rsidR="00C870DD" w14:paraId="5AEC2B34" w14:textId="77777777" w:rsidTr="009C1E9A">
      <w:trPr>
        <w:cantSplit/>
      </w:trPr>
      <w:tc>
        <w:tcPr>
          <w:tcW w:w="0" w:type="pct"/>
        </w:tcPr>
        <w:p w14:paraId="2028ADB6" w14:textId="77777777" w:rsidR="00EC379B" w:rsidRDefault="00EC379B" w:rsidP="009C1E9A">
          <w:pPr>
            <w:pStyle w:val="Footer"/>
            <w:tabs>
              <w:tab w:val="clear" w:pos="4320"/>
              <w:tab w:val="clear" w:pos="8640"/>
              <w:tab w:val="left" w:pos="2865"/>
            </w:tabs>
          </w:pPr>
        </w:p>
      </w:tc>
      <w:tc>
        <w:tcPr>
          <w:tcW w:w="2395" w:type="pct"/>
        </w:tcPr>
        <w:p w14:paraId="539CD39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26D4136" w14:textId="77777777" w:rsidR="00EC379B" w:rsidRDefault="00EC379B" w:rsidP="006D504F">
          <w:pPr>
            <w:pStyle w:val="Footer"/>
            <w:rPr>
              <w:rStyle w:val="PageNumber"/>
            </w:rPr>
          </w:pPr>
        </w:p>
        <w:p w14:paraId="746B7ECB" w14:textId="77777777" w:rsidR="00EC379B" w:rsidRDefault="00EC379B" w:rsidP="009C1E9A">
          <w:pPr>
            <w:pStyle w:val="Footer"/>
            <w:tabs>
              <w:tab w:val="clear" w:pos="8640"/>
              <w:tab w:val="right" w:pos="9360"/>
            </w:tabs>
            <w:jc w:val="right"/>
          </w:pPr>
        </w:p>
      </w:tc>
    </w:tr>
    <w:tr w:rsidR="00C870DD" w14:paraId="788B44FC" w14:textId="77777777" w:rsidTr="009C1E9A">
      <w:trPr>
        <w:cantSplit/>
        <w:trHeight w:val="323"/>
      </w:trPr>
      <w:tc>
        <w:tcPr>
          <w:tcW w:w="0" w:type="pct"/>
          <w:gridSpan w:val="3"/>
        </w:tcPr>
        <w:p w14:paraId="314254AA" w14:textId="77777777" w:rsidR="00EC379B" w:rsidRDefault="006A04B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B6D160" w14:textId="77777777" w:rsidR="00EC379B" w:rsidRDefault="00EC379B" w:rsidP="009C1E9A">
          <w:pPr>
            <w:pStyle w:val="Footer"/>
            <w:tabs>
              <w:tab w:val="clear" w:pos="8640"/>
              <w:tab w:val="right" w:pos="9360"/>
            </w:tabs>
            <w:jc w:val="center"/>
          </w:pPr>
        </w:p>
      </w:tc>
    </w:tr>
  </w:tbl>
  <w:p w14:paraId="11E2741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B9C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EEF4" w14:textId="77777777" w:rsidR="006A04B0" w:rsidRDefault="006A04B0">
      <w:r>
        <w:separator/>
      </w:r>
    </w:p>
  </w:footnote>
  <w:footnote w:type="continuationSeparator" w:id="0">
    <w:p w14:paraId="667B3ADE" w14:textId="77777777" w:rsidR="006A04B0" w:rsidRDefault="006A0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F38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6E4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CDB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BCF"/>
    <w:multiLevelType w:val="hybridMultilevel"/>
    <w:tmpl w:val="63B8089A"/>
    <w:lvl w:ilvl="0" w:tplc="1854D5C2">
      <w:start w:val="1"/>
      <w:numFmt w:val="bullet"/>
      <w:lvlText w:val=""/>
      <w:lvlJc w:val="left"/>
      <w:pPr>
        <w:tabs>
          <w:tab w:val="num" w:pos="720"/>
        </w:tabs>
        <w:ind w:left="720" w:hanging="360"/>
      </w:pPr>
      <w:rPr>
        <w:rFonts w:ascii="Symbol" w:hAnsi="Symbol" w:hint="default"/>
      </w:rPr>
    </w:lvl>
    <w:lvl w:ilvl="1" w:tplc="228A5780" w:tentative="1">
      <w:start w:val="1"/>
      <w:numFmt w:val="bullet"/>
      <w:lvlText w:val="o"/>
      <w:lvlJc w:val="left"/>
      <w:pPr>
        <w:ind w:left="1440" w:hanging="360"/>
      </w:pPr>
      <w:rPr>
        <w:rFonts w:ascii="Courier New" w:hAnsi="Courier New" w:cs="Courier New" w:hint="default"/>
      </w:rPr>
    </w:lvl>
    <w:lvl w:ilvl="2" w:tplc="5C5EFDD6" w:tentative="1">
      <w:start w:val="1"/>
      <w:numFmt w:val="bullet"/>
      <w:lvlText w:val=""/>
      <w:lvlJc w:val="left"/>
      <w:pPr>
        <w:ind w:left="2160" w:hanging="360"/>
      </w:pPr>
      <w:rPr>
        <w:rFonts w:ascii="Wingdings" w:hAnsi="Wingdings" w:hint="default"/>
      </w:rPr>
    </w:lvl>
    <w:lvl w:ilvl="3" w:tplc="A064854E" w:tentative="1">
      <w:start w:val="1"/>
      <w:numFmt w:val="bullet"/>
      <w:lvlText w:val=""/>
      <w:lvlJc w:val="left"/>
      <w:pPr>
        <w:ind w:left="2880" w:hanging="360"/>
      </w:pPr>
      <w:rPr>
        <w:rFonts w:ascii="Symbol" w:hAnsi="Symbol" w:hint="default"/>
      </w:rPr>
    </w:lvl>
    <w:lvl w:ilvl="4" w:tplc="9DAEA91A" w:tentative="1">
      <w:start w:val="1"/>
      <w:numFmt w:val="bullet"/>
      <w:lvlText w:val="o"/>
      <w:lvlJc w:val="left"/>
      <w:pPr>
        <w:ind w:left="3600" w:hanging="360"/>
      </w:pPr>
      <w:rPr>
        <w:rFonts w:ascii="Courier New" w:hAnsi="Courier New" w:cs="Courier New" w:hint="default"/>
      </w:rPr>
    </w:lvl>
    <w:lvl w:ilvl="5" w:tplc="B5122454" w:tentative="1">
      <w:start w:val="1"/>
      <w:numFmt w:val="bullet"/>
      <w:lvlText w:val=""/>
      <w:lvlJc w:val="left"/>
      <w:pPr>
        <w:ind w:left="4320" w:hanging="360"/>
      </w:pPr>
      <w:rPr>
        <w:rFonts w:ascii="Wingdings" w:hAnsi="Wingdings" w:hint="default"/>
      </w:rPr>
    </w:lvl>
    <w:lvl w:ilvl="6" w:tplc="22B290D6" w:tentative="1">
      <w:start w:val="1"/>
      <w:numFmt w:val="bullet"/>
      <w:lvlText w:val=""/>
      <w:lvlJc w:val="left"/>
      <w:pPr>
        <w:ind w:left="5040" w:hanging="360"/>
      </w:pPr>
      <w:rPr>
        <w:rFonts w:ascii="Symbol" w:hAnsi="Symbol" w:hint="default"/>
      </w:rPr>
    </w:lvl>
    <w:lvl w:ilvl="7" w:tplc="DB364906" w:tentative="1">
      <w:start w:val="1"/>
      <w:numFmt w:val="bullet"/>
      <w:lvlText w:val="o"/>
      <w:lvlJc w:val="left"/>
      <w:pPr>
        <w:ind w:left="5760" w:hanging="360"/>
      </w:pPr>
      <w:rPr>
        <w:rFonts w:ascii="Courier New" w:hAnsi="Courier New" w:cs="Courier New" w:hint="default"/>
      </w:rPr>
    </w:lvl>
    <w:lvl w:ilvl="8" w:tplc="B7D2804E" w:tentative="1">
      <w:start w:val="1"/>
      <w:numFmt w:val="bullet"/>
      <w:lvlText w:val=""/>
      <w:lvlJc w:val="left"/>
      <w:pPr>
        <w:ind w:left="6480" w:hanging="360"/>
      </w:pPr>
      <w:rPr>
        <w:rFonts w:ascii="Wingdings" w:hAnsi="Wingdings" w:hint="default"/>
      </w:rPr>
    </w:lvl>
  </w:abstractNum>
  <w:abstractNum w:abstractNumId="1" w15:restartNumberingAfterBreak="0">
    <w:nsid w:val="078F18C6"/>
    <w:multiLevelType w:val="hybridMultilevel"/>
    <w:tmpl w:val="56E880EE"/>
    <w:lvl w:ilvl="0" w:tplc="26283DDC">
      <w:start w:val="1"/>
      <w:numFmt w:val="bullet"/>
      <w:lvlText w:val=""/>
      <w:lvlJc w:val="left"/>
      <w:pPr>
        <w:tabs>
          <w:tab w:val="num" w:pos="720"/>
        </w:tabs>
        <w:ind w:left="720" w:hanging="360"/>
      </w:pPr>
      <w:rPr>
        <w:rFonts w:ascii="Symbol" w:hAnsi="Symbol" w:hint="default"/>
      </w:rPr>
    </w:lvl>
    <w:lvl w:ilvl="1" w:tplc="A45E2B3C" w:tentative="1">
      <w:start w:val="1"/>
      <w:numFmt w:val="bullet"/>
      <w:lvlText w:val="o"/>
      <w:lvlJc w:val="left"/>
      <w:pPr>
        <w:ind w:left="1440" w:hanging="360"/>
      </w:pPr>
      <w:rPr>
        <w:rFonts w:ascii="Courier New" w:hAnsi="Courier New" w:cs="Courier New" w:hint="default"/>
      </w:rPr>
    </w:lvl>
    <w:lvl w:ilvl="2" w:tplc="FECEB2EE" w:tentative="1">
      <w:start w:val="1"/>
      <w:numFmt w:val="bullet"/>
      <w:lvlText w:val=""/>
      <w:lvlJc w:val="left"/>
      <w:pPr>
        <w:ind w:left="2160" w:hanging="360"/>
      </w:pPr>
      <w:rPr>
        <w:rFonts w:ascii="Wingdings" w:hAnsi="Wingdings" w:hint="default"/>
      </w:rPr>
    </w:lvl>
    <w:lvl w:ilvl="3" w:tplc="ED7EC0DE" w:tentative="1">
      <w:start w:val="1"/>
      <w:numFmt w:val="bullet"/>
      <w:lvlText w:val=""/>
      <w:lvlJc w:val="left"/>
      <w:pPr>
        <w:ind w:left="2880" w:hanging="360"/>
      </w:pPr>
      <w:rPr>
        <w:rFonts w:ascii="Symbol" w:hAnsi="Symbol" w:hint="default"/>
      </w:rPr>
    </w:lvl>
    <w:lvl w:ilvl="4" w:tplc="B51A3606" w:tentative="1">
      <w:start w:val="1"/>
      <w:numFmt w:val="bullet"/>
      <w:lvlText w:val="o"/>
      <w:lvlJc w:val="left"/>
      <w:pPr>
        <w:ind w:left="3600" w:hanging="360"/>
      </w:pPr>
      <w:rPr>
        <w:rFonts w:ascii="Courier New" w:hAnsi="Courier New" w:cs="Courier New" w:hint="default"/>
      </w:rPr>
    </w:lvl>
    <w:lvl w:ilvl="5" w:tplc="F6AEF838" w:tentative="1">
      <w:start w:val="1"/>
      <w:numFmt w:val="bullet"/>
      <w:lvlText w:val=""/>
      <w:lvlJc w:val="left"/>
      <w:pPr>
        <w:ind w:left="4320" w:hanging="360"/>
      </w:pPr>
      <w:rPr>
        <w:rFonts w:ascii="Wingdings" w:hAnsi="Wingdings" w:hint="default"/>
      </w:rPr>
    </w:lvl>
    <w:lvl w:ilvl="6" w:tplc="42226326" w:tentative="1">
      <w:start w:val="1"/>
      <w:numFmt w:val="bullet"/>
      <w:lvlText w:val=""/>
      <w:lvlJc w:val="left"/>
      <w:pPr>
        <w:ind w:left="5040" w:hanging="360"/>
      </w:pPr>
      <w:rPr>
        <w:rFonts w:ascii="Symbol" w:hAnsi="Symbol" w:hint="default"/>
      </w:rPr>
    </w:lvl>
    <w:lvl w:ilvl="7" w:tplc="2C22A2A4" w:tentative="1">
      <w:start w:val="1"/>
      <w:numFmt w:val="bullet"/>
      <w:lvlText w:val="o"/>
      <w:lvlJc w:val="left"/>
      <w:pPr>
        <w:ind w:left="5760" w:hanging="360"/>
      </w:pPr>
      <w:rPr>
        <w:rFonts w:ascii="Courier New" w:hAnsi="Courier New" w:cs="Courier New" w:hint="default"/>
      </w:rPr>
    </w:lvl>
    <w:lvl w:ilvl="8" w:tplc="E04E9062" w:tentative="1">
      <w:start w:val="1"/>
      <w:numFmt w:val="bullet"/>
      <w:lvlText w:val=""/>
      <w:lvlJc w:val="left"/>
      <w:pPr>
        <w:ind w:left="6480" w:hanging="360"/>
      </w:pPr>
      <w:rPr>
        <w:rFonts w:ascii="Wingdings" w:hAnsi="Wingdings" w:hint="default"/>
      </w:rPr>
    </w:lvl>
  </w:abstractNum>
  <w:abstractNum w:abstractNumId="2" w15:restartNumberingAfterBreak="0">
    <w:nsid w:val="48C566C0"/>
    <w:multiLevelType w:val="hybridMultilevel"/>
    <w:tmpl w:val="2B7EDD0C"/>
    <w:lvl w:ilvl="0" w:tplc="E0189540">
      <w:start w:val="1"/>
      <w:numFmt w:val="bullet"/>
      <w:lvlText w:val=""/>
      <w:lvlJc w:val="left"/>
      <w:pPr>
        <w:tabs>
          <w:tab w:val="num" w:pos="720"/>
        </w:tabs>
        <w:ind w:left="720" w:hanging="360"/>
      </w:pPr>
      <w:rPr>
        <w:rFonts w:ascii="Symbol" w:hAnsi="Symbol" w:hint="default"/>
      </w:rPr>
    </w:lvl>
    <w:lvl w:ilvl="1" w:tplc="36A0FB54" w:tentative="1">
      <w:start w:val="1"/>
      <w:numFmt w:val="bullet"/>
      <w:lvlText w:val="o"/>
      <w:lvlJc w:val="left"/>
      <w:pPr>
        <w:ind w:left="1440" w:hanging="360"/>
      </w:pPr>
      <w:rPr>
        <w:rFonts w:ascii="Courier New" w:hAnsi="Courier New" w:cs="Courier New" w:hint="default"/>
      </w:rPr>
    </w:lvl>
    <w:lvl w:ilvl="2" w:tplc="68364596" w:tentative="1">
      <w:start w:val="1"/>
      <w:numFmt w:val="bullet"/>
      <w:lvlText w:val=""/>
      <w:lvlJc w:val="left"/>
      <w:pPr>
        <w:ind w:left="2160" w:hanging="360"/>
      </w:pPr>
      <w:rPr>
        <w:rFonts w:ascii="Wingdings" w:hAnsi="Wingdings" w:hint="default"/>
      </w:rPr>
    </w:lvl>
    <w:lvl w:ilvl="3" w:tplc="0A96563E" w:tentative="1">
      <w:start w:val="1"/>
      <w:numFmt w:val="bullet"/>
      <w:lvlText w:val=""/>
      <w:lvlJc w:val="left"/>
      <w:pPr>
        <w:ind w:left="2880" w:hanging="360"/>
      </w:pPr>
      <w:rPr>
        <w:rFonts w:ascii="Symbol" w:hAnsi="Symbol" w:hint="default"/>
      </w:rPr>
    </w:lvl>
    <w:lvl w:ilvl="4" w:tplc="DFB85838" w:tentative="1">
      <w:start w:val="1"/>
      <w:numFmt w:val="bullet"/>
      <w:lvlText w:val="o"/>
      <w:lvlJc w:val="left"/>
      <w:pPr>
        <w:ind w:left="3600" w:hanging="360"/>
      </w:pPr>
      <w:rPr>
        <w:rFonts w:ascii="Courier New" w:hAnsi="Courier New" w:cs="Courier New" w:hint="default"/>
      </w:rPr>
    </w:lvl>
    <w:lvl w:ilvl="5" w:tplc="CD365070" w:tentative="1">
      <w:start w:val="1"/>
      <w:numFmt w:val="bullet"/>
      <w:lvlText w:val=""/>
      <w:lvlJc w:val="left"/>
      <w:pPr>
        <w:ind w:left="4320" w:hanging="360"/>
      </w:pPr>
      <w:rPr>
        <w:rFonts w:ascii="Wingdings" w:hAnsi="Wingdings" w:hint="default"/>
      </w:rPr>
    </w:lvl>
    <w:lvl w:ilvl="6" w:tplc="4E4E9988" w:tentative="1">
      <w:start w:val="1"/>
      <w:numFmt w:val="bullet"/>
      <w:lvlText w:val=""/>
      <w:lvlJc w:val="left"/>
      <w:pPr>
        <w:ind w:left="5040" w:hanging="360"/>
      </w:pPr>
      <w:rPr>
        <w:rFonts w:ascii="Symbol" w:hAnsi="Symbol" w:hint="default"/>
      </w:rPr>
    </w:lvl>
    <w:lvl w:ilvl="7" w:tplc="86C6EFB2" w:tentative="1">
      <w:start w:val="1"/>
      <w:numFmt w:val="bullet"/>
      <w:lvlText w:val="o"/>
      <w:lvlJc w:val="left"/>
      <w:pPr>
        <w:ind w:left="5760" w:hanging="360"/>
      </w:pPr>
      <w:rPr>
        <w:rFonts w:ascii="Courier New" w:hAnsi="Courier New" w:cs="Courier New" w:hint="default"/>
      </w:rPr>
    </w:lvl>
    <w:lvl w:ilvl="8" w:tplc="0728DA0A" w:tentative="1">
      <w:start w:val="1"/>
      <w:numFmt w:val="bullet"/>
      <w:lvlText w:val=""/>
      <w:lvlJc w:val="left"/>
      <w:pPr>
        <w:ind w:left="6480" w:hanging="360"/>
      </w:pPr>
      <w:rPr>
        <w:rFonts w:ascii="Wingdings" w:hAnsi="Wingdings" w:hint="default"/>
      </w:rPr>
    </w:lvl>
  </w:abstractNum>
  <w:abstractNum w:abstractNumId="3" w15:restartNumberingAfterBreak="0">
    <w:nsid w:val="6B597C44"/>
    <w:multiLevelType w:val="hybridMultilevel"/>
    <w:tmpl w:val="10364C3C"/>
    <w:lvl w:ilvl="0" w:tplc="0A5A7F3E">
      <w:start w:val="1"/>
      <w:numFmt w:val="bullet"/>
      <w:lvlText w:val=""/>
      <w:lvlJc w:val="left"/>
      <w:pPr>
        <w:tabs>
          <w:tab w:val="num" w:pos="720"/>
        </w:tabs>
        <w:ind w:left="720" w:hanging="360"/>
      </w:pPr>
      <w:rPr>
        <w:rFonts w:ascii="Symbol" w:hAnsi="Symbol" w:hint="default"/>
      </w:rPr>
    </w:lvl>
    <w:lvl w:ilvl="1" w:tplc="DF60E3CA" w:tentative="1">
      <w:start w:val="1"/>
      <w:numFmt w:val="bullet"/>
      <w:lvlText w:val="o"/>
      <w:lvlJc w:val="left"/>
      <w:pPr>
        <w:ind w:left="1440" w:hanging="360"/>
      </w:pPr>
      <w:rPr>
        <w:rFonts w:ascii="Courier New" w:hAnsi="Courier New" w:cs="Courier New" w:hint="default"/>
      </w:rPr>
    </w:lvl>
    <w:lvl w:ilvl="2" w:tplc="4F5279E8" w:tentative="1">
      <w:start w:val="1"/>
      <w:numFmt w:val="bullet"/>
      <w:lvlText w:val=""/>
      <w:lvlJc w:val="left"/>
      <w:pPr>
        <w:ind w:left="2160" w:hanging="360"/>
      </w:pPr>
      <w:rPr>
        <w:rFonts w:ascii="Wingdings" w:hAnsi="Wingdings" w:hint="default"/>
      </w:rPr>
    </w:lvl>
    <w:lvl w:ilvl="3" w:tplc="504AA0E8" w:tentative="1">
      <w:start w:val="1"/>
      <w:numFmt w:val="bullet"/>
      <w:lvlText w:val=""/>
      <w:lvlJc w:val="left"/>
      <w:pPr>
        <w:ind w:left="2880" w:hanging="360"/>
      </w:pPr>
      <w:rPr>
        <w:rFonts w:ascii="Symbol" w:hAnsi="Symbol" w:hint="default"/>
      </w:rPr>
    </w:lvl>
    <w:lvl w:ilvl="4" w:tplc="77824982" w:tentative="1">
      <w:start w:val="1"/>
      <w:numFmt w:val="bullet"/>
      <w:lvlText w:val="o"/>
      <w:lvlJc w:val="left"/>
      <w:pPr>
        <w:ind w:left="3600" w:hanging="360"/>
      </w:pPr>
      <w:rPr>
        <w:rFonts w:ascii="Courier New" w:hAnsi="Courier New" w:cs="Courier New" w:hint="default"/>
      </w:rPr>
    </w:lvl>
    <w:lvl w:ilvl="5" w:tplc="71FAE604" w:tentative="1">
      <w:start w:val="1"/>
      <w:numFmt w:val="bullet"/>
      <w:lvlText w:val=""/>
      <w:lvlJc w:val="left"/>
      <w:pPr>
        <w:ind w:left="4320" w:hanging="360"/>
      </w:pPr>
      <w:rPr>
        <w:rFonts w:ascii="Wingdings" w:hAnsi="Wingdings" w:hint="default"/>
      </w:rPr>
    </w:lvl>
    <w:lvl w:ilvl="6" w:tplc="D248BAFA" w:tentative="1">
      <w:start w:val="1"/>
      <w:numFmt w:val="bullet"/>
      <w:lvlText w:val=""/>
      <w:lvlJc w:val="left"/>
      <w:pPr>
        <w:ind w:left="5040" w:hanging="360"/>
      </w:pPr>
      <w:rPr>
        <w:rFonts w:ascii="Symbol" w:hAnsi="Symbol" w:hint="default"/>
      </w:rPr>
    </w:lvl>
    <w:lvl w:ilvl="7" w:tplc="BA2CE0F2" w:tentative="1">
      <w:start w:val="1"/>
      <w:numFmt w:val="bullet"/>
      <w:lvlText w:val="o"/>
      <w:lvlJc w:val="left"/>
      <w:pPr>
        <w:ind w:left="5760" w:hanging="360"/>
      </w:pPr>
      <w:rPr>
        <w:rFonts w:ascii="Courier New" w:hAnsi="Courier New" w:cs="Courier New" w:hint="default"/>
      </w:rPr>
    </w:lvl>
    <w:lvl w:ilvl="8" w:tplc="4FEC7838" w:tentative="1">
      <w:start w:val="1"/>
      <w:numFmt w:val="bullet"/>
      <w:lvlText w:val=""/>
      <w:lvlJc w:val="left"/>
      <w:pPr>
        <w:ind w:left="6480" w:hanging="360"/>
      </w:pPr>
      <w:rPr>
        <w:rFonts w:ascii="Wingdings" w:hAnsi="Wingdings" w:hint="default"/>
      </w:rPr>
    </w:lvl>
  </w:abstractNum>
  <w:num w:numId="1" w16cid:durableId="1567304702">
    <w:abstractNumId w:val="2"/>
  </w:num>
  <w:num w:numId="2" w16cid:durableId="1338651127">
    <w:abstractNumId w:val="3"/>
  </w:num>
  <w:num w:numId="3" w16cid:durableId="902643528">
    <w:abstractNumId w:val="1"/>
  </w:num>
  <w:num w:numId="4" w16cid:durableId="193963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03"/>
    <w:rsid w:val="00000A70"/>
    <w:rsid w:val="000032B8"/>
    <w:rsid w:val="00003B06"/>
    <w:rsid w:val="000054B9"/>
    <w:rsid w:val="00007461"/>
    <w:rsid w:val="0001030B"/>
    <w:rsid w:val="0001117E"/>
    <w:rsid w:val="0001125F"/>
    <w:rsid w:val="0001338E"/>
    <w:rsid w:val="00013D24"/>
    <w:rsid w:val="00014AF0"/>
    <w:rsid w:val="000155D6"/>
    <w:rsid w:val="00015D4E"/>
    <w:rsid w:val="00020C1E"/>
    <w:rsid w:val="00020E9B"/>
    <w:rsid w:val="000218D5"/>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AF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0FDF"/>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2CC"/>
    <w:rsid w:val="000E7C14"/>
    <w:rsid w:val="000F094C"/>
    <w:rsid w:val="000F1392"/>
    <w:rsid w:val="000F18A2"/>
    <w:rsid w:val="000F2A7F"/>
    <w:rsid w:val="000F3DBD"/>
    <w:rsid w:val="000F5843"/>
    <w:rsid w:val="000F6A06"/>
    <w:rsid w:val="0010154D"/>
    <w:rsid w:val="00102D3F"/>
    <w:rsid w:val="00102EC7"/>
    <w:rsid w:val="0010347D"/>
    <w:rsid w:val="00104BB8"/>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275"/>
    <w:rsid w:val="00143C8B"/>
    <w:rsid w:val="00147530"/>
    <w:rsid w:val="001513D2"/>
    <w:rsid w:val="0015331F"/>
    <w:rsid w:val="00156AB2"/>
    <w:rsid w:val="00160402"/>
    <w:rsid w:val="00160571"/>
    <w:rsid w:val="00161E93"/>
    <w:rsid w:val="00162C7A"/>
    <w:rsid w:val="00162DAE"/>
    <w:rsid w:val="001639C5"/>
    <w:rsid w:val="00163E45"/>
    <w:rsid w:val="001664C2"/>
    <w:rsid w:val="001678CF"/>
    <w:rsid w:val="00171BF2"/>
    <w:rsid w:val="0017347B"/>
    <w:rsid w:val="00176B64"/>
    <w:rsid w:val="0017725B"/>
    <w:rsid w:val="0018050C"/>
    <w:rsid w:val="0018117F"/>
    <w:rsid w:val="00182124"/>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AB"/>
    <w:rsid w:val="002116DD"/>
    <w:rsid w:val="0021383D"/>
    <w:rsid w:val="002159E4"/>
    <w:rsid w:val="00216BBA"/>
    <w:rsid w:val="00216E12"/>
    <w:rsid w:val="00217466"/>
    <w:rsid w:val="0021751D"/>
    <w:rsid w:val="00217C49"/>
    <w:rsid w:val="0022177D"/>
    <w:rsid w:val="00221D62"/>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93A"/>
    <w:rsid w:val="00296FF0"/>
    <w:rsid w:val="002A17C0"/>
    <w:rsid w:val="002A3E3F"/>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CE3"/>
    <w:rsid w:val="002D305A"/>
    <w:rsid w:val="002D64D4"/>
    <w:rsid w:val="002E21B8"/>
    <w:rsid w:val="002E7DF9"/>
    <w:rsid w:val="002F097B"/>
    <w:rsid w:val="002F2147"/>
    <w:rsid w:val="002F3111"/>
    <w:rsid w:val="002F43FB"/>
    <w:rsid w:val="002F4AEC"/>
    <w:rsid w:val="002F511B"/>
    <w:rsid w:val="002F751A"/>
    <w:rsid w:val="002F795D"/>
    <w:rsid w:val="00300823"/>
    <w:rsid w:val="00300D7F"/>
    <w:rsid w:val="00301638"/>
    <w:rsid w:val="00303B0C"/>
    <w:rsid w:val="0030459C"/>
    <w:rsid w:val="00313DFE"/>
    <w:rsid w:val="003143B2"/>
    <w:rsid w:val="00314821"/>
    <w:rsid w:val="0031483F"/>
    <w:rsid w:val="00315D62"/>
    <w:rsid w:val="003173AD"/>
    <w:rsid w:val="0031741B"/>
    <w:rsid w:val="00320461"/>
    <w:rsid w:val="00321337"/>
    <w:rsid w:val="00321F2F"/>
    <w:rsid w:val="003237F6"/>
    <w:rsid w:val="00323FF6"/>
    <w:rsid w:val="00324077"/>
    <w:rsid w:val="0032453B"/>
    <w:rsid w:val="00324868"/>
    <w:rsid w:val="00324B5E"/>
    <w:rsid w:val="003305F5"/>
    <w:rsid w:val="0033147A"/>
    <w:rsid w:val="00333930"/>
    <w:rsid w:val="00336BA4"/>
    <w:rsid w:val="00336C7A"/>
    <w:rsid w:val="00337392"/>
    <w:rsid w:val="00337659"/>
    <w:rsid w:val="00341A6D"/>
    <w:rsid w:val="003427C9"/>
    <w:rsid w:val="00343574"/>
    <w:rsid w:val="00343A92"/>
    <w:rsid w:val="00344530"/>
    <w:rsid w:val="003446DC"/>
    <w:rsid w:val="00347B4A"/>
    <w:rsid w:val="003500C3"/>
    <w:rsid w:val="003523BD"/>
    <w:rsid w:val="00352681"/>
    <w:rsid w:val="003536AA"/>
    <w:rsid w:val="003544CE"/>
    <w:rsid w:val="003548A8"/>
    <w:rsid w:val="00355A98"/>
    <w:rsid w:val="00355D7E"/>
    <w:rsid w:val="003568DE"/>
    <w:rsid w:val="00357CA1"/>
    <w:rsid w:val="00361FE9"/>
    <w:rsid w:val="003624F2"/>
    <w:rsid w:val="00363854"/>
    <w:rsid w:val="00364315"/>
    <w:rsid w:val="003643E2"/>
    <w:rsid w:val="00370155"/>
    <w:rsid w:val="003712D5"/>
    <w:rsid w:val="003747DF"/>
    <w:rsid w:val="00375C1E"/>
    <w:rsid w:val="00377E3D"/>
    <w:rsid w:val="003812C3"/>
    <w:rsid w:val="00383370"/>
    <w:rsid w:val="003847E8"/>
    <w:rsid w:val="0038731D"/>
    <w:rsid w:val="00387B60"/>
    <w:rsid w:val="00390098"/>
    <w:rsid w:val="00392DA1"/>
    <w:rsid w:val="00393718"/>
    <w:rsid w:val="003A0296"/>
    <w:rsid w:val="003A0B8E"/>
    <w:rsid w:val="003A10BC"/>
    <w:rsid w:val="003B1501"/>
    <w:rsid w:val="003B185E"/>
    <w:rsid w:val="003B198A"/>
    <w:rsid w:val="003B1CA3"/>
    <w:rsid w:val="003B1ED9"/>
    <w:rsid w:val="003B2891"/>
    <w:rsid w:val="003B3DF3"/>
    <w:rsid w:val="003B48E2"/>
    <w:rsid w:val="003B4FA1"/>
    <w:rsid w:val="003B5BAD"/>
    <w:rsid w:val="003B66B6"/>
    <w:rsid w:val="003B7914"/>
    <w:rsid w:val="003B7984"/>
    <w:rsid w:val="003B7AF6"/>
    <w:rsid w:val="003C0411"/>
    <w:rsid w:val="003C1871"/>
    <w:rsid w:val="003C1C55"/>
    <w:rsid w:val="003C25EA"/>
    <w:rsid w:val="003C36FD"/>
    <w:rsid w:val="003C516F"/>
    <w:rsid w:val="003C664C"/>
    <w:rsid w:val="003D38E5"/>
    <w:rsid w:val="003D726D"/>
    <w:rsid w:val="003E0875"/>
    <w:rsid w:val="003E0BB8"/>
    <w:rsid w:val="003E5C6B"/>
    <w:rsid w:val="003E6CB0"/>
    <w:rsid w:val="003F1F5E"/>
    <w:rsid w:val="003F286A"/>
    <w:rsid w:val="003F77F8"/>
    <w:rsid w:val="00400ACD"/>
    <w:rsid w:val="00403B15"/>
    <w:rsid w:val="00403E8A"/>
    <w:rsid w:val="00405B41"/>
    <w:rsid w:val="004101E4"/>
    <w:rsid w:val="00410661"/>
    <w:rsid w:val="004108C3"/>
    <w:rsid w:val="00410B33"/>
    <w:rsid w:val="004120CC"/>
    <w:rsid w:val="00412ED2"/>
    <w:rsid w:val="00412F0F"/>
    <w:rsid w:val="004134CE"/>
    <w:rsid w:val="004136A8"/>
    <w:rsid w:val="00415139"/>
    <w:rsid w:val="004166BB"/>
    <w:rsid w:val="004174CD"/>
    <w:rsid w:val="004219D1"/>
    <w:rsid w:val="00422039"/>
    <w:rsid w:val="00422803"/>
    <w:rsid w:val="00423FBC"/>
    <w:rsid w:val="004241AA"/>
    <w:rsid w:val="0042422E"/>
    <w:rsid w:val="00430B5A"/>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5DC"/>
    <w:rsid w:val="00474927"/>
    <w:rsid w:val="00475913"/>
    <w:rsid w:val="00480080"/>
    <w:rsid w:val="004824A7"/>
    <w:rsid w:val="00483AF0"/>
    <w:rsid w:val="00484167"/>
    <w:rsid w:val="00486825"/>
    <w:rsid w:val="00491582"/>
    <w:rsid w:val="00492211"/>
    <w:rsid w:val="00492325"/>
    <w:rsid w:val="00492A6D"/>
    <w:rsid w:val="0049312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400"/>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616"/>
    <w:rsid w:val="00541B98"/>
    <w:rsid w:val="00543374"/>
    <w:rsid w:val="00545548"/>
    <w:rsid w:val="00546923"/>
    <w:rsid w:val="00551CA6"/>
    <w:rsid w:val="00552BC2"/>
    <w:rsid w:val="00555034"/>
    <w:rsid w:val="005570D2"/>
    <w:rsid w:val="00561528"/>
    <w:rsid w:val="0056153F"/>
    <w:rsid w:val="00561B14"/>
    <w:rsid w:val="0056295A"/>
    <w:rsid w:val="00562C87"/>
    <w:rsid w:val="005636BD"/>
    <w:rsid w:val="00563970"/>
    <w:rsid w:val="0056487B"/>
    <w:rsid w:val="005666D5"/>
    <w:rsid w:val="005669A7"/>
    <w:rsid w:val="00573401"/>
    <w:rsid w:val="00576714"/>
    <w:rsid w:val="0057685A"/>
    <w:rsid w:val="0057701C"/>
    <w:rsid w:val="005832EE"/>
    <w:rsid w:val="005847EF"/>
    <w:rsid w:val="005851E6"/>
    <w:rsid w:val="005878B7"/>
    <w:rsid w:val="00592C9A"/>
    <w:rsid w:val="00593DF8"/>
    <w:rsid w:val="00594DCD"/>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1AD"/>
    <w:rsid w:val="005E1999"/>
    <w:rsid w:val="005E232C"/>
    <w:rsid w:val="005E2B83"/>
    <w:rsid w:val="005E4804"/>
    <w:rsid w:val="005E4AEB"/>
    <w:rsid w:val="005E738F"/>
    <w:rsid w:val="005E788B"/>
    <w:rsid w:val="005F1519"/>
    <w:rsid w:val="005F44E0"/>
    <w:rsid w:val="005F4862"/>
    <w:rsid w:val="005F5679"/>
    <w:rsid w:val="005F5FDF"/>
    <w:rsid w:val="005F6960"/>
    <w:rsid w:val="005F7000"/>
    <w:rsid w:val="005F7AAA"/>
    <w:rsid w:val="00600BAA"/>
    <w:rsid w:val="006012DA"/>
    <w:rsid w:val="00601F8C"/>
    <w:rsid w:val="00603B0F"/>
    <w:rsid w:val="006049F5"/>
    <w:rsid w:val="00605F7B"/>
    <w:rsid w:val="00607E64"/>
    <w:rsid w:val="006106E9"/>
    <w:rsid w:val="0061159E"/>
    <w:rsid w:val="00614633"/>
    <w:rsid w:val="00614BC8"/>
    <w:rsid w:val="006151FB"/>
    <w:rsid w:val="00616146"/>
    <w:rsid w:val="006162ED"/>
    <w:rsid w:val="00617411"/>
    <w:rsid w:val="00623D49"/>
    <w:rsid w:val="006249CB"/>
    <w:rsid w:val="006272DD"/>
    <w:rsid w:val="00630963"/>
    <w:rsid w:val="00631897"/>
    <w:rsid w:val="00632928"/>
    <w:rsid w:val="006330DA"/>
    <w:rsid w:val="00633262"/>
    <w:rsid w:val="00633460"/>
    <w:rsid w:val="006402E7"/>
    <w:rsid w:val="00640CB6"/>
    <w:rsid w:val="00641ACF"/>
    <w:rsid w:val="00641B42"/>
    <w:rsid w:val="00645750"/>
    <w:rsid w:val="00646C26"/>
    <w:rsid w:val="00650692"/>
    <w:rsid w:val="006508D3"/>
    <w:rsid w:val="00650AFA"/>
    <w:rsid w:val="00662B77"/>
    <w:rsid w:val="00662D0E"/>
    <w:rsid w:val="00663265"/>
    <w:rsid w:val="0066345F"/>
    <w:rsid w:val="006647BC"/>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4B0"/>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B37"/>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9BF"/>
    <w:rsid w:val="00712DDA"/>
    <w:rsid w:val="007160E1"/>
    <w:rsid w:val="00716398"/>
    <w:rsid w:val="00717739"/>
    <w:rsid w:val="00717DE4"/>
    <w:rsid w:val="0072029B"/>
    <w:rsid w:val="00721724"/>
    <w:rsid w:val="007224D4"/>
    <w:rsid w:val="00722EC5"/>
    <w:rsid w:val="00723326"/>
    <w:rsid w:val="00724252"/>
    <w:rsid w:val="00727E7A"/>
    <w:rsid w:val="007302FB"/>
    <w:rsid w:val="0073163C"/>
    <w:rsid w:val="00731DE3"/>
    <w:rsid w:val="00734A7D"/>
    <w:rsid w:val="00735B9D"/>
    <w:rsid w:val="007364C6"/>
    <w:rsid w:val="007365A5"/>
    <w:rsid w:val="00736FB0"/>
    <w:rsid w:val="007404BC"/>
    <w:rsid w:val="00740D13"/>
    <w:rsid w:val="00740F5F"/>
    <w:rsid w:val="00742794"/>
    <w:rsid w:val="00743C4C"/>
    <w:rsid w:val="007445B7"/>
    <w:rsid w:val="00744920"/>
    <w:rsid w:val="0074788F"/>
    <w:rsid w:val="007509BE"/>
    <w:rsid w:val="0075287B"/>
    <w:rsid w:val="00755C7B"/>
    <w:rsid w:val="00764786"/>
    <w:rsid w:val="00766E12"/>
    <w:rsid w:val="007674E1"/>
    <w:rsid w:val="0077098E"/>
    <w:rsid w:val="00771287"/>
    <w:rsid w:val="0077149E"/>
    <w:rsid w:val="00773C43"/>
    <w:rsid w:val="00777518"/>
    <w:rsid w:val="0077779E"/>
    <w:rsid w:val="00780FB6"/>
    <w:rsid w:val="0078455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8CA"/>
    <w:rsid w:val="007C6803"/>
    <w:rsid w:val="007D154F"/>
    <w:rsid w:val="007D2892"/>
    <w:rsid w:val="007D2AA4"/>
    <w:rsid w:val="007D2DCC"/>
    <w:rsid w:val="007D47E1"/>
    <w:rsid w:val="007D67FB"/>
    <w:rsid w:val="007D7FCB"/>
    <w:rsid w:val="007E11A3"/>
    <w:rsid w:val="007E33B6"/>
    <w:rsid w:val="007E59E8"/>
    <w:rsid w:val="007F3861"/>
    <w:rsid w:val="007F4162"/>
    <w:rsid w:val="007F5441"/>
    <w:rsid w:val="007F6F95"/>
    <w:rsid w:val="007F7668"/>
    <w:rsid w:val="00800C63"/>
    <w:rsid w:val="00802243"/>
    <w:rsid w:val="008023D4"/>
    <w:rsid w:val="00804124"/>
    <w:rsid w:val="00805402"/>
    <w:rsid w:val="0080765F"/>
    <w:rsid w:val="00812BE3"/>
    <w:rsid w:val="00814516"/>
    <w:rsid w:val="00815C9D"/>
    <w:rsid w:val="008170E2"/>
    <w:rsid w:val="0082082C"/>
    <w:rsid w:val="00823E4C"/>
    <w:rsid w:val="00826A96"/>
    <w:rsid w:val="00827749"/>
    <w:rsid w:val="00827B7E"/>
    <w:rsid w:val="00830B7E"/>
    <w:rsid w:val="00830EEB"/>
    <w:rsid w:val="008347A9"/>
    <w:rsid w:val="00835628"/>
    <w:rsid w:val="00835914"/>
    <w:rsid w:val="00835E90"/>
    <w:rsid w:val="0084176D"/>
    <w:rsid w:val="008423E4"/>
    <w:rsid w:val="00842900"/>
    <w:rsid w:val="00850CF0"/>
    <w:rsid w:val="00851869"/>
    <w:rsid w:val="00851C04"/>
    <w:rsid w:val="00852D44"/>
    <w:rsid w:val="008531A1"/>
    <w:rsid w:val="00853A94"/>
    <w:rsid w:val="008547A3"/>
    <w:rsid w:val="0085797D"/>
    <w:rsid w:val="00860020"/>
    <w:rsid w:val="008618E7"/>
    <w:rsid w:val="00861995"/>
    <w:rsid w:val="0086231A"/>
    <w:rsid w:val="0086477C"/>
    <w:rsid w:val="00864BAD"/>
    <w:rsid w:val="00866F9D"/>
    <w:rsid w:val="008673D9"/>
    <w:rsid w:val="008674D8"/>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D4"/>
    <w:rsid w:val="008A04FA"/>
    <w:rsid w:val="008A3188"/>
    <w:rsid w:val="008A3FDF"/>
    <w:rsid w:val="008A6418"/>
    <w:rsid w:val="008A6CD1"/>
    <w:rsid w:val="008B05D8"/>
    <w:rsid w:val="008B0B3D"/>
    <w:rsid w:val="008B2B1A"/>
    <w:rsid w:val="008B3428"/>
    <w:rsid w:val="008B4A91"/>
    <w:rsid w:val="008B7785"/>
    <w:rsid w:val="008B79F2"/>
    <w:rsid w:val="008C0809"/>
    <w:rsid w:val="008C132C"/>
    <w:rsid w:val="008C3FD0"/>
    <w:rsid w:val="008D1CD7"/>
    <w:rsid w:val="008D27A5"/>
    <w:rsid w:val="008D2AAB"/>
    <w:rsid w:val="008D309C"/>
    <w:rsid w:val="008D58F9"/>
    <w:rsid w:val="008D7427"/>
    <w:rsid w:val="008E0449"/>
    <w:rsid w:val="008E3338"/>
    <w:rsid w:val="008E3F9E"/>
    <w:rsid w:val="008E47BE"/>
    <w:rsid w:val="008E7B20"/>
    <w:rsid w:val="008F09DF"/>
    <w:rsid w:val="008F3053"/>
    <w:rsid w:val="008F3136"/>
    <w:rsid w:val="008F40DF"/>
    <w:rsid w:val="008F5E16"/>
    <w:rsid w:val="008F5EFC"/>
    <w:rsid w:val="008F7EE8"/>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7A5"/>
    <w:rsid w:val="00936CA5"/>
    <w:rsid w:val="009375BB"/>
    <w:rsid w:val="00940201"/>
    <w:rsid w:val="00940DF2"/>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0E14"/>
    <w:rsid w:val="0098170E"/>
    <w:rsid w:val="0098285C"/>
    <w:rsid w:val="00983B56"/>
    <w:rsid w:val="00983FF8"/>
    <w:rsid w:val="009847FD"/>
    <w:rsid w:val="009851B3"/>
    <w:rsid w:val="00985300"/>
    <w:rsid w:val="00986720"/>
    <w:rsid w:val="00987F00"/>
    <w:rsid w:val="0099403D"/>
    <w:rsid w:val="00995B0B"/>
    <w:rsid w:val="009A1883"/>
    <w:rsid w:val="009A39F5"/>
    <w:rsid w:val="009A4588"/>
    <w:rsid w:val="009A5EA5"/>
    <w:rsid w:val="009B00C2"/>
    <w:rsid w:val="009B0573"/>
    <w:rsid w:val="009B26AB"/>
    <w:rsid w:val="009B3476"/>
    <w:rsid w:val="009B39BC"/>
    <w:rsid w:val="009B499F"/>
    <w:rsid w:val="009B5069"/>
    <w:rsid w:val="009B6903"/>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24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DC9"/>
    <w:rsid w:val="00A220FF"/>
    <w:rsid w:val="00A227E0"/>
    <w:rsid w:val="00A232E4"/>
    <w:rsid w:val="00A24AAD"/>
    <w:rsid w:val="00A26A8A"/>
    <w:rsid w:val="00A27255"/>
    <w:rsid w:val="00A32304"/>
    <w:rsid w:val="00A3420E"/>
    <w:rsid w:val="00A35D66"/>
    <w:rsid w:val="00A41085"/>
    <w:rsid w:val="00A41AF6"/>
    <w:rsid w:val="00A425FA"/>
    <w:rsid w:val="00A43960"/>
    <w:rsid w:val="00A46902"/>
    <w:rsid w:val="00A50CDB"/>
    <w:rsid w:val="00A51F3E"/>
    <w:rsid w:val="00A5364B"/>
    <w:rsid w:val="00A54142"/>
    <w:rsid w:val="00A54C42"/>
    <w:rsid w:val="00A572B1"/>
    <w:rsid w:val="00A577AF"/>
    <w:rsid w:val="00A60177"/>
    <w:rsid w:val="00A61C27"/>
    <w:rsid w:val="00A62638"/>
    <w:rsid w:val="00A628EA"/>
    <w:rsid w:val="00A6344D"/>
    <w:rsid w:val="00A644B8"/>
    <w:rsid w:val="00A70E35"/>
    <w:rsid w:val="00A720DC"/>
    <w:rsid w:val="00A77F98"/>
    <w:rsid w:val="00A803CF"/>
    <w:rsid w:val="00A8133F"/>
    <w:rsid w:val="00A82CB4"/>
    <w:rsid w:val="00A837A8"/>
    <w:rsid w:val="00A83C36"/>
    <w:rsid w:val="00A932BB"/>
    <w:rsid w:val="00A93579"/>
    <w:rsid w:val="00A93934"/>
    <w:rsid w:val="00A959CB"/>
    <w:rsid w:val="00A95D51"/>
    <w:rsid w:val="00AA18AE"/>
    <w:rsid w:val="00AA228B"/>
    <w:rsid w:val="00AA597A"/>
    <w:rsid w:val="00AA66AD"/>
    <w:rsid w:val="00AA67A3"/>
    <w:rsid w:val="00AA7E52"/>
    <w:rsid w:val="00AB1655"/>
    <w:rsid w:val="00AB1873"/>
    <w:rsid w:val="00AB2C05"/>
    <w:rsid w:val="00AB3283"/>
    <w:rsid w:val="00AB3536"/>
    <w:rsid w:val="00AB474B"/>
    <w:rsid w:val="00AB4A0C"/>
    <w:rsid w:val="00AB5CCC"/>
    <w:rsid w:val="00AB74E2"/>
    <w:rsid w:val="00AC2E9A"/>
    <w:rsid w:val="00AC5AAB"/>
    <w:rsid w:val="00AC5AEC"/>
    <w:rsid w:val="00AC5F28"/>
    <w:rsid w:val="00AC6900"/>
    <w:rsid w:val="00AD0328"/>
    <w:rsid w:val="00AD304B"/>
    <w:rsid w:val="00AD3B20"/>
    <w:rsid w:val="00AD4497"/>
    <w:rsid w:val="00AD6EA4"/>
    <w:rsid w:val="00AD7780"/>
    <w:rsid w:val="00AE2263"/>
    <w:rsid w:val="00AE248E"/>
    <w:rsid w:val="00AE2D12"/>
    <w:rsid w:val="00AE2F06"/>
    <w:rsid w:val="00AE4F1C"/>
    <w:rsid w:val="00AF1433"/>
    <w:rsid w:val="00AF48B4"/>
    <w:rsid w:val="00AF4923"/>
    <w:rsid w:val="00AF7C74"/>
    <w:rsid w:val="00B000AF"/>
    <w:rsid w:val="00B01EFE"/>
    <w:rsid w:val="00B04E79"/>
    <w:rsid w:val="00B07488"/>
    <w:rsid w:val="00B075A2"/>
    <w:rsid w:val="00B10DD2"/>
    <w:rsid w:val="00B115DC"/>
    <w:rsid w:val="00B11952"/>
    <w:rsid w:val="00B149AC"/>
    <w:rsid w:val="00B14BD2"/>
    <w:rsid w:val="00B1557F"/>
    <w:rsid w:val="00B15925"/>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3ED"/>
    <w:rsid w:val="00B564BF"/>
    <w:rsid w:val="00B6104E"/>
    <w:rsid w:val="00B610C7"/>
    <w:rsid w:val="00B62106"/>
    <w:rsid w:val="00B626A8"/>
    <w:rsid w:val="00B65695"/>
    <w:rsid w:val="00B66526"/>
    <w:rsid w:val="00B665A3"/>
    <w:rsid w:val="00B72EA9"/>
    <w:rsid w:val="00B73BB4"/>
    <w:rsid w:val="00B80532"/>
    <w:rsid w:val="00B82039"/>
    <w:rsid w:val="00B82454"/>
    <w:rsid w:val="00B90097"/>
    <w:rsid w:val="00B90999"/>
    <w:rsid w:val="00B91AD7"/>
    <w:rsid w:val="00B92D23"/>
    <w:rsid w:val="00B95BC8"/>
    <w:rsid w:val="00B96E87"/>
    <w:rsid w:val="00BA146A"/>
    <w:rsid w:val="00BA32EE"/>
    <w:rsid w:val="00BB5B25"/>
    <w:rsid w:val="00BB5B36"/>
    <w:rsid w:val="00BC027B"/>
    <w:rsid w:val="00BC30A6"/>
    <w:rsid w:val="00BC3ED3"/>
    <w:rsid w:val="00BC3EF6"/>
    <w:rsid w:val="00BC42FD"/>
    <w:rsid w:val="00BC4E34"/>
    <w:rsid w:val="00BC51D0"/>
    <w:rsid w:val="00BC5633"/>
    <w:rsid w:val="00BC58E1"/>
    <w:rsid w:val="00BC59CA"/>
    <w:rsid w:val="00BC6462"/>
    <w:rsid w:val="00BD0A32"/>
    <w:rsid w:val="00BD4E55"/>
    <w:rsid w:val="00BD513B"/>
    <w:rsid w:val="00BD5E52"/>
    <w:rsid w:val="00BE00CD"/>
    <w:rsid w:val="00BE0E75"/>
    <w:rsid w:val="00BE123F"/>
    <w:rsid w:val="00BE1789"/>
    <w:rsid w:val="00BE3634"/>
    <w:rsid w:val="00BE3E30"/>
    <w:rsid w:val="00BE5274"/>
    <w:rsid w:val="00BE71CD"/>
    <w:rsid w:val="00BE7748"/>
    <w:rsid w:val="00BE7BDA"/>
    <w:rsid w:val="00BF0548"/>
    <w:rsid w:val="00BF2FCC"/>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77A"/>
    <w:rsid w:val="00C42B41"/>
    <w:rsid w:val="00C46166"/>
    <w:rsid w:val="00C4710D"/>
    <w:rsid w:val="00C50CAD"/>
    <w:rsid w:val="00C57933"/>
    <w:rsid w:val="00C60206"/>
    <w:rsid w:val="00C615D4"/>
    <w:rsid w:val="00C61B5D"/>
    <w:rsid w:val="00C61C0E"/>
    <w:rsid w:val="00C61C64"/>
    <w:rsid w:val="00C61CDA"/>
    <w:rsid w:val="00C72956"/>
    <w:rsid w:val="00C72CA8"/>
    <w:rsid w:val="00C73045"/>
    <w:rsid w:val="00C73212"/>
    <w:rsid w:val="00C7354A"/>
    <w:rsid w:val="00C74379"/>
    <w:rsid w:val="00C74DD8"/>
    <w:rsid w:val="00C75C5E"/>
    <w:rsid w:val="00C7669F"/>
    <w:rsid w:val="00C76DFF"/>
    <w:rsid w:val="00C80B8F"/>
    <w:rsid w:val="00C82543"/>
    <w:rsid w:val="00C82743"/>
    <w:rsid w:val="00C834CE"/>
    <w:rsid w:val="00C870DD"/>
    <w:rsid w:val="00C9047F"/>
    <w:rsid w:val="00C912EE"/>
    <w:rsid w:val="00C91B21"/>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72B"/>
    <w:rsid w:val="00CB4B4B"/>
    <w:rsid w:val="00CB4B73"/>
    <w:rsid w:val="00CB74CB"/>
    <w:rsid w:val="00CB7E04"/>
    <w:rsid w:val="00CC24B7"/>
    <w:rsid w:val="00CC4F22"/>
    <w:rsid w:val="00CC7131"/>
    <w:rsid w:val="00CC7B9E"/>
    <w:rsid w:val="00CD06CA"/>
    <w:rsid w:val="00CD076A"/>
    <w:rsid w:val="00CD0F62"/>
    <w:rsid w:val="00CD14C1"/>
    <w:rsid w:val="00CD180C"/>
    <w:rsid w:val="00CD37DA"/>
    <w:rsid w:val="00CD4F1F"/>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CA3"/>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ADD"/>
    <w:rsid w:val="00D55F52"/>
    <w:rsid w:val="00D56508"/>
    <w:rsid w:val="00D6131A"/>
    <w:rsid w:val="00D61611"/>
    <w:rsid w:val="00D61784"/>
    <w:rsid w:val="00D6178A"/>
    <w:rsid w:val="00D639A8"/>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3A6"/>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D04"/>
    <w:rsid w:val="00DE6EC2"/>
    <w:rsid w:val="00DF0834"/>
    <w:rsid w:val="00DF0873"/>
    <w:rsid w:val="00DF2665"/>
    <w:rsid w:val="00DF2707"/>
    <w:rsid w:val="00DF2CE6"/>
    <w:rsid w:val="00DF350B"/>
    <w:rsid w:val="00DF4D90"/>
    <w:rsid w:val="00DF5EBD"/>
    <w:rsid w:val="00DF6BA8"/>
    <w:rsid w:val="00DF78EA"/>
    <w:rsid w:val="00DF7CA3"/>
    <w:rsid w:val="00DF7F0D"/>
    <w:rsid w:val="00E00D5A"/>
    <w:rsid w:val="00E01462"/>
    <w:rsid w:val="00E01A76"/>
    <w:rsid w:val="00E04B30"/>
    <w:rsid w:val="00E05089"/>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6EF9"/>
    <w:rsid w:val="00E3795D"/>
    <w:rsid w:val="00E4098A"/>
    <w:rsid w:val="00E41CAE"/>
    <w:rsid w:val="00E42014"/>
    <w:rsid w:val="00E42B85"/>
    <w:rsid w:val="00E42BB2"/>
    <w:rsid w:val="00E43263"/>
    <w:rsid w:val="00E438AE"/>
    <w:rsid w:val="00E43F43"/>
    <w:rsid w:val="00E443CE"/>
    <w:rsid w:val="00E44BEF"/>
    <w:rsid w:val="00E45547"/>
    <w:rsid w:val="00E500F1"/>
    <w:rsid w:val="00E51446"/>
    <w:rsid w:val="00E529C8"/>
    <w:rsid w:val="00E52E66"/>
    <w:rsid w:val="00E55DA0"/>
    <w:rsid w:val="00E56033"/>
    <w:rsid w:val="00E56F8A"/>
    <w:rsid w:val="00E570D5"/>
    <w:rsid w:val="00E61159"/>
    <w:rsid w:val="00E625DA"/>
    <w:rsid w:val="00E634DC"/>
    <w:rsid w:val="00E667F3"/>
    <w:rsid w:val="00E67794"/>
    <w:rsid w:val="00E70CC6"/>
    <w:rsid w:val="00E71254"/>
    <w:rsid w:val="00E730C5"/>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C4E"/>
    <w:rsid w:val="00EA3036"/>
    <w:rsid w:val="00EA385A"/>
    <w:rsid w:val="00EA3931"/>
    <w:rsid w:val="00EA658E"/>
    <w:rsid w:val="00EA7A88"/>
    <w:rsid w:val="00EB27F2"/>
    <w:rsid w:val="00EB3928"/>
    <w:rsid w:val="00EB5373"/>
    <w:rsid w:val="00EC02A2"/>
    <w:rsid w:val="00EC379B"/>
    <w:rsid w:val="00EC37DF"/>
    <w:rsid w:val="00EC3A99"/>
    <w:rsid w:val="00EC41B1"/>
    <w:rsid w:val="00ED0665"/>
    <w:rsid w:val="00ED128F"/>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75D"/>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2CFF"/>
    <w:rsid w:val="00F733A4"/>
    <w:rsid w:val="00F7758F"/>
    <w:rsid w:val="00F82811"/>
    <w:rsid w:val="00F83610"/>
    <w:rsid w:val="00F83F8D"/>
    <w:rsid w:val="00F84153"/>
    <w:rsid w:val="00F85661"/>
    <w:rsid w:val="00F96602"/>
    <w:rsid w:val="00F9735A"/>
    <w:rsid w:val="00FA32FC"/>
    <w:rsid w:val="00FA59FD"/>
    <w:rsid w:val="00FA5D8C"/>
    <w:rsid w:val="00FA6403"/>
    <w:rsid w:val="00FB16CD"/>
    <w:rsid w:val="00FB2C6B"/>
    <w:rsid w:val="00FB2DF4"/>
    <w:rsid w:val="00FB73AE"/>
    <w:rsid w:val="00FC5388"/>
    <w:rsid w:val="00FC5811"/>
    <w:rsid w:val="00FC726C"/>
    <w:rsid w:val="00FD00D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E51EB-F71E-47AC-AC58-04A578E3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E123F"/>
    <w:rPr>
      <w:sz w:val="16"/>
      <w:szCs w:val="16"/>
    </w:rPr>
  </w:style>
  <w:style w:type="paragraph" w:styleId="CommentText">
    <w:name w:val="annotation text"/>
    <w:basedOn w:val="Normal"/>
    <w:link w:val="CommentTextChar"/>
    <w:unhideWhenUsed/>
    <w:rsid w:val="00BE123F"/>
    <w:rPr>
      <w:sz w:val="20"/>
      <w:szCs w:val="20"/>
    </w:rPr>
  </w:style>
  <w:style w:type="character" w:customStyle="1" w:styleId="CommentTextChar">
    <w:name w:val="Comment Text Char"/>
    <w:basedOn w:val="DefaultParagraphFont"/>
    <w:link w:val="CommentText"/>
    <w:rsid w:val="00BE123F"/>
  </w:style>
  <w:style w:type="paragraph" w:styleId="CommentSubject">
    <w:name w:val="annotation subject"/>
    <w:basedOn w:val="CommentText"/>
    <w:next w:val="CommentText"/>
    <w:link w:val="CommentSubjectChar"/>
    <w:semiHidden/>
    <w:unhideWhenUsed/>
    <w:rsid w:val="00BE123F"/>
    <w:rPr>
      <w:b/>
      <w:bCs/>
    </w:rPr>
  </w:style>
  <w:style w:type="character" w:customStyle="1" w:styleId="CommentSubjectChar">
    <w:name w:val="Comment Subject Char"/>
    <w:basedOn w:val="CommentTextChar"/>
    <w:link w:val="CommentSubject"/>
    <w:semiHidden/>
    <w:rsid w:val="00BE123F"/>
    <w:rPr>
      <w:b/>
      <w:bCs/>
    </w:rPr>
  </w:style>
  <w:style w:type="paragraph" w:styleId="Revision">
    <w:name w:val="Revision"/>
    <w:hidden/>
    <w:uiPriority w:val="99"/>
    <w:semiHidden/>
    <w:rsid w:val="0033147A"/>
    <w:rPr>
      <w:sz w:val="24"/>
      <w:szCs w:val="24"/>
    </w:rPr>
  </w:style>
  <w:style w:type="character" w:styleId="Hyperlink">
    <w:name w:val="Hyperlink"/>
    <w:basedOn w:val="DefaultParagraphFont"/>
    <w:unhideWhenUsed/>
    <w:rsid w:val="00734A7D"/>
    <w:rPr>
      <w:color w:val="0000FF" w:themeColor="hyperlink"/>
      <w:u w:val="single"/>
    </w:rPr>
  </w:style>
  <w:style w:type="character" w:customStyle="1" w:styleId="UnresolvedMention1">
    <w:name w:val="Unresolved Mention1"/>
    <w:basedOn w:val="DefaultParagraphFont"/>
    <w:uiPriority w:val="99"/>
    <w:semiHidden/>
    <w:unhideWhenUsed/>
    <w:rsid w:val="00734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8052</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BA - SB01883 (Committee Report (Unamended))</vt:lpstr>
    </vt:vector>
  </TitlesOfParts>
  <Company>State of Texas</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30482</dc:subject>
  <dc:creator>State of Texas</dc:creator>
  <dc:description>SB 1883 by Bettencourt-(H)Land &amp; Resource Management</dc:description>
  <cp:lastModifiedBy>Damian Duarte</cp:lastModifiedBy>
  <cp:revision>2</cp:revision>
  <cp:lastPrinted>2003-11-26T17:21:00Z</cp:lastPrinted>
  <dcterms:created xsi:type="dcterms:W3CDTF">2025-05-12T17:19:00Z</dcterms:created>
  <dcterms:modified xsi:type="dcterms:W3CDTF">2025-05-12T17:19:00Z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25.132.495</vt:lpwstr>
  </property>
</Properties>
</file>