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E27" w:rsidRDefault="005F4E27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BE0BA875EE7E49109AAD4127BA8A4882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5F4E27" w:rsidRPr="00585C31" w:rsidRDefault="005F4E27" w:rsidP="000F1DF9">
      <w:pPr>
        <w:spacing w:after="0" w:line="240" w:lineRule="auto"/>
        <w:rPr>
          <w:rFonts w:cs="Times New Roman"/>
          <w:szCs w:val="24"/>
        </w:rPr>
      </w:pPr>
    </w:p>
    <w:p w:rsidR="005F4E27" w:rsidRPr="00585C31" w:rsidRDefault="005F4E27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5F4E27" w:rsidTr="000F1DF9">
        <w:tc>
          <w:tcPr>
            <w:tcW w:w="2718" w:type="dxa"/>
          </w:tcPr>
          <w:p w:rsidR="005F4E27" w:rsidRPr="005C2A78" w:rsidRDefault="005F4E27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AC364EE532794A779594B87ACBF2480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5F4E27" w:rsidRPr="00FF6471" w:rsidRDefault="005F4E27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AFB7F24650A34D8FB5D8A5E00ECF47A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1925</w:t>
                </w:r>
              </w:sdtContent>
            </w:sdt>
          </w:p>
        </w:tc>
      </w:tr>
      <w:tr w:rsidR="005F4E2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41C42DDBD9214F0586AACAEEAFA6A243"/>
            </w:placeholder>
            <w:showingPlcHdr/>
          </w:sdtPr>
          <w:sdtContent>
            <w:tc>
              <w:tcPr>
                <w:tcW w:w="2718" w:type="dxa"/>
              </w:tcPr>
              <w:p w:rsidR="005F4E27" w:rsidRPr="000F1DF9" w:rsidRDefault="005F4E27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5F4E27" w:rsidRPr="005C2A78" w:rsidRDefault="005F4E27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26D371E8BBCA48B49A83FD6DFC1D60F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E93B1475DF2A4CF29CE870700D96E79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Creighton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C1D0C6579324F729EAB77910030BD92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61F3AA0636E44546855488C85C6F6E08"/>
                </w:placeholder>
                <w:showingPlcHdr/>
              </w:sdtPr>
              <w:sdtContent/>
            </w:sdt>
          </w:p>
        </w:tc>
      </w:tr>
      <w:tr w:rsidR="005F4E27" w:rsidTr="000F1DF9">
        <w:tc>
          <w:tcPr>
            <w:tcW w:w="2718" w:type="dxa"/>
          </w:tcPr>
          <w:p w:rsidR="005F4E27" w:rsidRPr="00BC7495" w:rsidRDefault="005F4E2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2300D99D483641D58403F613AA6D78E5"/>
            </w:placeholder>
          </w:sdtPr>
          <w:sdtContent>
            <w:tc>
              <w:tcPr>
                <w:tcW w:w="6858" w:type="dxa"/>
              </w:tcPr>
              <w:p w:rsidR="005F4E27" w:rsidRPr="00FF6471" w:rsidRDefault="005F4E2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5F4E27" w:rsidTr="000F1DF9">
        <w:tc>
          <w:tcPr>
            <w:tcW w:w="2718" w:type="dxa"/>
          </w:tcPr>
          <w:p w:rsidR="005F4E27" w:rsidRPr="00BC7495" w:rsidRDefault="005F4E2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AC5FA2182A054D76B57E7C1AE64E44D8"/>
            </w:placeholder>
            <w:date w:fullDate="2025-03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5F4E27" w:rsidRPr="00FF6471" w:rsidRDefault="005F4E2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3/21/2025</w:t>
                </w:r>
              </w:p>
            </w:tc>
          </w:sdtContent>
        </w:sdt>
      </w:tr>
      <w:tr w:rsidR="005F4E27" w:rsidTr="000F1DF9">
        <w:tc>
          <w:tcPr>
            <w:tcW w:w="2718" w:type="dxa"/>
          </w:tcPr>
          <w:p w:rsidR="005F4E27" w:rsidRPr="00BC7495" w:rsidRDefault="005F4E2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53F559190FDE489096CF8ED810E9F616"/>
            </w:placeholder>
          </w:sdtPr>
          <w:sdtContent>
            <w:tc>
              <w:tcPr>
                <w:tcW w:w="6858" w:type="dxa"/>
              </w:tcPr>
              <w:p w:rsidR="005F4E27" w:rsidRPr="00FF6471" w:rsidRDefault="005F4E2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5F4E27" w:rsidRPr="00FF6471" w:rsidRDefault="005F4E27" w:rsidP="000F1DF9">
      <w:pPr>
        <w:spacing w:after="0" w:line="240" w:lineRule="auto"/>
        <w:rPr>
          <w:rFonts w:cs="Times New Roman"/>
          <w:szCs w:val="24"/>
        </w:rPr>
      </w:pPr>
    </w:p>
    <w:p w:rsidR="005F4E27" w:rsidRPr="00FF6471" w:rsidRDefault="005F4E27" w:rsidP="000F1DF9">
      <w:pPr>
        <w:spacing w:after="0" w:line="240" w:lineRule="auto"/>
        <w:rPr>
          <w:rFonts w:cs="Times New Roman"/>
          <w:szCs w:val="24"/>
        </w:rPr>
      </w:pPr>
    </w:p>
    <w:p w:rsidR="005F4E27" w:rsidRPr="00FF6471" w:rsidRDefault="005F4E27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F8582AE22E00469F97ADB587A5DD1C67"/>
        </w:placeholder>
      </w:sdtPr>
      <w:sdtContent>
        <w:p w:rsidR="005F4E27" w:rsidRDefault="005F4E27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328E992D0E4D4755A8204C35A1485EFA"/>
        </w:placeholder>
      </w:sdtPr>
      <w:sdtEndPr>
        <w:rPr>
          <w:rFonts w:cs="Times New Roman"/>
          <w:szCs w:val="24"/>
        </w:rPr>
      </w:sdtEndPr>
      <w:sdtContent>
        <w:p w:rsidR="005F4E27" w:rsidRDefault="005F4E27" w:rsidP="005F4E27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94176006"/>
            <w:rPr>
              <w:rFonts w:eastAsia="Times New Roman" w:cstheme="minorBidi"/>
              <w:bCs/>
              <w:szCs w:val="22"/>
            </w:rPr>
          </w:pPr>
        </w:p>
        <w:p w:rsidR="005F4E27" w:rsidRPr="005F4E27" w:rsidRDefault="005F4E27" w:rsidP="005F4E27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94176006"/>
          </w:pPr>
          <w:r w:rsidRPr="005F4E27">
            <w:t>There is near unanimous agreement from Texas school districts</w:t>
          </w:r>
          <w:r>
            <w:t>—</w:t>
          </w:r>
          <w:r w:rsidRPr="005F4E27">
            <w:t>our current truancy framework is not working in the best interests of our students. S</w:t>
          </w:r>
          <w:r>
            <w:t>.</w:t>
          </w:r>
          <w:r w:rsidRPr="005F4E27">
            <w:t>B</w:t>
          </w:r>
          <w:r>
            <w:t>.</w:t>
          </w:r>
          <w:r w:rsidRPr="005F4E27">
            <w:t xml:space="preserve"> 1925 aims to require enforcement of our truancy laws, removing barriers for referrals and accelerating the process within truancy courts.</w:t>
          </w:r>
        </w:p>
        <w:p w:rsidR="005F4E27" w:rsidRPr="005F4E27" w:rsidRDefault="005F4E27" w:rsidP="005F4E27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94176006"/>
          </w:pPr>
          <w:r w:rsidRPr="005F4E27">
            <w:t> </w:t>
          </w:r>
        </w:p>
      </w:sdtContent>
    </w:sdt>
    <w:p w:rsidR="005F4E27" w:rsidRDefault="005F4E27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1925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truancy.</w:t>
      </w:r>
    </w:p>
    <w:p w:rsidR="005F4E27" w:rsidRPr="004D27EA" w:rsidRDefault="005F4E27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5C2A78" w:rsidRDefault="005F4E27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F92AC66ABDEA4800A2889B421C90636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5F4E27" w:rsidRPr="006529C4" w:rsidRDefault="005F4E27" w:rsidP="005F4E27">
      <w:pPr>
        <w:spacing w:after="0" w:line="240" w:lineRule="auto"/>
        <w:jc w:val="both"/>
        <w:rPr>
          <w:rFonts w:cs="Times New Roman"/>
          <w:szCs w:val="24"/>
        </w:rPr>
      </w:pPr>
    </w:p>
    <w:p w:rsidR="005F4E27" w:rsidRPr="006529C4" w:rsidRDefault="005F4E27" w:rsidP="005F4E27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5F4E27" w:rsidRPr="006529C4" w:rsidRDefault="005F4E27" w:rsidP="005F4E27">
      <w:pPr>
        <w:spacing w:after="0" w:line="240" w:lineRule="auto"/>
        <w:jc w:val="both"/>
        <w:rPr>
          <w:rFonts w:cs="Times New Roman"/>
          <w:szCs w:val="24"/>
        </w:rPr>
      </w:pPr>
    </w:p>
    <w:p w:rsidR="005F4E27" w:rsidRPr="005C2A78" w:rsidRDefault="005F4E27" w:rsidP="005F4E2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46A81F1A5368448C870B4049D446977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5F4E27" w:rsidRPr="005C2A78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1.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Sections 25.091(a) and (b), Education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(a)  </w:t>
      </w:r>
      <w:r>
        <w:rPr>
          <w:rFonts w:eastAsia="Times New Roman" w:cs="Times New Roman"/>
          <w:szCs w:val="24"/>
        </w:rPr>
        <w:t>Provides that a</w:t>
      </w:r>
      <w:r w:rsidRPr="004D27EA">
        <w:rPr>
          <w:rFonts w:eastAsia="Times New Roman" w:cs="Times New Roman"/>
          <w:szCs w:val="24"/>
        </w:rPr>
        <w:t xml:space="preserve"> peace officer serving as an attendance officer has the following powers and duties concerning enforcement of compulsory school attendance requirements: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(1)</w:t>
      </w:r>
      <w:r>
        <w:rPr>
          <w:rFonts w:eastAsia="Times New Roman" w:cs="Times New Roman"/>
          <w:szCs w:val="24"/>
        </w:rPr>
        <w:t xml:space="preserve"> makes no changes to this subdivision</w:t>
      </w:r>
      <w:r w:rsidRPr="004D27EA">
        <w:rPr>
          <w:rFonts w:eastAsia="Times New Roman" w:cs="Times New Roman"/>
          <w:szCs w:val="24"/>
        </w:rPr>
        <w:t>;</w:t>
      </w: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(2)  </w:t>
      </w:r>
      <w:r>
        <w:rPr>
          <w:rFonts w:eastAsia="Times New Roman" w:cs="Times New Roman"/>
          <w:szCs w:val="24"/>
        </w:rPr>
        <w:t>makes a nonsubstantive change to this subdivision</w:t>
      </w:r>
      <w:r w:rsidRPr="004D27EA">
        <w:rPr>
          <w:rFonts w:eastAsia="Times New Roman" w:cs="Times New Roman"/>
          <w:szCs w:val="24"/>
        </w:rPr>
        <w:t>:</w:t>
      </w: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(A)  </w:t>
      </w:r>
      <w:r>
        <w:rPr>
          <w:rFonts w:eastAsia="Times New Roman" w:cs="Times New Roman"/>
          <w:szCs w:val="24"/>
        </w:rPr>
        <w:t>makes a nonsubstantive change to this paragraph</w:t>
      </w:r>
      <w:r w:rsidRPr="004D27EA">
        <w:rPr>
          <w:rFonts w:eastAsia="Times New Roman" w:cs="Times New Roman"/>
          <w:szCs w:val="24"/>
        </w:rPr>
        <w:t xml:space="preserve">; </w:t>
      </w:r>
    </w:p>
    <w:p w:rsidR="005F4E27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(B) referring the student to a truancy court if the student has unexcused absences for the amount of time specified under Section 65.003(a), Family Code</w:t>
      </w:r>
      <w:r>
        <w:rPr>
          <w:rFonts w:eastAsia="Times New Roman" w:cs="Times New Roman"/>
          <w:szCs w:val="24"/>
        </w:rPr>
        <w:t xml:space="preserve">, rather than referring the student </w:t>
      </w:r>
      <w:r w:rsidRPr="005D5EEF">
        <w:rPr>
          <w:rFonts w:eastAsia="Times New Roman" w:cs="Times New Roman"/>
          <w:szCs w:val="24"/>
        </w:rPr>
        <w:t>if the truancy prevention measures fail to meaningfully address the student's conduct</w:t>
      </w:r>
      <w:r w:rsidRPr="004D27EA">
        <w:rPr>
          <w:rFonts w:eastAsia="Times New Roman" w:cs="Times New Roman"/>
          <w:szCs w:val="24"/>
        </w:rPr>
        <w:t>; or</w:t>
      </w:r>
    </w:p>
    <w:p w:rsidR="005F4E27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(C) </w:t>
      </w:r>
      <w:r>
        <w:rPr>
          <w:rFonts w:eastAsia="Times New Roman" w:cs="Times New Roman"/>
          <w:szCs w:val="24"/>
        </w:rPr>
        <w:t xml:space="preserve">redesignates existing subparagraph </w:t>
      </w:r>
      <w:r w:rsidRPr="004D27EA">
        <w:rPr>
          <w:rFonts w:eastAsia="Times New Roman" w:cs="Times New Roman"/>
          <w:szCs w:val="24"/>
        </w:rPr>
        <w:t>(ii)</w:t>
      </w:r>
      <w:r>
        <w:rPr>
          <w:rFonts w:eastAsia="Times New Roman" w:cs="Times New Roman"/>
          <w:szCs w:val="24"/>
        </w:rPr>
        <w:t xml:space="preserve"> as paragraph (B) and makes no further changes</w:t>
      </w:r>
      <w:r w:rsidRPr="004D27EA">
        <w:rPr>
          <w:rFonts w:eastAsia="Times New Roman" w:cs="Times New Roman"/>
          <w:szCs w:val="24"/>
        </w:rPr>
        <w:t>;</w:t>
      </w:r>
      <w:r>
        <w:rPr>
          <w:rFonts w:eastAsia="Times New Roman" w:cs="Times New Roman"/>
          <w:szCs w:val="24"/>
        </w:rPr>
        <w:t xml:space="preserve"> and</w:t>
      </w: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(3)</w:t>
      </w:r>
      <w:r>
        <w:rPr>
          <w:rFonts w:eastAsia="Times New Roman" w:cs="Times New Roman"/>
          <w:szCs w:val="24"/>
        </w:rPr>
        <w:t>-(6) makes no changes to these subdivisions.</w:t>
      </w: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(b) </w:t>
      </w:r>
      <w:r>
        <w:rPr>
          <w:rFonts w:eastAsia="Times New Roman" w:cs="Times New Roman"/>
          <w:szCs w:val="24"/>
        </w:rPr>
        <w:t>Makes a conforming change to this subsection.</w:t>
      </w:r>
    </w:p>
    <w:p w:rsidR="005F4E27" w:rsidRPr="004D27EA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2.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Sections 25.0915(a), (a-1), (a-3), (a-4), (c), (d), and (e), Education Code,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(a)  A</w:t>
      </w:r>
      <w:r>
        <w:rPr>
          <w:rFonts w:eastAsia="Times New Roman" w:cs="Times New Roman"/>
          <w:szCs w:val="24"/>
        </w:rPr>
        <w:t>uthorizes, rather than requires, a</w:t>
      </w:r>
      <w:r w:rsidRPr="004D27EA">
        <w:rPr>
          <w:rFonts w:eastAsia="Times New Roman" w:cs="Times New Roman"/>
          <w:szCs w:val="24"/>
        </w:rPr>
        <w:t xml:space="preserve"> school district </w:t>
      </w:r>
      <w:r>
        <w:rPr>
          <w:rFonts w:eastAsia="Times New Roman" w:cs="Times New Roman"/>
          <w:szCs w:val="24"/>
        </w:rPr>
        <w:t>to</w:t>
      </w:r>
      <w:r w:rsidRPr="004D27EA">
        <w:rPr>
          <w:rFonts w:eastAsia="Times New Roman" w:cs="Times New Roman"/>
          <w:szCs w:val="24"/>
        </w:rPr>
        <w:t xml:space="preserve"> adopt truancy prevention measures designed to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address student conduct related to truancy in the school setting before the student engages in conduct described by Section 65.003(a)</w:t>
      </w:r>
      <w:r>
        <w:rPr>
          <w:rFonts w:eastAsia="Times New Roman" w:cs="Times New Roman"/>
          <w:szCs w:val="24"/>
        </w:rPr>
        <w:t xml:space="preserve"> (relating to defining "truant conduct")</w:t>
      </w:r>
      <w:r w:rsidRPr="004D27EA">
        <w:rPr>
          <w:rFonts w:eastAsia="Times New Roman" w:cs="Times New Roman"/>
          <w:szCs w:val="24"/>
        </w:rPr>
        <w:t>, Family Code</w:t>
      </w:r>
      <w:r>
        <w:rPr>
          <w:rFonts w:eastAsia="Times New Roman" w:cs="Times New Roman"/>
          <w:szCs w:val="24"/>
        </w:rPr>
        <w:t>. Deletes existing text requiring a school district</w:t>
      </w:r>
      <w:r w:rsidRPr="004D27EA">
        <w:rPr>
          <w:rFonts w:eastAsia="Times New Roman" w:cs="Times New Roman"/>
          <w:szCs w:val="24"/>
        </w:rPr>
        <w:t xml:space="preserve"> </w:t>
      </w:r>
      <w:r w:rsidRPr="005D5EEF">
        <w:rPr>
          <w:rFonts w:eastAsia="Times New Roman" w:cs="Times New Roman"/>
          <w:szCs w:val="24"/>
        </w:rPr>
        <w:t xml:space="preserve">to adopt truancy prevention measures designed to </w:t>
      </w:r>
      <w:r w:rsidRPr="004D27EA">
        <w:rPr>
          <w:rFonts w:eastAsia="Times New Roman" w:cs="Times New Roman"/>
          <w:szCs w:val="24"/>
        </w:rPr>
        <w:t>minimize the need for referrals to truancy court for conduct described by Section 65.003(a), Family Code.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(a-1)  A</w:t>
      </w:r>
      <w:r>
        <w:rPr>
          <w:rFonts w:eastAsia="Times New Roman" w:cs="Times New Roman"/>
          <w:szCs w:val="24"/>
        </w:rPr>
        <w:t>uthorizes, rather than requires, a school district, a</w:t>
      </w:r>
      <w:r w:rsidRPr="004D27EA">
        <w:rPr>
          <w:rFonts w:eastAsia="Times New Roman" w:cs="Times New Roman"/>
          <w:szCs w:val="24"/>
        </w:rPr>
        <w:t xml:space="preserve">s a truancy prevention measure under Subsection (a), </w:t>
      </w:r>
      <w:r>
        <w:rPr>
          <w:rFonts w:eastAsia="Times New Roman" w:cs="Times New Roman"/>
          <w:szCs w:val="24"/>
        </w:rPr>
        <w:t>to</w:t>
      </w:r>
      <w:r w:rsidRPr="004D27EA">
        <w:rPr>
          <w:rFonts w:eastAsia="Times New Roman" w:cs="Times New Roman"/>
          <w:szCs w:val="24"/>
        </w:rPr>
        <w:t xml:space="preserve"> take </w:t>
      </w:r>
      <w:r>
        <w:rPr>
          <w:rFonts w:eastAsia="Times New Roman" w:cs="Times New Roman"/>
          <w:szCs w:val="24"/>
        </w:rPr>
        <w:t>one or more of certain</w:t>
      </w:r>
      <w:r w:rsidRPr="004D27EA">
        <w:rPr>
          <w:rFonts w:eastAsia="Times New Roman" w:cs="Times New Roman"/>
          <w:szCs w:val="24"/>
        </w:rPr>
        <w:t xml:space="preserve"> actions</w:t>
      </w:r>
      <w:r>
        <w:rPr>
          <w:rFonts w:eastAsia="Times New Roman" w:cs="Times New Roman"/>
          <w:szCs w:val="24"/>
        </w:rPr>
        <w:t>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(a-3)  </w:t>
      </w:r>
      <w:r>
        <w:rPr>
          <w:rFonts w:eastAsia="Times New Roman" w:cs="Times New Roman"/>
          <w:szCs w:val="24"/>
        </w:rPr>
        <w:t xml:space="preserve">Deletes existing text requiring a school district to offer </w:t>
      </w:r>
      <w:r w:rsidRPr="005D5EEF">
        <w:rPr>
          <w:rFonts w:eastAsia="Times New Roman" w:cs="Times New Roman"/>
          <w:szCs w:val="24"/>
        </w:rPr>
        <w:t>additional counseling to a student and</w:t>
      </w:r>
      <w:r>
        <w:rPr>
          <w:rFonts w:eastAsia="Times New Roman" w:cs="Times New Roman"/>
          <w:szCs w:val="24"/>
        </w:rPr>
        <w:t xml:space="preserve"> prohibiting referring the student to truancy court under </w:t>
      </w:r>
      <w:r w:rsidRPr="005D5EEF">
        <w:rPr>
          <w:rFonts w:eastAsia="Times New Roman" w:cs="Times New Roman"/>
          <w:szCs w:val="24"/>
        </w:rPr>
        <w:t>Section</w:t>
      </w:r>
      <w:r>
        <w:rPr>
          <w:rFonts w:eastAsia="Times New Roman" w:cs="Times New Roman"/>
          <w:szCs w:val="24"/>
        </w:rPr>
        <w:t xml:space="preserve"> 25.0915 (Truancy Prevention Measures), </w:t>
      </w:r>
      <w:r w:rsidRPr="005D5EEF">
        <w:rPr>
          <w:rFonts w:eastAsia="Times New Roman" w:cs="Times New Roman"/>
          <w:szCs w:val="24"/>
        </w:rPr>
        <w:t>Section 25.0951</w:t>
      </w:r>
      <w:r>
        <w:rPr>
          <w:rFonts w:eastAsia="Times New Roman" w:cs="Times New Roman"/>
          <w:szCs w:val="24"/>
        </w:rPr>
        <w:t xml:space="preserve"> (School District Complaint or Referral for Failure to Attend School)</w:t>
      </w:r>
      <w:r w:rsidRPr="005D5EEF">
        <w:rPr>
          <w:rFonts w:eastAsia="Times New Roman" w:cs="Times New Roman"/>
          <w:szCs w:val="24"/>
        </w:rPr>
        <w:t>, or any other provision if the school determines that the student's truancy is the result of</w:t>
      </w:r>
      <w:r>
        <w:rPr>
          <w:rFonts w:eastAsia="Times New Roman" w:cs="Times New Roman"/>
          <w:szCs w:val="24"/>
        </w:rPr>
        <w:t xml:space="preserve"> homelessness. Makes a nonsubstantive change. 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5D5EEF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(a-4) </w:t>
      </w:r>
      <w:r>
        <w:rPr>
          <w:rFonts w:eastAsia="Times New Roman" w:cs="Times New Roman"/>
          <w:szCs w:val="24"/>
        </w:rPr>
        <w:t xml:space="preserve">Authorizes, rather than requires </w:t>
      </w:r>
      <w:r w:rsidRPr="004D27EA">
        <w:rPr>
          <w:rFonts w:eastAsia="Times New Roman" w:cs="Times New Roman"/>
          <w:szCs w:val="24"/>
        </w:rPr>
        <w:t>the school district</w:t>
      </w:r>
      <w:r>
        <w:rPr>
          <w:rFonts w:eastAsia="Times New Roman" w:cs="Times New Roman"/>
          <w:szCs w:val="24"/>
        </w:rPr>
        <w:t xml:space="preserve">, </w:t>
      </w:r>
      <w:r w:rsidRPr="005D5EEF">
        <w:rPr>
          <w:rFonts w:eastAsia="Times New Roman" w:cs="Times New Roman"/>
          <w:szCs w:val="24"/>
        </w:rPr>
        <w:t xml:space="preserve">if a student fails to attend school without excuse on three or more days or parts of days within a four-week period but does not fail to attend school for the time described by Section 25.0951(a) (relating to the requirement that a school district refer a student to truancy court within 10 school days of their 10th absence), </w:t>
      </w:r>
      <w:r>
        <w:rPr>
          <w:rFonts w:eastAsia="Times New Roman" w:cs="Times New Roman"/>
          <w:szCs w:val="24"/>
        </w:rPr>
        <w:t xml:space="preserve">to </w:t>
      </w:r>
      <w:r w:rsidRPr="004D27EA">
        <w:rPr>
          <w:rFonts w:eastAsia="Times New Roman" w:cs="Times New Roman"/>
          <w:szCs w:val="24"/>
        </w:rPr>
        <w:t>initiate truancy prevention measures under this section on the student.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(c) </w:t>
      </w:r>
      <w:r>
        <w:rPr>
          <w:rFonts w:eastAsia="Times New Roman" w:cs="Times New Roman"/>
          <w:szCs w:val="24"/>
        </w:rPr>
        <w:t>Requires a</w:t>
      </w:r>
      <w:r w:rsidRPr="004D27EA">
        <w:rPr>
          <w:rFonts w:eastAsia="Times New Roman" w:cs="Times New Roman"/>
          <w:szCs w:val="24"/>
        </w:rPr>
        <w:t xml:space="preserve"> truancy court </w:t>
      </w:r>
      <w:r>
        <w:rPr>
          <w:rFonts w:eastAsia="Times New Roman" w:cs="Times New Roman"/>
          <w:szCs w:val="24"/>
        </w:rPr>
        <w:t>to</w:t>
      </w:r>
      <w:r w:rsidRPr="004D27EA">
        <w:rPr>
          <w:rFonts w:eastAsia="Times New Roman" w:cs="Times New Roman"/>
          <w:szCs w:val="24"/>
        </w:rPr>
        <w:t xml:space="preserve"> dismiss a petition filed by a truant conduct prosecutor under Section 65.054</w:t>
      </w:r>
      <w:r>
        <w:rPr>
          <w:rFonts w:eastAsia="Times New Roman" w:cs="Times New Roman"/>
          <w:szCs w:val="24"/>
        </w:rPr>
        <w:t xml:space="preserve"> (State's Petition)</w:t>
      </w:r>
      <w:r w:rsidRPr="004D27EA">
        <w:rPr>
          <w:rFonts w:eastAsia="Times New Roman" w:cs="Times New Roman"/>
          <w:szCs w:val="24"/>
        </w:rPr>
        <w:t>, Family Code, if the court determines that the school district's referral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does not satisfy the elements required for truant conduct</w:t>
      </w:r>
      <w:r>
        <w:rPr>
          <w:rFonts w:eastAsia="Times New Roman" w:cs="Times New Roman"/>
          <w:szCs w:val="24"/>
        </w:rPr>
        <w:t>,</w:t>
      </w:r>
      <w:r w:rsidRPr="004D27EA">
        <w:rPr>
          <w:rFonts w:eastAsia="Times New Roman" w:cs="Times New Roman"/>
          <w:szCs w:val="24"/>
        </w:rPr>
        <w:t xml:space="preserve"> is not timely filed</w:t>
      </w:r>
      <w:r>
        <w:rPr>
          <w:rFonts w:eastAsia="Times New Roman" w:cs="Times New Roman"/>
          <w:szCs w:val="24"/>
        </w:rPr>
        <w:t>,</w:t>
      </w:r>
      <w:r w:rsidRPr="004D27EA">
        <w:rPr>
          <w:rFonts w:eastAsia="Times New Roman" w:cs="Times New Roman"/>
          <w:szCs w:val="24"/>
        </w:rPr>
        <w:t xml:space="preserve"> or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is otherwise substantively defective.</w:t>
      </w:r>
    </w:p>
    <w:p w:rsidR="005F4E27" w:rsidRPr="004D27EA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Deletes existing text requiring </w:t>
      </w:r>
      <w:r w:rsidRPr="005D5EEF">
        <w:rPr>
          <w:rFonts w:eastAsia="Times New Roman" w:cs="Times New Roman"/>
          <w:szCs w:val="24"/>
        </w:rPr>
        <w:t>a truancy court to dismiss a petition filed by a truant conduct prosecutor under Section 65.054 (State's Petition), Family Code, if the court determines that the school district's referral</w:t>
      </w:r>
      <w:r>
        <w:rPr>
          <w:rFonts w:eastAsia="Times New Roman" w:cs="Times New Roman"/>
          <w:szCs w:val="24"/>
        </w:rPr>
        <w:t xml:space="preserve"> does not comply with Subsection (b) (relating to certain required criteria for referral to truancy court), </w:t>
      </w:r>
      <w:r w:rsidRPr="005D5EEF">
        <w:rPr>
          <w:rFonts w:eastAsia="Times New Roman" w:cs="Times New Roman"/>
          <w:szCs w:val="24"/>
        </w:rPr>
        <w:t>is not timely filed,</w:t>
      </w:r>
      <w:r>
        <w:rPr>
          <w:rFonts w:eastAsia="Times New Roman" w:cs="Times New Roman"/>
          <w:szCs w:val="24"/>
        </w:rPr>
        <w:t xml:space="preserve"> unless the school district delayed the referral under Section 25.0951 (d)</w:t>
      </w:r>
      <w:r w:rsidRPr="005D5EEF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(relating to referral delays due to certain truancy prevention measures), </w:t>
      </w:r>
      <w:r w:rsidRPr="005D5EEF">
        <w:rPr>
          <w:rFonts w:eastAsia="Times New Roman" w:cs="Times New Roman"/>
          <w:szCs w:val="24"/>
        </w:rPr>
        <w:t>or is otherwise substantively defective.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(d)  A</w:t>
      </w:r>
      <w:r>
        <w:rPr>
          <w:rFonts w:eastAsia="Times New Roman" w:cs="Times New Roman"/>
          <w:szCs w:val="24"/>
        </w:rPr>
        <w:t xml:space="preserve">uthorizes, rather than requires, a school district to </w:t>
      </w:r>
      <w:r w:rsidRPr="005D5EEF">
        <w:rPr>
          <w:rFonts w:eastAsia="Times New Roman" w:cs="Times New Roman"/>
          <w:szCs w:val="24"/>
        </w:rPr>
        <w:t>employ a truancy prevention facilitator or juvenile case manager to implement the truancy prevention measures described</w:t>
      </w:r>
      <w:r>
        <w:rPr>
          <w:rFonts w:eastAsia="Times New Roman" w:cs="Times New Roman"/>
          <w:szCs w:val="24"/>
        </w:rPr>
        <w:t>, rather than</w:t>
      </w:r>
      <w:r w:rsidRPr="005D5EEF">
        <w:rPr>
          <w:rFonts w:eastAsia="Times New Roman" w:cs="Times New Roman"/>
          <w:szCs w:val="24"/>
        </w:rPr>
        <w:t xml:space="preserve"> required</w:t>
      </w:r>
      <w:r>
        <w:rPr>
          <w:rFonts w:eastAsia="Times New Roman" w:cs="Times New Roman"/>
          <w:szCs w:val="24"/>
        </w:rPr>
        <w:t>,</w:t>
      </w:r>
      <w:r w:rsidRPr="005D5EEF">
        <w:rPr>
          <w:rFonts w:eastAsia="Times New Roman" w:cs="Times New Roman"/>
          <w:szCs w:val="24"/>
        </w:rPr>
        <w:t xml:space="preserve"> by this section and any other effective truancy prevention measures as determined by the school district or campus. </w:t>
      </w:r>
      <w:r>
        <w:rPr>
          <w:rFonts w:eastAsia="Times New Roman" w:cs="Times New Roman"/>
          <w:szCs w:val="24"/>
        </w:rPr>
        <w:t>Authorizes the truancy prevention facilitator, rather than requiring the truancy prevention facilitator, at least annually, to</w:t>
      </w:r>
      <w:r w:rsidRPr="004D27EA">
        <w:rPr>
          <w:rFonts w:eastAsia="Times New Roman" w:cs="Times New Roman"/>
          <w:szCs w:val="24"/>
        </w:rPr>
        <w:t xml:space="preserve"> meet to discuss effective truancy prevention measures with a case manager or other individual designated by a truancy court to provide services to students of the school district in truancy cases</w:t>
      </w:r>
      <w:r>
        <w:rPr>
          <w:rFonts w:eastAsia="Times New Roman" w:cs="Times New Roman"/>
          <w:szCs w:val="24"/>
        </w:rPr>
        <w:t>. Deletes existing text creating an exception under Subsection (e).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(e) </w:t>
      </w:r>
      <w:r>
        <w:rPr>
          <w:rFonts w:eastAsia="Times New Roman" w:cs="Times New Roman"/>
          <w:szCs w:val="24"/>
        </w:rPr>
        <w:t>Makes a conforming change to this subsection.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 25.095(b), Education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(b)  </w:t>
      </w:r>
      <w:r>
        <w:rPr>
          <w:rFonts w:eastAsia="Times New Roman" w:cs="Times New Roman"/>
          <w:szCs w:val="24"/>
        </w:rPr>
        <w:t>Requires that the</w:t>
      </w:r>
      <w:r w:rsidRPr="004D27EA">
        <w:rPr>
          <w:rFonts w:eastAsia="Times New Roman" w:cs="Times New Roman"/>
          <w:szCs w:val="24"/>
        </w:rPr>
        <w:t xml:space="preserve"> notice</w:t>
      </w:r>
      <w:r>
        <w:rPr>
          <w:rFonts w:eastAsia="Times New Roman" w:cs="Times New Roman"/>
          <w:szCs w:val="24"/>
        </w:rPr>
        <w:t>:</w:t>
      </w:r>
      <w:r w:rsidRPr="004D27EA">
        <w:rPr>
          <w:rFonts w:eastAsia="Times New Roman" w:cs="Times New Roman"/>
          <w:szCs w:val="24"/>
        </w:rPr>
        <w:t xml:space="preserve"> 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(1) </w:t>
      </w:r>
      <w:r w:rsidRPr="004D27EA">
        <w:rPr>
          <w:rFonts w:eastAsia="Times New Roman" w:cs="Times New Roman"/>
          <w:szCs w:val="24"/>
        </w:rPr>
        <w:t>inform the parent that</w:t>
      </w:r>
      <w:r>
        <w:rPr>
          <w:rFonts w:eastAsia="Times New Roman" w:cs="Times New Roman"/>
          <w:szCs w:val="24"/>
        </w:rPr>
        <w:t xml:space="preserve"> a student has been absent from school, without excuse under Section 25.087 (Excused Absences)</w:t>
      </w:r>
      <w:r w:rsidRPr="004D27EA">
        <w:rPr>
          <w:rFonts w:eastAsia="Times New Roman" w:cs="Times New Roman"/>
          <w:szCs w:val="24"/>
        </w:rPr>
        <w:t>:</w:t>
      </w: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(A) </w:t>
      </w:r>
      <w:r>
        <w:rPr>
          <w:rFonts w:eastAsia="Times New Roman" w:cs="Times New Roman"/>
          <w:szCs w:val="24"/>
        </w:rPr>
        <w:t>makes no change to this paragraph</w:t>
      </w:r>
      <w:r w:rsidRPr="004D27EA">
        <w:rPr>
          <w:rFonts w:eastAsia="Times New Roman" w:cs="Times New Roman"/>
          <w:szCs w:val="24"/>
        </w:rPr>
        <w:t>; and</w:t>
      </w:r>
    </w:p>
    <w:p w:rsidR="005F4E27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216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(B)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the student may be</w:t>
      </w:r>
      <w:r>
        <w:rPr>
          <w:rFonts w:eastAsia="Times New Roman" w:cs="Times New Roman"/>
          <w:szCs w:val="24"/>
        </w:rPr>
        <w:t>, rather than</w:t>
      </w:r>
      <w:r w:rsidRPr="004D27EA">
        <w:rPr>
          <w:rFonts w:eastAsia="Times New Roman" w:cs="Times New Roman"/>
          <w:szCs w:val="24"/>
        </w:rPr>
        <w:t xml:space="preserve"> is</w:t>
      </w:r>
      <w:r>
        <w:rPr>
          <w:rFonts w:eastAsia="Times New Roman" w:cs="Times New Roman"/>
          <w:szCs w:val="24"/>
        </w:rPr>
        <w:t>,</w:t>
      </w:r>
      <w:r w:rsidRPr="004D27EA">
        <w:rPr>
          <w:rFonts w:eastAsia="Times New Roman" w:cs="Times New Roman"/>
          <w:szCs w:val="24"/>
        </w:rPr>
        <w:t xml:space="preserve"> subject to truancy prevention measures under Section 25.0915; and</w:t>
      </w:r>
    </w:p>
    <w:p w:rsidR="005F4E27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(2) </w:t>
      </w:r>
      <w:r>
        <w:rPr>
          <w:rFonts w:eastAsia="Times New Roman" w:cs="Times New Roman"/>
          <w:szCs w:val="24"/>
        </w:rPr>
        <w:t>makes no change to this subdivision</w:t>
      </w:r>
      <w:r w:rsidRPr="004D27EA">
        <w:rPr>
          <w:rFonts w:eastAsia="Times New Roman" w:cs="Times New Roman"/>
          <w:szCs w:val="24"/>
        </w:rPr>
        <w:t>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4.  </w:t>
      </w:r>
      <w:r>
        <w:rPr>
          <w:rFonts w:eastAsia="Times New Roman" w:cs="Times New Roman"/>
          <w:szCs w:val="24"/>
        </w:rPr>
        <w:t xml:space="preserve">Amends </w:t>
      </w:r>
      <w:r w:rsidRPr="004D27EA">
        <w:rPr>
          <w:rFonts w:eastAsia="Times New Roman" w:cs="Times New Roman"/>
          <w:szCs w:val="24"/>
        </w:rPr>
        <w:t xml:space="preserve">Section 25.0951(c), Education Code, </w:t>
      </w:r>
      <w:r>
        <w:rPr>
          <w:rFonts w:eastAsia="Times New Roman" w:cs="Times New Roman"/>
          <w:szCs w:val="24"/>
        </w:rPr>
        <w:t xml:space="preserve">to make a conforming change. 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5.  </w:t>
      </w:r>
      <w:r>
        <w:rPr>
          <w:rFonts w:eastAsia="Times New Roman" w:cs="Times New Roman"/>
          <w:szCs w:val="24"/>
        </w:rPr>
        <w:t>Amends t</w:t>
      </w:r>
      <w:r w:rsidRPr="004D27EA">
        <w:rPr>
          <w:rFonts w:eastAsia="Times New Roman" w:cs="Times New Roman"/>
          <w:szCs w:val="24"/>
        </w:rPr>
        <w:t>he heading to Section 65.007, Family Code, to read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Sec. 65.007.  JURY TRIAL PROHIBITED.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6.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 65.007(a), Family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(a)  </w:t>
      </w:r>
      <w:r>
        <w:rPr>
          <w:rFonts w:eastAsia="Times New Roman" w:cs="Times New Roman"/>
          <w:szCs w:val="24"/>
        </w:rPr>
        <w:t>Requires t</w:t>
      </w:r>
      <w:r w:rsidRPr="004D27EA">
        <w:rPr>
          <w:rFonts w:eastAsia="Times New Roman" w:cs="Times New Roman"/>
          <w:szCs w:val="24"/>
        </w:rPr>
        <w:t xml:space="preserve">he truancy court </w:t>
      </w:r>
      <w:r>
        <w:rPr>
          <w:rFonts w:eastAsia="Times New Roman" w:cs="Times New Roman"/>
          <w:szCs w:val="24"/>
        </w:rPr>
        <w:t>to</w:t>
      </w:r>
      <w:r w:rsidRPr="004D27EA">
        <w:rPr>
          <w:rFonts w:eastAsia="Times New Roman" w:cs="Times New Roman"/>
          <w:szCs w:val="24"/>
        </w:rPr>
        <w:t xml:space="preserve"> conduct all proceedings under </w:t>
      </w:r>
      <w:r w:rsidRPr="005D5EEF">
        <w:rPr>
          <w:rFonts w:eastAsia="Times New Roman" w:cs="Times New Roman"/>
          <w:szCs w:val="24"/>
        </w:rPr>
        <w:t>Chapter</w:t>
      </w:r>
      <w:r>
        <w:rPr>
          <w:rFonts w:eastAsia="Times New Roman" w:cs="Times New Roman"/>
          <w:szCs w:val="24"/>
        </w:rPr>
        <w:t xml:space="preserve"> 65 (Truancy Court Proceedings)</w:t>
      </w:r>
      <w:r w:rsidRPr="004D27EA">
        <w:rPr>
          <w:rFonts w:eastAsia="Times New Roman" w:cs="Times New Roman"/>
          <w:szCs w:val="24"/>
        </w:rPr>
        <w:t xml:space="preserve"> without a jury</w:t>
      </w:r>
      <w:r>
        <w:rPr>
          <w:rFonts w:eastAsia="Times New Roman" w:cs="Times New Roman"/>
          <w:szCs w:val="24"/>
        </w:rPr>
        <w:t>.</w:t>
      </w:r>
      <w:r w:rsidRPr="004D27E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Deletes existing text providing that a</w:t>
      </w:r>
      <w:r w:rsidRPr="004D27EA">
        <w:rPr>
          <w:rFonts w:eastAsia="Times New Roman" w:cs="Times New Roman"/>
          <w:szCs w:val="24"/>
        </w:rPr>
        <w:t xml:space="preserve"> child alleged to have engaged in truant conduct is entitled to a jury trial.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7.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 65.010, Family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Sec. 65.010.  BURDEN OF PROOF.  </w:t>
      </w:r>
      <w:r>
        <w:rPr>
          <w:rFonts w:eastAsia="Times New Roman" w:cs="Times New Roman"/>
          <w:szCs w:val="24"/>
        </w:rPr>
        <w:t>Prohibits a</w:t>
      </w:r>
      <w:r w:rsidRPr="004D27EA">
        <w:rPr>
          <w:rFonts w:eastAsia="Times New Roman" w:cs="Times New Roman"/>
          <w:szCs w:val="24"/>
        </w:rPr>
        <w:t xml:space="preserve"> court</w:t>
      </w:r>
      <w:r>
        <w:rPr>
          <w:rFonts w:eastAsia="Times New Roman" w:cs="Times New Roman"/>
          <w:szCs w:val="24"/>
        </w:rPr>
        <w:t xml:space="preserve">, rather than a court </w:t>
      </w:r>
      <w:r w:rsidRPr="004D27EA">
        <w:rPr>
          <w:rFonts w:eastAsia="Times New Roman" w:cs="Times New Roman"/>
          <w:szCs w:val="24"/>
        </w:rPr>
        <w:t>or jury</w:t>
      </w:r>
      <w:r>
        <w:rPr>
          <w:rFonts w:eastAsia="Times New Roman" w:cs="Times New Roman"/>
          <w:szCs w:val="24"/>
        </w:rPr>
        <w:t>,</w:t>
      </w:r>
      <w:r w:rsidRPr="004D27E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from</w:t>
      </w:r>
      <w:r w:rsidRPr="004D27EA">
        <w:rPr>
          <w:rFonts w:eastAsia="Times New Roman" w:cs="Times New Roman"/>
          <w:szCs w:val="24"/>
        </w:rPr>
        <w:t xml:space="preserve"> return</w:t>
      </w:r>
      <w:r>
        <w:rPr>
          <w:rFonts w:eastAsia="Times New Roman" w:cs="Times New Roman"/>
          <w:szCs w:val="24"/>
        </w:rPr>
        <w:t>ing</w:t>
      </w:r>
      <w:r w:rsidRPr="004D27EA">
        <w:rPr>
          <w:rFonts w:eastAsia="Times New Roman" w:cs="Times New Roman"/>
          <w:szCs w:val="24"/>
        </w:rPr>
        <w:t xml:space="preserve"> a finding that a child has engaged in truant conduct unless the state has proved the conduct beyond a reasonable doubt.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8.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 65.053(b), Family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(b)  </w:t>
      </w:r>
      <w:r>
        <w:rPr>
          <w:rFonts w:eastAsia="Times New Roman" w:cs="Times New Roman"/>
          <w:szCs w:val="24"/>
        </w:rPr>
        <w:t>Requires the prosecutor, e</w:t>
      </w:r>
      <w:r w:rsidRPr="004D27EA">
        <w:rPr>
          <w:rFonts w:eastAsia="Times New Roman" w:cs="Times New Roman"/>
          <w:szCs w:val="24"/>
        </w:rPr>
        <w:t xml:space="preserve">xcept as provided by </w:t>
      </w:r>
      <w:r w:rsidRPr="005D5EEF">
        <w:rPr>
          <w:rFonts w:eastAsia="Times New Roman" w:cs="Times New Roman"/>
          <w:szCs w:val="24"/>
        </w:rPr>
        <w:t>Subsection (c)</w:t>
      </w:r>
      <w:r>
        <w:rPr>
          <w:rFonts w:eastAsia="Times New Roman" w:cs="Times New Roman"/>
          <w:szCs w:val="24"/>
        </w:rPr>
        <w:t xml:space="preserve"> (relating to a prohibition on filing a petition for an adjudication of a child for truant conduct unless certain criteria are met)</w:t>
      </w:r>
      <w:r w:rsidRPr="004D27EA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 xml:space="preserve">to </w:t>
      </w:r>
      <w:r w:rsidRPr="005D5EEF">
        <w:rPr>
          <w:rFonts w:eastAsia="Times New Roman" w:cs="Times New Roman"/>
          <w:szCs w:val="24"/>
        </w:rPr>
        <w:t>file a petition with the truancy court requesting an adjudication of the child for truant conduct.</w:t>
      </w:r>
      <w:r>
        <w:rPr>
          <w:rFonts w:eastAsia="Times New Roman" w:cs="Times New Roman"/>
          <w:szCs w:val="24"/>
        </w:rPr>
        <w:t xml:space="preserve"> Deletes existing text authorizing the prosecutor, in the prosecutor's discretion, to determine whether to file a petition with the truancy court requesting an adjudication of the child for truant conduct. Deletes existing text requiring the prosecutor, i</w:t>
      </w:r>
      <w:r w:rsidRPr="004D27EA">
        <w:rPr>
          <w:rFonts w:eastAsia="Times New Roman" w:cs="Times New Roman"/>
          <w:szCs w:val="24"/>
        </w:rPr>
        <w:t>f the prosecutor decides not to file a petition requesting an adjudication</w:t>
      </w:r>
      <w:r>
        <w:rPr>
          <w:rFonts w:eastAsia="Times New Roman" w:cs="Times New Roman"/>
          <w:szCs w:val="24"/>
        </w:rPr>
        <w:t>, to</w:t>
      </w:r>
      <w:r w:rsidRPr="004D27EA">
        <w:rPr>
          <w:rFonts w:eastAsia="Times New Roman" w:cs="Times New Roman"/>
          <w:szCs w:val="24"/>
        </w:rPr>
        <w:t xml:space="preserve"> inform the truancy court and the school district of the decision.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SECTION 9.</w:t>
      </w:r>
      <w:r>
        <w:rPr>
          <w:rFonts w:eastAsia="Times New Roman" w:cs="Times New Roman"/>
          <w:szCs w:val="24"/>
        </w:rPr>
        <w:t xml:space="preserve"> Amends</w:t>
      </w:r>
      <w:r w:rsidRPr="004D27EA">
        <w:rPr>
          <w:rFonts w:eastAsia="Times New Roman" w:cs="Times New Roman"/>
          <w:szCs w:val="24"/>
        </w:rPr>
        <w:t xml:space="preserve">  Section 65.055, Family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5D5EEF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  <w:vertAlign w:val="superscript"/>
        </w:rPr>
      </w:pPr>
      <w:r w:rsidRPr="004D27EA">
        <w:rPr>
          <w:rFonts w:eastAsia="Times New Roman" w:cs="Times New Roman"/>
          <w:szCs w:val="24"/>
        </w:rPr>
        <w:t xml:space="preserve">Sec. 65.055.  LIMITATIONS PERIOD.  </w:t>
      </w:r>
      <w:r>
        <w:rPr>
          <w:rFonts w:eastAsia="Times New Roman" w:cs="Times New Roman"/>
          <w:szCs w:val="24"/>
        </w:rPr>
        <w:t>Prohibits filing a</w:t>
      </w:r>
      <w:r w:rsidRPr="004D27EA">
        <w:rPr>
          <w:rFonts w:eastAsia="Times New Roman" w:cs="Times New Roman"/>
          <w:szCs w:val="24"/>
        </w:rPr>
        <w:t xml:space="preserve"> petition after the </w:t>
      </w:r>
      <w:r>
        <w:rPr>
          <w:rFonts w:eastAsia="Times New Roman" w:cs="Times New Roman"/>
          <w:szCs w:val="24"/>
        </w:rPr>
        <w:t>60th, rather than the</w:t>
      </w:r>
      <w:r w:rsidRPr="004D27EA">
        <w:rPr>
          <w:rFonts w:eastAsia="Times New Roman" w:cs="Times New Roman"/>
          <w:szCs w:val="24"/>
        </w:rPr>
        <w:t xml:space="preserve"> 45th day</w:t>
      </w:r>
      <w:r>
        <w:rPr>
          <w:rFonts w:eastAsia="Times New Roman" w:cs="Times New Roman"/>
          <w:szCs w:val="24"/>
        </w:rPr>
        <w:t>,</w:t>
      </w:r>
      <w:r w:rsidRPr="004D27EA">
        <w:rPr>
          <w:rFonts w:eastAsia="Times New Roman" w:cs="Times New Roman"/>
          <w:szCs w:val="24"/>
        </w:rPr>
        <w:t xml:space="preserve"> after the date of the last absence giving rise to the act of truant conduct.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10. </w:t>
      </w:r>
      <w:r>
        <w:rPr>
          <w:rFonts w:eastAsia="Times New Roman" w:cs="Times New Roman"/>
          <w:szCs w:val="24"/>
        </w:rPr>
        <w:t>Amends</w:t>
      </w:r>
      <w:r w:rsidRPr="004D27EA">
        <w:rPr>
          <w:rFonts w:eastAsia="Times New Roman" w:cs="Times New Roman"/>
          <w:szCs w:val="24"/>
        </w:rPr>
        <w:t xml:space="preserve"> Sections 65.101(b), (f), (g), and (h), Family Code, as follows: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(b) </w:t>
      </w:r>
      <w:r>
        <w:rPr>
          <w:rFonts w:eastAsia="Times New Roman" w:cs="Times New Roman"/>
          <w:szCs w:val="24"/>
        </w:rPr>
        <w:t xml:space="preserve">Deletes existing text requiring </w:t>
      </w:r>
      <w:r w:rsidRPr="004D27EA">
        <w:rPr>
          <w:rFonts w:eastAsia="Times New Roman" w:cs="Times New Roman"/>
          <w:szCs w:val="24"/>
        </w:rPr>
        <w:t>the judge of the truancy court</w:t>
      </w:r>
      <w:r>
        <w:rPr>
          <w:rFonts w:eastAsia="Times New Roman" w:cs="Times New Roman"/>
          <w:szCs w:val="24"/>
        </w:rPr>
        <w:t xml:space="preserve">, </w:t>
      </w:r>
      <w:r w:rsidRPr="005D5EEF">
        <w:rPr>
          <w:rFonts w:eastAsia="Times New Roman" w:cs="Times New Roman"/>
          <w:szCs w:val="24"/>
        </w:rPr>
        <w:t>at the beginning of the adjudication hearing,</w:t>
      </w:r>
      <w:r w:rsidRPr="004D27E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to </w:t>
      </w:r>
      <w:r w:rsidRPr="004D27EA">
        <w:rPr>
          <w:rFonts w:eastAsia="Times New Roman" w:cs="Times New Roman"/>
          <w:szCs w:val="24"/>
        </w:rPr>
        <w:t>explain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to the child and the child's parent, guardian, or guardian ad litem</w:t>
      </w:r>
      <w:r>
        <w:rPr>
          <w:rFonts w:eastAsia="Times New Roman" w:cs="Times New Roman"/>
          <w:szCs w:val="24"/>
        </w:rPr>
        <w:t xml:space="preserve">, </w:t>
      </w:r>
      <w:r w:rsidRPr="004D27EA">
        <w:rPr>
          <w:rFonts w:eastAsia="Times New Roman" w:cs="Times New Roman"/>
          <w:szCs w:val="24"/>
        </w:rPr>
        <w:t>the child's right to a jury trial.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(f) </w:t>
      </w:r>
      <w:r>
        <w:rPr>
          <w:rFonts w:eastAsia="Times New Roman" w:cs="Times New Roman"/>
          <w:szCs w:val="24"/>
        </w:rPr>
        <w:t>Deletes existing text providing that i</w:t>
      </w:r>
      <w:r w:rsidRPr="004D27EA">
        <w:rPr>
          <w:rFonts w:eastAsia="Times New Roman" w:cs="Times New Roman"/>
          <w:szCs w:val="24"/>
        </w:rPr>
        <w:t>n all jury cases the jury will be instructed that the burden is on the state to prove that a child has engaged in truant conduct beyond a reasonable doubt.</w:t>
      </w:r>
      <w:r>
        <w:rPr>
          <w:rFonts w:eastAsia="Times New Roman" w:cs="Times New Roman"/>
          <w:szCs w:val="24"/>
        </w:rPr>
        <w:t xml:space="preserve"> </w:t>
      </w:r>
      <w:r w:rsidRPr="001E1B63">
        <w:rPr>
          <w:rFonts w:eastAsia="Times New Roman" w:cs="Times New Roman"/>
          <w:szCs w:val="24"/>
        </w:rPr>
        <w:t>Makes a conforming change.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>(g)</w:t>
      </w:r>
      <w:r>
        <w:rPr>
          <w:rFonts w:eastAsia="Times New Roman" w:cs="Times New Roman"/>
          <w:szCs w:val="24"/>
        </w:rPr>
        <w:t xml:space="preserve"> Makes a conforming change to this subsection.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(h)  </w:t>
      </w:r>
      <w:r>
        <w:rPr>
          <w:rFonts w:eastAsia="Times New Roman" w:cs="Times New Roman"/>
          <w:szCs w:val="24"/>
        </w:rPr>
        <w:t>Deletes existing text providing that t</w:t>
      </w:r>
      <w:r w:rsidRPr="004D27EA">
        <w:rPr>
          <w:rFonts w:eastAsia="Times New Roman" w:cs="Times New Roman"/>
          <w:szCs w:val="24"/>
        </w:rPr>
        <w:t>he jury is not involved in ordering remedies for a child who has been adjudicated as having engaged in truant conduct.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11.  </w:t>
      </w:r>
      <w:r>
        <w:rPr>
          <w:rFonts w:eastAsia="Times New Roman" w:cs="Times New Roman"/>
          <w:szCs w:val="24"/>
        </w:rPr>
        <w:t xml:space="preserve">Repealers: </w:t>
      </w:r>
      <w:r w:rsidRPr="004D27EA">
        <w:rPr>
          <w:rFonts w:eastAsia="Times New Roman" w:cs="Times New Roman"/>
          <w:szCs w:val="24"/>
        </w:rPr>
        <w:t xml:space="preserve">Sections 25.0915(b) </w:t>
      </w:r>
      <w:r>
        <w:rPr>
          <w:rFonts w:eastAsia="Times New Roman" w:cs="Times New Roman"/>
          <w:szCs w:val="24"/>
        </w:rPr>
        <w:t xml:space="preserve">(relating to information required to be in each referral to truancy court for certain conduct) </w:t>
      </w:r>
      <w:r w:rsidRPr="004D27EA">
        <w:rPr>
          <w:rFonts w:eastAsia="Times New Roman" w:cs="Times New Roman"/>
          <w:szCs w:val="24"/>
        </w:rPr>
        <w:t>and 25.0951(d)</w:t>
      </w:r>
      <w:r>
        <w:rPr>
          <w:rFonts w:eastAsia="Times New Roman" w:cs="Times New Roman"/>
          <w:szCs w:val="24"/>
        </w:rPr>
        <w:t xml:space="preserve"> </w:t>
      </w:r>
      <w:r w:rsidRPr="005D5EEF">
        <w:rPr>
          <w:rFonts w:eastAsia="Times New Roman" w:cs="Times New Roman"/>
          <w:szCs w:val="24"/>
        </w:rPr>
        <w:t>(relating to referral delays due to certain truancy prevention measures)</w:t>
      </w:r>
      <w:r w:rsidRPr="004D27EA">
        <w:rPr>
          <w:rFonts w:eastAsia="Times New Roman" w:cs="Times New Roman"/>
          <w:szCs w:val="24"/>
        </w:rPr>
        <w:t>, Education Code</w:t>
      </w:r>
      <w:r>
        <w:rPr>
          <w:rFonts w:eastAsia="Times New Roman" w:cs="Times New Roman"/>
          <w:szCs w:val="24"/>
        </w:rPr>
        <w:t>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EEF">
        <w:rPr>
          <w:rFonts w:eastAsia="Times New Roman" w:cs="Times New Roman"/>
          <w:szCs w:val="24"/>
        </w:rPr>
        <w:t>Repealers:</w:t>
      </w:r>
      <w:r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 xml:space="preserve">Sections 65.007(b) </w:t>
      </w:r>
      <w:r>
        <w:rPr>
          <w:rFonts w:eastAsia="Times New Roman" w:cs="Times New Roman"/>
          <w:szCs w:val="24"/>
        </w:rPr>
        <w:t xml:space="preserve">(relating to the number of jurors in a case involving alleged truant conduct) </w:t>
      </w:r>
      <w:r w:rsidRPr="004D27EA">
        <w:rPr>
          <w:rFonts w:eastAsia="Times New Roman" w:cs="Times New Roman"/>
          <w:szCs w:val="24"/>
        </w:rPr>
        <w:t>and (c)</w:t>
      </w:r>
      <w:r>
        <w:rPr>
          <w:rFonts w:eastAsia="Times New Roman" w:cs="Times New Roman"/>
          <w:szCs w:val="24"/>
        </w:rPr>
        <w:t xml:space="preserve"> (relating to the lack of jury fee for a trial under Chapter 65)</w:t>
      </w:r>
      <w:r w:rsidRPr="004D27EA">
        <w:rPr>
          <w:rFonts w:eastAsia="Times New Roman" w:cs="Times New Roman"/>
          <w:szCs w:val="24"/>
        </w:rPr>
        <w:t>, Family Code</w:t>
      </w:r>
      <w:r>
        <w:rPr>
          <w:rFonts w:eastAsia="Times New Roman" w:cs="Times New Roman"/>
          <w:szCs w:val="24"/>
        </w:rPr>
        <w:t>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EEF">
        <w:rPr>
          <w:rFonts w:eastAsia="Times New Roman" w:cs="Times New Roman"/>
          <w:szCs w:val="24"/>
        </w:rPr>
        <w:t xml:space="preserve">Repealer: </w:t>
      </w:r>
      <w:r w:rsidRPr="004D27EA">
        <w:rPr>
          <w:rFonts w:eastAsia="Times New Roman" w:cs="Times New Roman"/>
          <w:szCs w:val="24"/>
        </w:rPr>
        <w:t>Section 65.065</w:t>
      </w:r>
      <w:r>
        <w:rPr>
          <w:rFonts w:eastAsia="Times New Roman" w:cs="Times New Roman"/>
          <w:szCs w:val="24"/>
        </w:rPr>
        <w:t xml:space="preserve"> (Child Alleged to Be Mentally Ill)</w:t>
      </w:r>
      <w:r w:rsidRPr="004D27EA">
        <w:rPr>
          <w:rFonts w:eastAsia="Times New Roman" w:cs="Times New Roman"/>
          <w:szCs w:val="24"/>
        </w:rPr>
        <w:t>, Family Code</w:t>
      </w:r>
      <w:r>
        <w:rPr>
          <w:rFonts w:eastAsia="Times New Roman" w:cs="Times New Roman"/>
          <w:szCs w:val="24"/>
        </w:rPr>
        <w:t xml:space="preserve">. 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Repealer: </w:t>
      </w:r>
      <w:r w:rsidRPr="004D27EA">
        <w:rPr>
          <w:rFonts w:eastAsia="Times New Roman" w:cs="Times New Roman"/>
          <w:szCs w:val="24"/>
        </w:rPr>
        <w:t>Section 65.101(c)</w:t>
      </w:r>
      <w:r>
        <w:rPr>
          <w:rFonts w:eastAsia="Times New Roman" w:cs="Times New Roman"/>
          <w:szCs w:val="24"/>
        </w:rPr>
        <w:t xml:space="preserve"> (relating to the requirement that jury verdicts under Chapter 65 be unanimous)</w:t>
      </w:r>
      <w:r w:rsidRPr="004D27EA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Family Code.</w:t>
      </w:r>
    </w:p>
    <w:p w:rsidR="005F4E27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5D5EEF">
        <w:rPr>
          <w:rFonts w:eastAsia="Times New Roman" w:cs="Times New Roman"/>
          <w:szCs w:val="24"/>
        </w:rPr>
        <w:t>Repealers: Section</w:t>
      </w:r>
      <w:r>
        <w:rPr>
          <w:rFonts w:eastAsia="Times New Roman" w:cs="Times New Roman"/>
          <w:szCs w:val="24"/>
        </w:rPr>
        <w:t>s</w:t>
      </w:r>
      <w:r w:rsidRPr="005D5EEF">
        <w:rPr>
          <w:rFonts w:eastAsia="Times New Roman" w:cs="Times New Roman"/>
          <w:szCs w:val="24"/>
        </w:rPr>
        <w:t xml:space="preserve"> </w:t>
      </w:r>
      <w:r w:rsidRPr="004D27EA">
        <w:rPr>
          <w:rFonts w:eastAsia="Times New Roman" w:cs="Times New Roman"/>
          <w:szCs w:val="24"/>
        </w:rPr>
        <w:t>65.108(b)</w:t>
      </w:r>
      <w:r>
        <w:rPr>
          <w:rFonts w:eastAsia="Times New Roman" w:cs="Times New Roman"/>
          <w:szCs w:val="24"/>
        </w:rPr>
        <w:t xml:space="preserve"> (relating to no right to a jury court in a hearing to modify a remedy imposed by the court)</w:t>
      </w:r>
      <w:r w:rsidRPr="004D27EA">
        <w:rPr>
          <w:rFonts w:eastAsia="Times New Roman" w:cs="Times New Roman"/>
          <w:szCs w:val="24"/>
        </w:rPr>
        <w:t xml:space="preserve"> and 65.259(c)</w:t>
      </w:r>
      <w:r>
        <w:rPr>
          <w:rFonts w:eastAsia="Times New Roman" w:cs="Times New Roman"/>
          <w:szCs w:val="24"/>
        </w:rPr>
        <w:t xml:space="preserve"> (relating to the requirement that the truancy court conduct an enforcement hearing without a jury)</w:t>
      </w:r>
      <w:r w:rsidRPr="004D27EA">
        <w:rPr>
          <w:rFonts w:eastAsia="Times New Roman" w:cs="Times New Roman"/>
          <w:szCs w:val="24"/>
        </w:rPr>
        <w:t>, Family Code.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12. </w:t>
      </w:r>
      <w:r>
        <w:rPr>
          <w:rFonts w:eastAsia="Times New Roman" w:cs="Times New Roman"/>
          <w:szCs w:val="24"/>
        </w:rPr>
        <w:t xml:space="preserve">Provides that </w:t>
      </w:r>
      <w:r w:rsidRPr="004D27EA">
        <w:rPr>
          <w:rFonts w:eastAsia="Times New Roman" w:cs="Times New Roman"/>
          <w:szCs w:val="24"/>
        </w:rPr>
        <w:t>Sections 25.091</w:t>
      </w:r>
      <w:r>
        <w:rPr>
          <w:rFonts w:eastAsia="Times New Roman" w:cs="Times New Roman"/>
          <w:szCs w:val="24"/>
        </w:rPr>
        <w:t xml:space="preserve"> (Powers and Duties of Peace Officers and Other Attendance Officers)</w:t>
      </w:r>
      <w:r w:rsidRPr="004D27EA">
        <w:rPr>
          <w:rFonts w:eastAsia="Times New Roman" w:cs="Times New Roman"/>
          <w:szCs w:val="24"/>
        </w:rPr>
        <w:t>, 25.0915, and 25.0951, Education Code, as amended by this Act, apply beginning with the 2025</w:t>
      </w:r>
      <w:r>
        <w:rPr>
          <w:rFonts w:eastAsia="Times New Roman" w:cs="Times New Roman"/>
          <w:szCs w:val="24"/>
        </w:rPr>
        <w:t>–</w:t>
      </w:r>
      <w:r w:rsidRPr="004D27EA">
        <w:rPr>
          <w:rFonts w:eastAsia="Times New Roman" w:cs="Times New Roman"/>
          <w:szCs w:val="24"/>
        </w:rPr>
        <w:t>2026 school year.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4D27EA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13.  </w:t>
      </w:r>
      <w:r>
        <w:rPr>
          <w:rFonts w:eastAsia="Times New Roman" w:cs="Times New Roman"/>
          <w:szCs w:val="24"/>
        </w:rPr>
        <w:t>Makes application of t</w:t>
      </w:r>
      <w:r w:rsidRPr="004D27EA">
        <w:rPr>
          <w:rFonts w:eastAsia="Times New Roman" w:cs="Times New Roman"/>
          <w:szCs w:val="24"/>
        </w:rPr>
        <w:t xml:space="preserve">he changes in law made by this Act to Chapter 65, Family Code, </w:t>
      </w:r>
      <w:r>
        <w:rPr>
          <w:rFonts w:eastAsia="Times New Roman" w:cs="Times New Roman"/>
          <w:szCs w:val="24"/>
        </w:rPr>
        <w:t>prospective</w:t>
      </w:r>
      <w:r w:rsidRPr="004D27EA">
        <w:rPr>
          <w:rFonts w:eastAsia="Times New Roman" w:cs="Times New Roman"/>
          <w:szCs w:val="24"/>
        </w:rPr>
        <w:t>.</w:t>
      </w:r>
    </w:p>
    <w:p w:rsidR="005F4E27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F4E27" w:rsidRPr="00C8671F" w:rsidRDefault="005F4E27" w:rsidP="005F4E2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D27EA">
        <w:rPr>
          <w:rFonts w:eastAsia="Times New Roman" w:cs="Times New Roman"/>
          <w:szCs w:val="24"/>
        </w:rPr>
        <w:t xml:space="preserve">SECTION 14. </w:t>
      </w:r>
      <w:r>
        <w:rPr>
          <w:rFonts w:eastAsia="Times New Roman" w:cs="Times New Roman"/>
          <w:szCs w:val="24"/>
        </w:rPr>
        <w:t>E</w:t>
      </w:r>
      <w:r w:rsidRPr="004D27EA">
        <w:rPr>
          <w:rFonts w:eastAsia="Times New Roman" w:cs="Times New Roman"/>
          <w:szCs w:val="24"/>
        </w:rPr>
        <w:t>ffect</w:t>
      </w:r>
      <w:r>
        <w:rPr>
          <w:rFonts w:eastAsia="Times New Roman" w:cs="Times New Roman"/>
          <w:szCs w:val="24"/>
        </w:rPr>
        <w:t>ive date:</w:t>
      </w:r>
      <w:r w:rsidRPr="004D27EA">
        <w:rPr>
          <w:rFonts w:eastAsia="Times New Roman" w:cs="Times New Roman"/>
          <w:szCs w:val="24"/>
        </w:rPr>
        <w:t xml:space="preserve"> September 1, 2025.</w:t>
      </w:r>
    </w:p>
    <w:sectPr w:rsidR="005F4E27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52B0" w:rsidRDefault="004952B0" w:rsidP="000F1DF9">
      <w:pPr>
        <w:spacing w:after="0" w:line="240" w:lineRule="auto"/>
      </w:pPr>
      <w:r>
        <w:separator/>
      </w:r>
    </w:p>
  </w:endnote>
  <w:endnote w:type="continuationSeparator" w:id="0">
    <w:p w:rsidR="004952B0" w:rsidRDefault="004952B0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4952B0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5F4E27">
                <w:rPr>
                  <w:sz w:val="20"/>
                  <w:szCs w:val="20"/>
                </w:rPr>
                <w:t>MLZ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5F4E27">
                <w:rPr>
                  <w:sz w:val="20"/>
                  <w:szCs w:val="20"/>
                </w:rPr>
                <w:t>S.B. 1925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5F4E27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4952B0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52B0" w:rsidRDefault="004952B0" w:rsidP="000F1DF9">
      <w:pPr>
        <w:spacing w:after="0" w:line="240" w:lineRule="auto"/>
      </w:pPr>
      <w:r>
        <w:separator/>
      </w:r>
    </w:p>
  </w:footnote>
  <w:footnote w:type="continuationSeparator" w:id="0">
    <w:p w:rsidR="004952B0" w:rsidRDefault="004952B0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C7F16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952B0"/>
    <w:rsid w:val="00503AD0"/>
    <w:rsid w:val="005320AA"/>
    <w:rsid w:val="00544B9F"/>
    <w:rsid w:val="00585C31"/>
    <w:rsid w:val="005A7918"/>
    <w:rsid w:val="005E0AC7"/>
    <w:rsid w:val="005F46D7"/>
    <w:rsid w:val="005F4E2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9A66C7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D9ECC"/>
  <w15:docId w15:val="{5C760251-C625-4687-A6FD-76896A75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4E27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5F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9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BE0BA875EE7E49109AAD4127BA8A4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175CE-C674-4893-93C6-6F3208FD7024}"/>
      </w:docPartPr>
      <w:docPartBody>
        <w:p w:rsidR="009832C3" w:rsidRDefault="009832C3"/>
      </w:docPartBody>
    </w:docPart>
    <w:docPart>
      <w:docPartPr>
        <w:name w:val="AC364EE532794A779594B87ACBF24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4B05E-E7FC-4C68-8FCB-2448FBF558C0}"/>
      </w:docPartPr>
      <w:docPartBody>
        <w:p w:rsidR="009832C3" w:rsidRDefault="009832C3"/>
      </w:docPartBody>
    </w:docPart>
    <w:docPart>
      <w:docPartPr>
        <w:name w:val="AFB7F24650A34D8FB5D8A5E00ECF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6B937-55FB-4DB2-920E-D87A076C9F79}"/>
      </w:docPartPr>
      <w:docPartBody>
        <w:p w:rsidR="009832C3" w:rsidRDefault="009832C3"/>
      </w:docPartBody>
    </w:docPart>
    <w:docPart>
      <w:docPartPr>
        <w:name w:val="41C42DDBD9214F0586AACAEEAFA6A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921EE-A5ED-4054-9A68-D6BFC236ADDD}"/>
      </w:docPartPr>
      <w:docPartBody>
        <w:p w:rsidR="009832C3" w:rsidRDefault="009832C3"/>
      </w:docPartBody>
    </w:docPart>
    <w:docPart>
      <w:docPartPr>
        <w:name w:val="26D371E8BBCA48B49A83FD6DFC1D6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ABFF3-EBAF-4BC8-A9A9-45D6B5F050E7}"/>
      </w:docPartPr>
      <w:docPartBody>
        <w:p w:rsidR="009832C3" w:rsidRDefault="009832C3"/>
      </w:docPartBody>
    </w:docPart>
    <w:docPart>
      <w:docPartPr>
        <w:name w:val="E93B1475DF2A4CF29CE870700D96E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D2309-C771-4FA8-B9A7-9CDCF2F94273}"/>
      </w:docPartPr>
      <w:docPartBody>
        <w:p w:rsidR="009832C3" w:rsidRDefault="009832C3"/>
      </w:docPartBody>
    </w:docPart>
    <w:docPart>
      <w:docPartPr>
        <w:name w:val="CC1D0C6579324F729EAB77910030B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2BC6-016C-4ED5-9758-1F3DAC92717D}"/>
      </w:docPartPr>
      <w:docPartBody>
        <w:p w:rsidR="009832C3" w:rsidRDefault="009832C3"/>
      </w:docPartBody>
    </w:docPart>
    <w:docPart>
      <w:docPartPr>
        <w:name w:val="61F3AA0636E44546855488C85C6F6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23E0D-3C8A-402D-9745-2F0B101CB503}"/>
      </w:docPartPr>
      <w:docPartBody>
        <w:p w:rsidR="009832C3" w:rsidRDefault="009832C3"/>
      </w:docPartBody>
    </w:docPart>
    <w:docPart>
      <w:docPartPr>
        <w:name w:val="2300D99D483641D58403F613AA6D7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93A27-F1B9-4F53-9B06-A806DCAE12E3}"/>
      </w:docPartPr>
      <w:docPartBody>
        <w:p w:rsidR="009832C3" w:rsidRDefault="009832C3"/>
      </w:docPartBody>
    </w:docPart>
    <w:docPart>
      <w:docPartPr>
        <w:name w:val="AC5FA2182A054D76B57E7C1AE64E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143CB-DF33-458D-A2D6-7F78EC694E46}"/>
      </w:docPartPr>
      <w:docPartBody>
        <w:p w:rsidR="009832C3" w:rsidRDefault="000F3778" w:rsidP="000F3778">
          <w:pPr>
            <w:pStyle w:val="AC5FA2182A054D76B57E7C1AE64E44D8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53F559190FDE489096CF8ED810E9F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12C4F-1130-4DF3-85A5-CD0370BD323B}"/>
      </w:docPartPr>
      <w:docPartBody>
        <w:p w:rsidR="009832C3" w:rsidRDefault="009832C3"/>
      </w:docPartBody>
    </w:docPart>
    <w:docPart>
      <w:docPartPr>
        <w:name w:val="F8582AE22E00469F97ADB587A5DD1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6F79F-7B2E-416C-9431-887720413D29}"/>
      </w:docPartPr>
      <w:docPartBody>
        <w:p w:rsidR="009832C3" w:rsidRDefault="009832C3"/>
      </w:docPartBody>
    </w:docPart>
    <w:docPart>
      <w:docPartPr>
        <w:name w:val="328E992D0E4D4755A8204C35A1485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5A669-FA7F-4DB0-B596-9F51098F4E1B}"/>
      </w:docPartPr>
      <w:docPartBody>
        <w:p w:rsidR="009832C3" w:rsidRDefault="000F3778" w:rsidP="000F3778">
          <w:pPr>
            <w:pStyle w:val="328E992D0E4D4755A8204C35A1485EFA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F92AC66ABDEA4800A2889B421C906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3B11C-6558-4B81-A218-3BD7B4470C79}"/>
      </w:docPartPr>
      <w:docPartBody>
        <w:p w:rsidR="009832C3" w:rsidRDefault="009832C3"/>
      </w:docPartBody>
    </w:docPart>
    <w:docPart>
      <w:docPartPr>
        <w:name w:val="46A81F1A5368448C870B4049D4469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08761-6427-40BB-9D08-385273C2EFBD}"/>
      </w:docPartPr>
      <w:docPartBody>
        <w:p w:rsidR="009832C3" w:rsidRDefault="009832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0F3778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32C3"/>
    <w:rsid w:val="00984D6C"/>
    <w:rsid w:val="009A66C7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3778"/>
    <w:rPr>
      <w:color w:val="808080"/>
    </w:rPr>
  </w:style>
  <w:style w:type="paragraph" w:customStyle="1" w:styleId="AC5FA2182A054D76B57E7C1AE64E44D8">
    <w:name w:val="AC5FA2182A054D76B57E7C1AE64E44D8"/>
    <w:rsid w:val="000F37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8E992D0E4D4755A8204C35A1485EFA">
    <w:name w:val="328E992D0E4D4755A8204C35A1485EFA"/>
    <w:rsid w:val="000F37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1357</Words>
  <Characters>7740</Characters>
  <Application>Microsoft Office Word</Application>
  <DocSecurity>0</DocSecurity>
  <Lines>64</Lines>
  <Paragraphs>18</Paragraphs>
  <ScaleCrop>false</ScaleCrop>
  <Company>Texas Legislative Council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Ellis Prater-Burgess</cp:lastModifiedBy>
  <cp:revision>161</cp:revision>
  <cp:lastPrinted>2025-03-21T23:35:00Z</cp:lastPrinted>
  <dcterms:created xsi:type="dcterms:W3CDTF">2015-05-29T14:24:00Z</dcterms:created>
  <dcterms:modified xsi:type="dcterms:W3CDTF">2025-03-21T23:35:00Z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