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4DC8" w:rsidRDefault="007B4DC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72C4426B7FC456EA20449DA3947DE3D"/>
          </w:placeholder>
        </w:sdtPr>
        <w:sdtContent>
          <w:r w:rsidRPr="005C2A78">
            <w:rPr>
              <w:rFonts w:cs="Times New Roman"/>
              <w:b/>
              <w:szCs w:val="24"/>
              <w:u w:val="single"/>
            </w:rPr>
            <w:t>BILL ANALYSIS</w:t>
          </w:r>
        </w:sdtContent>
      </w:sdt>
    </w:p>
    <w:p w:rsidR="007B4DC8" w:rsidRPr="00585C31" w:rsidRDefault="007B4DC8" w:rsidP="000F1DF9">
      <w:pPr>
        <w:spacing w:after="0" w:line="240" w:lineRule="auto"/>
        <w:rPr>
          <w:rFonts w:cs="Times New Roman"/>
          <w:szCs w:val="24"/>
        </w:rPr>
      </w:pPr>
    </w:p>
    <w:p w:rsidR="007B4DC8" w:rsidRPr="00585C31" w:rsidRDefault="007B4DC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B4DC8" w:rsidTr="000F1DF9">
        <w:tc>
          <w:tcPr>
            <w:tcW w:w="2718" w:type="dxa"/>
          </w:tcPr>
          <w:p w:rsidR="007B4DC8" w:rsidRPr="005C2A78" w:rsidRDefault="007B4DC8" w:rsidP="006D756B">
            <w:pPr>
              <w:rPr>
                <w:rFonts w:cs="Times New Roman"/>
                <w:szCs w:val="24"/>
              </w:rPr>
            </w:pPr>
            <w:sdt>
              <w:sdtPr>
                <w:rPr>
                  <w:rFonts w:cs="Times New Roman"/>
                  <w:szCs w:val="24"/>
                </w:rPr>
                <w:alias w:val="Agency Title"/>
                <w:tag w:val="AgencyTitleContentControl"/>
                <w:id w:val="1920747753"/>
                <w:lock w:val="sdtContentLocked"/>
                <w:placeholder>
                  <w:docPart w:val="D5CECC380ECF48EE88157C1AE95F5D73"/>
                </w:placeholder>
              </w:sdtPr>
              <w:sdtEndPr>
                <w:rPr>
                  <w:rFonts w:cstheme="minorBidi"/>
                  <w:szCs w:val="22"/>
                </w:rPr>
              </w:sdtEndPr>
              <w:sdtContent>
                <w:r>
                  <w:rPr>
                    <w:rFonts w:cs="Times New Roman"/>
                    <w:szCs w:val="24"/>
                  </w:rPr>
                  <w:t>Senate Research Center</w:t>
                </w:r>
              </w:sdtContent>
            </w:sdt>
          </w:p>
        </w:tc>
        <w:tc>
          <w:tcPr>
            <w:tcW w:w="6858" w:type="dxa"/>
          </w:tcPr>
          <w:p w:rsidR="007B4DC8" w:rsidRPr="00FF6471" w:rsidRDefault="007B4DC8" w:rsidP="000F1DF9">
            <w:pPr>
              <w:jc w:val="right"/>
              <w:rPr>
                <w:rFonts w:cs="Times New Roman"/>
                <w:szCs w:val="24"/>
              </w:rPr>
            </w:pPr>
            <w:sdt>
              <w:sdtPr>
                <w:rPr>
                  <w:rFonts w:cs="Times New Roman"/>
                  <w:szCs w:val="24"/>
                </w:rPr>
                <w:alias w:val="Bill Number"/>
                <w:tag w:val="BillNumberOne"/>
                <w:id w:val="-410784069"/>
                <w:lock w:val="sdtContentLocked"/>
                <w:placeholder>
                  <w:docPart w:val="55DB0760E7F945809B2D70DE4B7B4CC8"/>
                </w:placeholder>
              </w:sdtPr>
              <w:sdtContent>
                <w:r>
                  <w:rPr>
                    <w:rFonts w:cs="Times New Roman"/>
                    <w:szCs w:val="24"/>
                  </w:rPr>
                  <w:t>C.S.S.B. 2050</w:t>
                </w:r>
              </w:sdtContent>
            </w:sdt>
          </w:p>
        </w:tc>
      </w:tr>
      <w:tr w:rsidR="007B4DC8" w:rsidTr="000F1DF9">
        <w:sdt>
          <w:sdtPr>
            <w:rPr>
              <w:rFonts w:cs="Times New Roman"/>
              <w:szCs w:val="24"/>
            </w:rPr>
            <w:alias w:val="TLCNumber"/>
            <w:tag w:val="TLCNumber"/>
            <w:id w:val="-542600604"/>
            <w:lock w:val="sdtLocked"/>
            <w:placeholder>
              <w:docPart w:val="9D35792E80314AF2851BDF6B39B114F6"/>
            </w:placeholder>
          </w:sdtPr>
          <w:sdtContent>
            <w:tc>
              <w:tcPr>
                <w:tcW w:w="2718" w:type="dxa"/>
              </w:tcPr>
              <w:p w:rsidR="007B4DC8" w:rsidRPr="000F1DF9" w:rsidRDefault="007B4DC8" w:rsidP="00C65088">
                <w:pPr>
                  <w:rPr>
                    <w:rFonts w:cs="Times New Roman"/>
                    <w:szCs w:val="24"/>
                  </w:rPr>
                </w:pPr>
                <w:r w:rsidRPr="009A7E7A">
                  <w:rPr>
                    <w:rFonts w:cs="Times New Roman"/>
                    <w:szCs w:val="24"/>
                  </w:rPr>
                  <w:t>89R22059 DRS-D</w:t>
                </w:r>
              </w:p>
            </w:tc>
          </w:sdtContent>
        </w:sdt>
        <w:tc>
          <w:tcPr>
            <w:tcW w:w="6858" w:type="dxa"/>
          </w:tcPr>
          <w:p w:rsidR="007B4DC8" w:rsidRPr="005C2A78" w:rsidRDefault="007B4DC8" w:rsidP="00073EDD">
            <w:pPr>
              <w:jc w:val="right"/>
              <w:rPr>
                <w:rFonts w:cs="Times New Roman"/>
                <w:szCs w:val="24"/>
              </w:rPr>
            </w:pPr>
            <w:sdt>
              <w:sdtPr>
                <w:rPr>
                  <w:rFonts w:cs="Times New Roman"/>
                  <w:szCs w:val="24"/>
                </w:rPr>
                <w:alias w:val="Author Label"/>
                <w:tag w:val="By"/>
                <w:id w:val="72399597"/>
                <w:lock w:val="sdtLocked"/>
                <w:placeholder>
                  <w:docPart w:val="924010C956594D36B01FDFF9C0739C7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8FA8020D6474544BA6130C97BEA1495"/>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AD824394E2CC4C30BFF73EEAFEAE38C2"/>
                </w:placeholder>
                <w:showingPlcHdr/>
              </w:sdtPr>
              <w:sdtContent/>
            </w:sdt>
            <w:sdt>
              <w:sdtPr>
                <w:rPr>
                  <w:rFonts w:cs="Times New Roman"/>
                  <w:szCs w:val="24"/>
                </w:rPr>
                <w:alias w:val="DualSponsor"/>
                <w:tag w:val="DualSponsor"/>
                <w:id w:val="1029379812"/>
                <w:lock w:val="sdtContentLocked"/>
                <w:placeholder>
                  <w:docPart w:val="09A0C7D75BBC428D888E9290683FDDB6"/>
                </w:placeholder>
                <w:showingPlcHdr/>
              </w:sdtPr>
              <w:sdtContent/>
            </w:sdt>
          </w:p>
        </w:tc>
      </w:tr>
      <w:tr w:rsidR="007B4DC8" w:rsidTr="000F1DF9">
        <w:tc>
          <w:tcPr>
            <w:tcW w:w="2718" w:type="dxa"/>
          </w:tcPr>
          <w:p w:rsidR="007B4DC8" w:rsidRPr="00BC7495" w:rsidRDefault="007B4DC8" w:rsidP="000F1DF9">
            <w:pPr>
              <w:rPr>
                <w:rFonts w:cs="Times New Roman"/>
                <w:szCs w:val="24"/>
              </w:rPr>
            </w:pPr>
          </w:p>
        </w:tc>
        <w:sdt>
          <w:sdtPr>
            <w:rPr>
              <w:rFonts w:cs="Times New Roman"/>
              <w:szCs w:val="24"/>
            </w:rPr>
            <w:alias w:val="Committee"/>
            <w:tag w:val="Committee"/>
            <w:id w:val="1914272295"/>
            <w:lock w:val="sdtContentLocked"/>
            <w:placeholder>
              <w:docPart w:val="E7DC8F36B2F6401EAB81EB3DA0C2EABF"/>
            </w:placeholder>
          </w:sdtPr>
          <w:sdtContent>
            <w:tc>
              <w:tcPr>
                <w:tcW w:w="6858" w:type="dxa"/>
              </w:tcPr>
              <w:p w:rsidR="007B4DC8" w:rsidRPr="00FF6471" w:rsidRDefault="007B4DC8" w:rsidP="000F1DF9">
                <w:pPr>
                  <w:jc w:val="right"/>
                  <w:rPr>
                    <w:rFonts w:cs="Times New Roman"/>
                    <w:szCs w:val="24"/>
                  </w:rPr>
                </w:pPr>
                <w:r>
                  <w:rPr>
                    <w:rFonts w:cs="Times New Roman"/>
                    <w:szCs w:val="24"/>
                  </w:rPr>
                  <w:t>Natural Resources</w:t>
                </w:r>
              </w:p>
            </w:tc>
          </w:sdtContent>
        </w:sdt>
      </w:tr>
      <w:tr w:rsidR="007B4DC8" w:rsidTr="000F1DF9">
        <w:tc>
          <w:tcPr>
            <w:tcW w:w="2718" w:type="dxa"/>
          </w:tcPr>
          <w:p w:rsidR="007B4DC8" w:rsidRPr="00BC7495" w:rsidRDefault="007B4DC8" w:rsidP="000F1DF9">
            <w:pPr>
              <w:rPr>
                <w:rFonts w:cs="Times New Roman"/>
                <w:szCs w:val="24"/>
              </w:rPr>
            </w:pPr>
          </w:p>
        </w:tc>
        <w:sdt>
          <w:sdtPr>
            <w:rPr>
              <w:rFonts w:cs="Times New Roman"/>
              <w:szCs w:val="24"/>
            </w:rPr>
            <w:alias w:val="Date"/>
            <w:tag w:val="DateContentControl"/>
            <w:id w:val="1178081906"/>
            <w:lock w:val="sdtLocked"/>
            <w:placeholder>
              <w:docPart w:val="E940CD047B2748DB96B393732F7F52A9"/>
            </w:placeholder>
            <w:date w:fullDate="2025-04-10T00:00:00Z">
              <w:dateFormat w:val="M/d/yyyy"/>
              <w:lid w:val="en-US"/>
              <w:storeMappedDataAs w:val="dateTime"/>
              <w:calendar w:val="gregorian"/>
            </w:date>
          </w:sdtPr>
          <w:sdtContent>
            <w:tc>
              <w:tcPr>
                <w:tcW w:w="6858" w:type="dxa"/>
              </w:tcPr>
              <w:p w:rsidR="007B4DC8" w:rsidRPr="00FF6471" w:rsidRDefault="007B4DC8" w:rsidP="000F1DF9">
                <w:pPr>
                  <w:jc w:val="right"/>
                  <w:rPr>
                    <w:rFonts w:cs="Times New Roman"/>
                    <w:szCs w:val="24"/>
                  </w:rPr>
                </w:pPr>
                <w:r>
                  <w:rPr>
                    <w:rFonts w:cs="Times New Roman"/>
                    <w:szCs w:val="24"/>
                  </w:rPr>
                  <w:t>4/10/2025</w:t>
                </w:r>
              </w:p>
            </w:tc>
          </w:sdtContent>
        </w:sdt>
      </w:tr>
      <w:tr w:rsidR="007B4DC8" w:rsidTr="000F1DF9">
        <w:tc>
          <w:tcPr>
            <w:tcW w:w="2718" w:type="dxa"/>
          </w:tcPr>
          <w:p w:rsidR="007B4DC8" w:rsidRPr="00BC7495" w:rsidRDefault="007B4DC8" w:rsidP="000F1DF9">
            <w:pPr>
              <w:rPr>
                <w:rFonts w:cs="Times New Roman"/>
                <w:szCs w:val="24"/>
              </w:rPr>
            </w:pPr>
          </w:p>
        </w:tc>
        <w:sdt>
          <w:sdtPr>
            <w:rPr>
              <w:rFonts w:cs="Times New Roman"/>
              <w:szCs w:val="24"/>
            </w:rPr>
            <w:alias w:val="BA Version"/>
            <w:tag w:val="BAVersion"/>
            <w:id w:val="-1685590809"/>
            <w:lock w:val="sdtContentLocked"/>
            <w:placeholder>
              <w:docPart w:val="30DDE766BE694A5AA7B064E0B638C41E"/>
            </w:placeholder>
          </w:sdtPr>
          <w:sdtContent>
            <w:tc>
              <w:tcPr>
                <w:tcW w:w="6858" w:type="dxa"/>
              </w:tcPr>
              <w:p w:rsidR="007B4DC8" w:rsidRPr="00FF6471" w:rsidRDefault="007B4DC8" w:rsidP="000F1DF9">
                <w:pPr>
                  <w:jc w:val="right"/>
                  <w:rPr>
                    <w:rFonts w:cs="Times New Roman"/>
                    <w:szCs w:val="24"/>
                  </w:rPr>
                </w:pPr>
                <w:r>
                  <w:rPr>
                    <w:rFonts w:cs="Times New Roman"/>
                    <w:szCs w:val="24"/>
                  </w:rPr>
                  <w:t>Committee Report (Substituted)</w:t>
                </w:r>
              </w:p>
            </w:tc>
          </w:sdtContent>
        </w:sdt>
      </w:tr>
    </w:tbl>
    <w:p w:rsidR="007B4DC8" w:rsidRPr="00FF6471" w:rsidRDefault="007B4DC8" w:rsidP="000F1DF9">
      <w:pPr>
        <w:spacing w:after="0" w:line="240" w:lineRule="auto"/>
        <w:rPr>
          <w:rFonts w:cs="Times New Roman"/>
          <w:szCs w:val="24"/>
        </w:rPr>
      </w:pPr>
    </w:p>
    <w:p w:rsidR="007B4DC8" w:rsidRPr="00FF6471" w:rsidRDefault="007B4DC8" w:rsidP="000F1DF9">
      <w:pPr>
        <w:spacing w:after="0" w:line="240" w:lineRule="auto"/>
        <w:rPr>
          <w:rFonts w:cs="Times New Roman"/>
          <w:szCs w:val="24"/>
        </w:rPr>
      </w:pPr>
    </w:p>
    <w:p w:rsidR="007B4DC8" w:rsidRPr="00FF6471" w:rsidRDefault="007B4DC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A91490A89DE497596A5C859AB574CC9"/>
        </w:placeholder>
      </w:sdtPr>
      <w:sdtContent>
        <w:p w:rsidR="007B4DC8" w:rsidRDefault="007B4DC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93E5F59E12648889CB47015139BC3E1"/>
        </w:placeholder>
      </w:sdtPr>
      <w:sdtEndPr/>
      <w:sdtContent>
        <w:p w:rsidR="007B4DC8" w:rsidRDefault="007B4DC8" w:rsidP="007B4DC8">
          <w:pPr>
            <w:pStyle w:val="NormalWeb"/>
            <w:spacing w:before="0" w:beforeAutospacing="0" w:after="0" w:afterAutospacing="0"/>
            <w:jc w:val="both"/>
            <w:divId w:val="74907652"/>
            <w:rPr>
              <w:rFonts w:eastAsia="Times New Roman"/>
              <w:bCs/>
            </w:rPr>
          </w:pPr>
        </w:p>
        <w:p w:rsidR="007B4DC8" w:rsidRDefault="007B4DC8" w:rsidP="007B4DC8">
          <w:pPr>
            <w:pStyle w:val="NormalWeb"/>
            <w:spacing w:before="0" w:beforeAutospacing="0" w:after="0" w:afterAutospacing="0"/>
            <w:jc w:val="both"/>
            <w:divId w:val="74907652"/>
            <w:rPr>
              <w:color w:val="000000"/>
            </w:rPr>
          </w:pPr>
          <w:r w:rsidRPr="007B4DC8">
            <w:rPr>
              <w:color w:val="000000"/>
            </w:rPr>
            <w:t>Rechargeable lithium-ion batteries pose a significant fire risk and are becoming increasingly common in waste and recycling streams due to their growing use in consumer goods. A January 2024 study conducted by the National Waste and Recycling Association, in collaboration with Resource Recycling Systems, highlighted an increasing connection between the prevalence of lithium-ion batteries at recycling and solid waste facilities and fires at these facilities. Texas law has established a procedure for the disposal of lead-acid batteries, such as those used typically in motor vehicles, but does not specify procedures for other types of batteries, also known as consumer energy storage modules. Lead-acid batteries are properly disposed of at recycling facilities or certain battery retailers and are prohibited from disposal at solid waste facilities. As such, it would benefit the state to also guide the disposal of batteries that are not lead-acid.</w:t>
          </w:r>
        </w:p>
        <w:p w:rsidR="007B4DC8" w:rsidRPr="007B4DC8" w:rsidRDefault="007B4DC8" w:rsidP="007B4DC8">
          <w:pPr>
            <w:pStyle w:val="NormalWeb"/>
            <w:spacing w:before="0" w:beforeAutospacing="0" w:after="0" w:afterAutospacing="0"/>
            <w:jc w:val="both"/>
            <w:divId w:val="74907652"/>
            <w:rPr>
              <w:color w:val="000000"/>
            </w:rPr>
          </w:pPr>
        </w:p>
        <w:p w:rsidR="007B4DC8" w:rsidRPr="007B4DC8" w:rsidRDefault="007B4DC8" w:rsidP="007B4DC8">
          <w:pPr>
            <w:pStyle w:val="NormalWeb"/>
            <w:spacing w:before="0" w:beforeAutospacing="0" w:after="0" w:afterAutospacing="0"/>
            <w:jc w:val="both"/>
            <w:divId w:val="74907652"/>
            <w:rPr>
              <w:color w:val="000000"/>
            </w:rPr>
          </w:pPr>
          <w:r w:rsidRPr="007B4DC8">
            <w:rPr>
              <w:color w:val="000000"/>
            </w:rPr>
            <w:t>C</w:t>
          </w:r>
          <w:r>
            <w:rPr>
              <w:color w:val="000000"/>
            </w:rPr>
            <w:t>.</w:t>
          </w:r>
          <w:r w:rsidRPr="007B4DC8">
            <w:rPr>
              <w:color w:val="000000"/>
            </w:rPr>
            <w:t>S</w:t>
          </w:r>
          <w:r>
            <w:rPr>
              <w:color w:val="000000"/>
            </w:rPr>
            <w:t>.</w:t>
          </w:r>
          <w:r w:rsidRPr="007B4DC8">
            <w:rPr>
              <w:color w:val="000000"/>
            </w:rPr>
            <w:t>S</w:t>
          </w:r>
          <w:r>
            <w:rPr>
              <w:color w:val="000000"/>
            </w:rPr>
            <w:t>.</w:t>
          </w:r>
          <w:r w:rsidRPr="007B4DC8">
            <w:rPr>
              <w:color w:val="000000"/>
            </w:rPr>
            <w:t>B</w:t>
          </w:r>
          <w:r>
            <w:rPr>
              <w:color w:val="000000"/>
            </w:rPr>
            <w:t>.</w:t>
          </w:r>
          <w:r w:rsidRPr="007B4DC8">
            <w:rPr>
              <w:color w:val="000000"/>
            </w:rPr>
            <w:t xml:space="preserve"> 2050 prohibits the improper disposal of consumer energy storage modules, including rechargeable lithium-ion batteries, which are commonly used to power consumer electronics. </w:t>
          </w:r>
          <w:r>
            <w:rPr>
              <w:color w:val="000000"/>
            </w:rPr>
            <w:t>C.S.S.B. 2050</w:t>
          </w:r>
          <w:r w:rsidRPr="007B4DC8">
            <w:rPr>
              <w:color w:val="000000"/>
            </w:rPr>
            <w:t xml:space="preserve"> establishes parameters for liability for consumers and operators of waste and recycling facilities and grants </w:t>
          </w:r>
          <w:r w:rsidRPr="009A7E7A">
            <w:t xml:space="preserve">the Texas Commission on Environmental Quality </w:t>
          </w:r>
          <w:r w:rsidRPr="007B4DC8">
            <w:rPr>
              <w:color w:val="000000"/>
            </w:rPr>
            <w:t>the ability to identify where batteries may be disposed.</w:t>
          </w:r>
        </w:p>
        <w:p w:rsidR="007B4DC8" w:rsidRPr="009A7E7A" w:rsidRDefault="007B4DC8" w:rsidP="007B4DC8">
          <w:pPr>
            <w:pStyle w:val="NormalWeb"/>
            <w:spacing w:before="0" w:beforeAutospacing="0" w:after="0" w:afterAutospacing="0"/>
            <w:jc w:val="both"/>
            <w:divId w:val="1869296240"/>
          </w:pPr>
        </w:p>
      </w:sdtContent>
    </w:sdt>
    <w:p w:rsidR="007B4DC8" w:rsidRDefault="007B4DC8" w:rsidP="009A7E7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2050 </w:t>
      </w:r>
      <w:bookmarkStart w:id="1" w:name="AmendsCurrentLaw"/>
      <w:bookmarkEnd w:id="1"/>
      <w:r>
        <w:rPr>
          <w:rFonts w:cs="Times New Roman"/>
          <w:szCs w:val="24"/>
        </w:rPr>
        <w:t xml:space="preserve">amends current law </w:t>
      </w:r>
      <w:r w:rsidRPr="009A7E7A">
        <w:rPr>
          <w:rFonts w:cs="Times New Roman"/>
          <w:szCs w:val="24"/>
        </w:rPr>
        <w:t>relating to the recycling and disposal of consumer energy storage modules.</w:t>
      </w:r>
    </w:p>
    <w:p w:rsidR="007B4DC8" w:rsidRPr="009A7E7A" w:rsidRDefault="007B4DC8" w:rsidP="000F1DF9">
      <w:pPr>
        <w:spacing w:after="0" w:line="240" w:lineRule="auto"/>
        <w:jc w:val="both"/>
        <w:rPr>
          <w:rFonts w:eastAsia="Times New Roman" w:cs="Times New Roman"/>
          <w:szCs w:val="24"/>
        </w:rPr>
      </w:pPr>
    </w:p>
    <w:p w:rsidR="007B4DC8" w:rsidRPr="005C2A78" w:rsidRDefault="007B4DC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4F999C4424E449DB9FCA52C546C4342"/>
          </w:placeholder>
        </w:sdtPr>
        <w:sdtContent>
          <w:r>
            <w:rPr>
              <w:rFonts w:eastAsia="Times New Roman" w:cs="Times New Roman"/>
              <w:b/>
              <w:szCs w:val="24"/>
              <w:u w:val="single"/>
            </w:rPr>
            <w:t>RULEMAKING AUTHORITY</w:t>
          </w:r>
        </w:sdtContent>
      </w:sdt>
    </w:p>
    <w:p w:rsidR="007B4DC8" w:rsidRPr="006529C4" w:rsidRDefault="007B4DC8" w:rsidP="00774EC7">
      <w:pPr>
        <w:spacing w:after="0" w:line="240" w:lineRule="auto"/>
        <w:jc w:val="both"/>
        <w:rPr>
          <w:rFonts w:cs="Times New Roman"/>
          <w:szCs w:val="24"/>
        </w:rPr>
      </w:pPr>
    </w:p>
    <w:p w:rsidR="007B4DC8" w:rsidRPr="006529C4" w:rsidRDefault="007B4DC8" w:rsidP="009A7E7A">
      <w:pPr>
        <w:spacing w:after="0" w:line="240" w:lineRule="auto"/>
        <w:jc w:val="both"/>
        <w:rPr>
          <w:rFonts w:cs="Times New Roman"/>
          <w:szCs w:val="24"/>
        </w:rPr>
      </w:pPr>
      <w:r w:rsidRPr="009A7E7A">
        <w:rPr>
          <w:rFonts w:cs="Times New Roman"/>
          <w:szCs w:val="24"/>
        </w:rPr>
        <w:t>Rulemaking authority is expressly granted to the Texas Commission on Environmental Quality in SECTION 1 (Section 361.47</w:t>
      </w:r>
      <w:r>
        <w:rPr>
          <w:rFonts w:cs="Times New Roman"/>
          <w:szCs w:val="24"/>
        </w:rPr>
        <w:t>6</w:t>
      </w:r>
      <w:r w:rsidRPr="009A7E7A">
        <w:rPr>
          <w:rFonts w:cs="Times New Roman"/>
          <w:szCs w:val="24"/>
        </w:rPr>
        <w:t>, Health and Safety Code) of this bill.</w:t>
      </w:r>
    </w:p>
    <w:p w:rsidR="007B4DC8" w:rsidRPr="006529C4" w:rsidRDefault="007B4DC8" w:rsidP="00774EC7">
      <w:pPr>
        <w:spacing w:after="0" w:line="240" w:lineRule="auto"/>
        <w:jc w:val="both"/>
        <w:rPr>
          <w:rFonts w:cs="Times New Roman"/>
          <w:szCs w:val="24"/>
        </w:rPr>
      </w:pPr>
    </w:p>
    <w:p w:rsidR="007B4DC8" w:rsidRPr="005C2A78" w:rsidRDefault="007B4DC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1F654D8A13549868E7F4A5C4F0217F0"/>
          </w:placeholder>
        </w:sdtPr>
        <w:sdtContent>
          <w:r>
            <w:rPr>
              <w:rFonts w:eastAsia="Times New Roman" w:cs="Times New Roman"/>
              <w:b/>
              <w:szCs w:val="24"/>
              <w:u w:val="single"/>
            </w:rPr>
            <w:t>SECTION BY SECTION ANALYSIS</w:t>
          </w:r>
        </w:sdtContent>
      </w:sdt>
    </w:p>
    <w:p w:rsidR="007B4DC8" w:rsidRPr="005C2A78" w:rsidRDefault="007B4DC8" w:rsidP="000F1DF9">
      <w:pPr>
        <w:spacing w:after="0" w:line="240" w:lineRule="auto"/>
        <w:jc w:val="both"/>
        <w:rPr>
          <w:rFonts w:eastAsia="Times New Roman" w:cs="Times New Roman"/>
          <w:szCs w:val="24"/>
        </w:rPr>
      </w:pPr>
    </w:p>
    <w:p w:rsidR="007B4DC8" w:rsidRDefault="007B4DC8" w:rsidP="009A7E7A">
      <w:pPr>
        <w:spacing w:after="0" w:line="240" w:lineRule="auto"/>
        <w:jc w:val="both"/>
        <w:rPr>
          <w:rFonts w:eastAsia="Times New Roman" w:cs="Times New Roman"/>
          <w:szCs w:val="24"/>
        </w:rPr>
      </w:pPr>
      <w:r w:rsidRPr="009A7E7A">
        <w:rPr>
          <w:rFonts w:eastAsia="Times New Roman" w:cs="Times New Roman"/>
          <w:szCs w:val="24"/>
        </w:rPr>
        <w:t>SECTION 1. Amends Chapter 361, Health and Safety Code, by adding Subchapter P, as follows:</w:t>
      </w:r>
    </w:p>
    <w:p w:rsidR="007B4DC8" w:rsidRDefault="007B4DC8" w:rsidP="009A7E7A">
      <w:pPr>
        <w:spacing w:after="0" w:line="240" w:lineRule="auto"/>
        <w:jc w:val="both"/>
        <w:rPr>
          <w:rFonts w:eastAsia="Times New Roman" w:cs="Times New Roman"/>
          <w:szCs w:val="24"/>
        </w:rPr>
      </w:pPr>
    </w:p>
    <w:p w:rsidR="007B4DC8" w:rsidRDefault="007B4DC8" w:rsidP="009A7E7A">
      <w:pPr>
        <w:spacing w:after="0" w:line="240" w:lineRule="auto"/>
        <w:jc w:val="center"/>
        <w:rPr>
          <w:rFonts w:eastAsia="Times New Roman" w:cs="Times New Roman"/>
          <w:szCs w:val="24"/>
        </w:rPr>
      </w:pPr>
      <w:r w:rsidRPr="009A7E7A">
        <w:rPr>
          <w:rFonts w:eastAsia="Times New Roman" w:cs="Times New Roman"/>
          <w:szCs w:val="24"/>
        </w:rPr>
        <w:t>SUBCHAPTER P. CONSUMER ENERGY STORAGE MODULES</w:t>
      </w:r>
    </w:p>
    <w:p w:rsidR="007B4DC8" w:rsidRDefault="007B4DC8" w:rsidP="009A7E7A">
      <w:pPr>
        <w:spacing w:after="0" w:line="240" w:lineRule="auto"/>
        <w:jc w:val="both"/>
        <w:rPr>
          <w:rFonts w:eastAsia="Times New Roman" w:cs="Times New Roman"/>
          <w:szCs w:val="24"/>
        </w:rPr>
      </w:pPr>
    </w:p>
    <w:p w:rsidR="007B4DC8" w:rsidRDefault="007B4DC8" w:rsidP="009A7E7A">
      <w:pPr>
        <w:spacing w:after="0" w:line="240" w:lineRule="auto"/>
        <w:ind w:left="720"/>
        <w:jc w:val="both"/>
        <w:rPr>
          <w:rFonts w:eastAsia="Times New Roman" w:cs="Times New Roman"/>
          <w:szCs w:val="24"/>
        </w:rPr>
      </w:pPr>
      <w:r>
        <w:rPr>
          <w:rFonts w:eastAsia="Times New Roman" w:cs="Times New Roman"/>
          <w:szCs w:val="24"/>
        </w:rPr>
        <w:t>Sec. 361.471. DEFINITIONS. Defines "consumer energy storage module" and "steward organization."</w:t>
      </w:r>
    </w:p>
    <w:p w:rsidR="007B4DC8" w:rsidRDefault="007B4DC8" w:rsidP="009A7E7A">
      <w:pPr>
        <w:spacing w:after="0" w:line="240" w:lineRule="auto"/>
        <w:ind w:left="720"/>
        <w:jc w:val="both"/>
        <w:rPr>
          <w:rFonts w:eastAsia="Times New Roman" w:cs="Times New Roman"/>
          <w:szCs w:val="24"/>
        </w:rPr>
      </w:pPr>
    </w:p>
    <w:p w:rsidR="007B4DC8" w:rsidRDefault="007B4DC8" w:rsidP="009A7E7A">
      <w:pPr>
        <w:spacing w:after="0" w:line="240" w:lineRule="auto"/>
        <w:ind w:left="720"/>
        <w:jc w:val="both"/>
        <w:rPr>
          <w:rFonts w:eastAsia="Times New Roman" w:cs="Times New Roman"/>
          <w:szCs w:val="24"/>
        </w:rPr>
      </w:pPr>
      <w:r>
        <w:rPr>
          <w:rFonts w:eastAsia="Times New Roman" w:cs="Times New Roman"/>
          <w:szCs w:val="24"/>
        </w:rPr>
        <w:t xml:space="preserve">Sec. 361.472. APPLICABILITY. Provides that this </w:t>
      </w:r>
      <w:r w:rsidRPr="009A7E7A">
        <w:rPr>
          <w:rFonts w:eastAsia="Times New Roman" w:cs="Times New Roman"/>
          <w:szCs w:val="24"/>
        </w:rPr>
        <w:t>subchapter does not apply to a lead-acid battery governed by Subchapter O</w:t>
      </w:r>
      <w:r>
        <w:rPr>
          <w:rFonts w:eastAsia="Times New Roman" w:cs="Times New Roman"/>
          <w:szCs w:val="24"/>
        </w:rPr>
        <w:t xml:space="preserve"> (Lead-Acid Batteries).</w:t>
      </w:r>
    </w:p>
    <w:p w:rsidR="007B4DC8" w:rsidRDefault="007B4DC8" w:rsidP="009A7E7A">
      <w:pPr>
        <w:spacing w:after="0" w:line="240" w:lineRule="auto"/>
        <w:ind w:left="720"/>
        <w:jc w:val="both"/>
        <w:rPr>
          <w:rFonts w:eastAsia="Times New Roman" w:cs="Times New Roman"/>
          <w:szCs w:val="24"/>
        </w:rPr>
      </w:pPr>
    </w:p>
    <w:p w:rsidR="007B4DC8" w:rsidRDefault="007B4DC8" w:rsidP="009A7E7A">
      <w:pPr>
        <w:spacing w:after="0" w:line="240" w:lineRule="auto"/>
        <w:ind w:left="720"/>
        <w:jc w:val="both"/>
        <w:rPr>
          <w:rFonts w:eastAsia="Times New Roman" w:cs="Times New Roman"/>
          <w:szCs w:val="24"/>
        </w:rPr>
      </w:pPr>
      <w:r>
        <w:rPr>
          <w:rFonts w:eastAsia="Times New Roman" w:cs="Times New Roman"/>
          <w:szCs w:val="24"/>
        </w:rPr>
        <w:t xml:space="preserve">Sec. 361.473. </w:t>
      </w:r>
      <w:r w:rsidRPr="009A7E7A">
        <w:rPr>
          <w:rFonts w:eastAsia="Times New Roman" w:cs="Times New Roman"/>
          <w:szCs w:val="24"/>
        </w:rPr>
        <w:t>PLACEMENT IN CERTAIN SOLID WASTE DISPOSAL OR RECYCLING STREAMS PROHIBITED.</w:t>
      </w:r>
      <w:r>
        <w:rPr>
          <w:rFonts w:eastAsia="Times New Roman" w:cs="Times New Roman"/>
          <w:szCs w:val="24"/>
        </w:rPr>
        <w:t xml:space="preserve"> (a) Prohibits a person, except </w:t>
      </w:r>
      <w:r w:rsidRPr="009A7E7A">
        <w:rPr>
          <w:rFonts w:eastAsia="Times New Roman" w:cs="Times New Roman"/>
          <w:szCs w:val="24"/>
        </w:rPr>
        <w:t>as provided by Subsection (b),</w:t>
      </w:r>
      <w:r>
        <w:rPr>
          <w:rFonts w:eastAsia="Times New Roman" w:cs="Times New Roman"/>
          <w:szCs w:val="24"/>
        </w:rPr>
        <w:t xml:space="preserve"> from placing </w:t>
      </w:r>
      <w:r w:rsidRPr="009A7E7A">
        <w:rPr>
          <w:rFonts w:eastAsia="Times New Roman" w:cs="Times New Roman"/>
          <w:szCs w:val="24"/>
        </w:rPr>
        <w:t>a consumer energy storage module in</w:t>
      </w:r>
      <w:r w:rsidRPr="009A7E7A">
        <w:t xml:space="preserve"> </w:t>
      </w:r>
      <w:r w:rsidRPr="009A7E7A">
        <w:rPr>
          <w:rFonts w:eastAsia="Times New Roman" w:cs="Times New Roman"/>
          <w:szCs w:val="24"/>
        </w:rPr>
        <w:t>a mixed municipal solid waste facility or curbside collection receptacle</w:t>
      </w:r>
      <w:r>
        <w:rPr>
          <w:rFonts w:eastAsia="Times New Roman" w:cs="Times New Roman"/>
          <w:szCs w:val="24"/>
        </w:rPr>
        <w:t xml:space="preserve">, </w:t>
      </w:r>
      <w:r w:rsidRPr="009A7E7A">
        <w:rPr>
          <w:rFonts w:eastAsia="Times New Roman" w:cs="Times New Roman"/>
          <w:szCs w:val="24"/>
        </w:rPr>
        <w:t>a mixed metal recycling collection facility or curbside collection receptacle</w:t>
      </w:r>
      <w:r>
        <w:rPr>
          <w:rFonts w:eastAsia="Times New Roman" w:cs="Times New Roman"/>
          <w:szCs w:val="24"/>
        </w:rPr>
        <w:t xml:space="preserve">, or </w:t>
      </w:r>
      <w:r w:rsidRPr="009A7E7A">
        <w:rPr>
          <w:rFonts w:eastAsia="Times New Roman" w:cs="Times New Roman"/>
          <w:szCs w:val="24"/>
        </w:rPr>
        <w:t>a municipal mixed recyclable material collection facility or curbside collection receptacle.</w:t>
      </w:r>
    </w:p>
    <w:p w:rsidR="007B4DC8" w:rsidRDefault="007B4DC8" w:rsidP="009A7E7A">
      <w:pPr>
        <w:spacing w:after="0" w:line="240" w:lineRule="auto"/>
        <w:ind w:left="720"/>
        <w:jc w:val="both"/>
        <w:rPr>
          <w:rFonts w:eastAsia="Times New Roman" w:cs="Times New Roman"/>
          <w:szCs w:val="24"/>
        </w:rPr>
      </w:pPr>
    </w:p>
    <w:p w:rsidR="007B4DC8" w:rsidRDefault="007B4DC8" w:rsidP="009A7E7A">
      <w:pPr>
        <w:spacing w:after="0" w:line="240" w:lineRule="auto"/>
        <w:ind w:left="1440"/>
        <w:jc w:val="both"/>
        <w:rPr>
          <w:rFonts w:eastAsia="Times New Roman" w:cs="Times New Roman"/>
          <w:szCs w:val="24"/>
        </w:rPr>
      </w:pPr>
      <w:r>
        <w:rPr>
          <w:rFonts w:eastAsia="Times New Roman" w:cs="Times New Roman"/>
          <w:szCs w:val="24"/>
        </w:rPr>
        <w:t xml:space="preserve">(b) Provides that this section does </w:t>
      </w:r>
      <w:r w:rsidRPr="009A7E7A">
        <w:rPr>
          <w:rFonts w:eastAsia="Times New Roman" w:cs="Times New Roman"/>
          <w:szCs w:val="24"/>
        </w:rPr>
        <w:t>not apply to the placement of a consumer energy storage module in a facility or receptacle described by Subsection (a) in accordance with a local program that provides for the collection for recycling of a consumer energy storage module at a facility or by curbside collection.</w:t>
      </w:r>
    </w:p>
    <w:p w:rsidR="007B4DC8" w:rsidRDefault="007B4DC8" w:rsidP="009A7E7A">
      <w:pPr>
        <w:spacing w:after="0" w:line="240" w:lineRule="auto"/>
        <w:ind w:left="1440"/>
        <w:jc w:val="both"/>
        <w:rPr>
          <w:rFonts w:eastAsia="Times New Roman" w:cs="Times New Roman"/>
          <w:szCs w:val="24"/>
        </w:rPr>
      </w:pPr>
    </w:p>
    <w:p w:rsidR="007B4DC8" w:rsidRDefault="007B4DC8" w:rsidP="009A7E7A">
      <w:pPr>
        <w:spacing w:after="0" w:line="240" w:lineRule="auto"/>
        <w:ind w:left="720"/>
        <w:jc w:val="both"/>
        <w:rPr>
          <w:rFonts w:eastAsia="Times New Roman" w:cs="Times New Roman"/>
          <w:szCs w:val="24"/>
        </w:rPr>
      </w:pPr>
      <w:r>
        <w:rPr>
          <w:rFonts w:eastAsia="Times New Roman" w:cs="Times New Roman"/>
          <w:szCs w:val="24"/>
        </w:rPr>
        <w:t xml:space="preserve">Sec. 361.474. </w:t>
      </w:r>
      <w:r w:rsidRPr="009A7E7A">
        <w:rPr>
          <w:rFonts w:eastAsia="Times New Roman" w:cs="Times New Roman"/>
          <w:szCs w:val="24"/>
        </w:rPr>
        <w:t>LIMITED LIABILITY FOR CERTAIN VIOLATIONS</w:t>
      </w:r>
      <w:r>
        <w:rPr>
          <w:rFonts w:eastAsia="Times New Roman" w:cs="Times New Roman"/>
          <w:szCs w:val="24"/>
        </w:rPr>
        <w:t xml:space="preserve">. Provides that, notwithstanding any other law, an </w:t>
      </w:r>
      <w:r w:rsidRPr="009A7E7A">
        <w:rPr>
          <w:rFonts w:eastAsia="Times New Roman" w:cs="Times New Roman"/>
          <w:szCs w:val="24"/>
        </w:rPr>
        <w:t>individual consumer is not subject to civil, administrative, or criminal liability under Chapter 7</w:t>
      </w:r>
      <w:r>
        <w:rPr>
          <w:rFonts w:eastAsia="Times New Roman" w:cs="Times New Roman"/>
          <w:szCs w:val="24"/>
        </w:rPr>
        <w:t xml:space="preserve"> (Enforcement)</w:t>
      </w:r>
      <w:r w:rsidRPr="009A7E7A">
        <w:rPr>
          <w:rFonts w:eastAsia="Times New Roman" w:cs="Times New Roman"/>
          <w:szCs w:val="24"/>
        </w:rPr>
        <w:t>, Water Code, for a violation of Section 361.473 that is inadvertent or incidental to noncommercial household use of a consumer energy storage module</w:t>
      </w:r>
      <w:r>
        <w:rPr>
          <w:rFonts w:eastAsia="Times New Roman" w:cs="Times New Roman"/>
          <w:szCs w:val="24"/>
        </w:rPr>
        <w:t>.</w:t>
      </w:r>
    </w:p>
    <w:p w:rsidR="007B4DC8" w:rsidRDefault="007B4DC8" w:rsidP="009A7E7A">
      <w:pPr>
        <w:spacing w:after="0" w:line="240" w:lineRule="auto"/>
        <w:ind w:left="720"/>
        <w:jc w:val="both"/>
        <w:rPr>
          <w:rFonts w:eastAsia="Times New Roman" w:cs="Times New Roman"/>
          <w:szCs w:val="24"/>
        </w:rPr>
      </w:pPr>
    </w:p>
    <w:p w:rsidR="007B4DC8" w:rsidRDefault="007B4DC8" w:rsidP="009A7E7A">
      <w:pPr>
        <w:spacing w:after="0" w:line="240" w:lineRule="auto"/>
        <w:ind w:left="720"/>
        <w:jc w:val="both"/>
        <w:rPr>
          <w:rFonts w:eastAsia="Times New Roman" w:cs="Times New Roman"/>
          <w:szCs w:val="24"/>
        </w:rPr>
      </w:pPr>
      <w:r>
        <w:rPr>
          <w:rFonts w:eastAsia="Times New Roman" w:cs="Times New Roman"/>
          <w:szCs w:val="24"/>
        </w:rPr>
        <w:t xml:space="preserve">Sec. 361.475. </w:t>
      </w:r>
      <w:r w:rsidRPr="009A7E7A">
        <w:rPr>
          <w:rFonts w:eastAsia="Times New Roman" w:cs="Times New Roman"/>
          <w:szCs w:val="24"/>
        </w:rPr>
        <w:t>NO DUTY OF CERTAIN FACILITY OPERATORS</w:t>
      </w:r>
      <w:r>
        <w:rPr>
          <w:rFonts w:eastAsia="Times New Roman" w:cs="Times New Roman"/>
          <w:szCs w:val="24"/>
        </w:rPr>
        <w:t>. Provides that, notwithstanding any other law,</w:t>
      </w:r>
      <w:r w:rsidRPr="009A7E7A">
        <w:t xml:space="preserve"> </w:t>
      </w:r>
      <w:r w:rsidRPr="009A7E7A">
        <w:rPr>
          <w:rFonts w:eastAsia="Times New Roman" w:cs="Times New Roman"/>
          <w:szCs w:val="24"/>
        </w:rPr>
        <w:t>the owner or operator of a solid waste disposal facility, mixed metal recycling collection facility, or municipal mixed recyclable material collection facility:</w:t>
      </w:r>
    </w:p>
    <w:p w:rsidR="007B4DC8" w:rsidRDefault="007B4DC8" w:rsidP="009A7E7A">
      <w:pPr>
        <w:spacing w:after="0" w:line="240" w:lineRule="auto"/>
        <w:ind w:left="720"/>
        <w:jc w:val="both"/>
        <w:rPr>
          <w:rFonts w:eastAsia="Times New Roman" w:cs="Times New Roman"/>
          <w:szCs w:val="24"/>
        </w:rPr>
      </w:pPr>
    </w:p>
    <w:p w:rsidR="007B4DC8" w:rsidRDefault="007B4DC8" w:rsidP="009A7E7A">
      <w:pPr>
        <w:spacing w:after="0" w:line="240" w:lineRule="auto"/>
        <w:ind w:left="1440"/>
        <w:jc w:val="both"/>
        <w:rPr>
          <w:rFonts w:eastAsia="Times New Roman" w:cs="Times New Roman"/>
          <w:szCs w:val="24"/>
        </w:rPr>
      </w:pPr>
      <w:r>
        <w:rPr>
          <w:rFonts w:eastAsia="Times New Roman" w:cs="Times New Roman"/>
          <w:szCs w:val="24"/>
        </w:rPr>
        <w:t xml:space="preserve">(1) </w:t>
      </w:r>
      <w:r w:rsidRPr="009A7E7A">
        <w:rPr>
          <w:rFonts w:eastAsia="Times New Roman" w:cs="Times New Roman"/>
          <w:szCs w:val="24"/>
        </w:rPr>
        <w:t>is not subject to civil, administrative, or criminal liability under Chapter 7, Water Code, if</w:t>
      </w:r>
      <w:r>
        <w:rPr>
          <w:rFonts w:eastAsia="Times New Roman" w:cs="Times New Roman"/>
          <w:szCs w:val="24"/>
        </w:rPr>
        <w:t xml:space="preserve"> </w:t>
      </w:r>
      <w:r w:rsidRPr="009A7E7A">
        <w:rPr>
          <w:rFonts w:eastAsia="Times New Roman" w:cs="Times New Roman"/>
          <w:szCs w:val="24"/>
        </w:rPr>
        <w:t>a person places a consumer energy storage module in the owne</w:t>
      </w:r>
      <w:r>
        <w:rPr>
          <w:rFonts w:eastAsia="Times New Roman" w:cs="Times New Roman"/>
          <w:szCs w:val="24"/>
        </w:rPr>
        <w:t>r'</w:t>
      </w:r>
      <w:r w:rsidRPr="009A7E7A">
        <w:rPr>
          <w:rFonts w:eastAsia="Times New Roman" w:cs="Times New Roman"/>
          <w:szCs w:val="24"/>
        </w:rPr>
        <w:t>s or operator</w:t>
      </w:r>
      <w:r>
        <w:rPr>
          <w:rFonts w:eastAsia="Times New Roman" w:cs="Times New Roman"/>
          <w:szCs w:val="24"/>
        </w:rPr>
        <w:t>'</w:t>
      </w:r>
      <w:r w:rsidRPr="009A7E7A">
        <w:rPr>
          <w:rFonts w:eastAsia="Times New Roman" w:cs="Times New Roman"/>
          <w:szCs w:val="24"/>
        </w:rPr>
        <w:t>s facility</w:t>
      </w:r>
      <w:r>
        <w:rPr>
          <w:rFonts w:eastAsia="Times New Roman" w:cs="Times New Roman"/>
          <w:szCs w:val="24"/>
        </w:rPr>
        <w:t xml:space="preserve"> or </w:t>
      </w:r>
      <w:r w:rsidRPr="009A7E7A">
        <w:rPr>
          <w:rFonts w:eastAsia="Times New Roman" w:cs="Times New Roman"/>
          <w:szCs w:val="24"/>
        </w:rPr>
        <w:t>a consumer energy storage module otherwise arrives at the owner</w:t>
      </w:r>
      <w:r>
        <w:rPr>
          <w:rFonts w:eastAsia="Times New Roman" w:cs="Times New Roman"/>
          <w:szCs w:val="24"/>
        </w:rPr>
        <w:t>'</w:t>
      </w:r>
      <w:r w:rsidRPr="009A7E7A">
        <w:rPr>
          <w:rFonts w:eastAsia="Times New Roman" w:cs="Times New Roman"/>
          <w:szCs w:val="24"/>
        </w:rPr>
        <w:t>s or operator</w:t>
      </w:r>
      <w:r>
        <w:rPr>
          <w:rFonts w:eastAsia="Times New Roman" w:cs="Times New Roman"/>
          <w:szCs w:val="24"/>
        </w:rPr>
        <w:t>'</w:t>
      </w:r>
      <w:r w:rsidRPr="009A7E7A">
        <w:rPr>
          <w:rFonts w:eastAsia="Times New Roman" w:cs="Times New Roman"/>
          <w:szCs w:val="24"/>
        </w:rPr>
        <w:t>s facility through the collection of solid waste or recyclable material for disposal o</w:t>
      </w:r>
      <w:r>
        <w:rPr>
          <w:rFonts w:eastAsia="Times New Roman" w:cs="Times New Roman"/>
          <w:szCs w:val="24"/>
        </w:rPr>
        <w:t>r recycling at the facility; and</w:t>
      </w:r>
    </w:p>
    <w:p w:rsidR="007B4DC8" w:rsidRDefault="007B4DC8" w:rsidP="009A7E7A">
      <w:pPr>
        <w:spacing w:after="0" w:line="240" w:lineRule="auto"/>
        <w:ind w:left="1440"/>
        <w:jc w:val="both"/>
        <w:rPr>
          <w:rFonts w:eastAsia="Times New Roman" w:cs="Times New Roman"/>
          <w:szCs w:val="24"/>
        </w:rPr>
      </w:pPr>
    </w:p>
    <w:p w:rsidR="007B4DC8" w:rsidRDefault="007B4DC8" w:rsidP="009A7E7A">
      <w:pPr>
        <w:spacing w:after="0" w:line="240" w:lineRule="auto"/>
        <w:ind w:left="1440"/>
        <w:jc w:val="both"/>
        <w:rPr>
          <w:rFonts w:eastAsia="Times New Roman" w:cs="Times New Roman"/>
          <w:szCs w:val="24"/>
        </w:rPr>
      </w:pPr>
      <w:r>
        <w:rPr>
          <w:rFonts w:eastAsia="Times New Roman" w:cs="Times New Roman"/>
          <w:szCs w:val="24"/>
        </w:rPr>
        <w:t xml:space="preserve">(2) </w:t>
      </w:r>
      <w:r w:rsidRPr="009A7E7A">
        <w:rPr>
          <w:rFonts w:eastAsia="Times New Roman" w:cs="Times New Roman"/>
          <w:szCs w:val="24"/>
        </w:rPr>
        <w:t>has no duty to locate or remove a consumer energy storage module placed in or otherwise collected by the owner</w:t>
      </w:r>
      <w:r>
        <w:rPr>
          <w:rFonts w:eastAsia="Times New Roman" w:cs="Times New Roman"/>
          <w:szCs w:val="24"/>
        </w:rPr>
        <w:t>'</w:t>
      </w:r>
      <w:r w:rsidRPr="009A7E7A">
        <w:rPr>
          <w:rFonts w:eastAsia="Times New Roman" w:cs="Times New Roman"/>
          <w:szCs w:val="24"/>
        </w:rPr>
        <w:t>s or operator</w:t>
      </w:r>
      <w:r>
        <w:rPr>
          <w:rFonts w:eastAsia="Times New Roman" w:cs="Times New Roman"/>
          <w:szCs w:val="24"/>
        </w:rPr>
        <w:t>'</w:t>
      </w:r>
      <w:r w:rsidRPr="009A7E7A">
        <w:rPr>
          <w:rFonts w:eastAsia="Times New Roman" w:cs="Times New Roman"/>
          <w:szCs w:val="24"/>
        </w:rPr>
        <w:t>s facility</w:t>
      </w:r>
    </w:p>
    <w:p w:rsidR="007B4DC8" w:rsidRDefault="007B4DC8" w:rsidP="009A7E7A">
      <w:pPr>
        <w:spacing w:after="0" w:line="240" w:lineRule="auto"/>
        <w:ind w:left="720"/>
        <w:jc w:val="both"/>
        <w:rPr>
          <w:rFonts w:eastAsia="Times New Roman" w:cs="Times New Roman"/>
          <w:szCs w:val="24"/>
        </w:rPr>
      </w:pPr>
    </w:p>
    <w:p w:rsidR="007B4DC8" w:rsidRPr="005C2A78" w:rsidRDefault="007B4DC8" w:rsidP="009A7E7A">
      <w:pPr>
        <w:spacing w:after="0" w:line="240" w:lineRule="auto"/>
        <w:ind w:left="720"/>
        <w:jc w:val="both"/>
        <w:rPr>
          <w:rFonts w:eastAsia="Times New Roman" w:cs="Times New Roman"/>
          <w:szCs w:val="24"/>
        </w:rPr>
      </w:pPr>
      <w:r>
        <w:rPr>
          <w:rFonts w:eastAsia="Times New Roman" w:cs="Times New Roman"/>
          <w:szCs w:val="24"/>
        </w:rPr>
        <w:t xml:space="preserve">Sec. 361.476. </w:t>
      </w:r>
      <w:r w:rsidRPr="009A7E7A">
        <w:rPr>
          <w:rFonts w:eastAsia="Times New Roman" w:cs="Times New Roman"/>
          <w:szCs w:val="24"/>
        </w:rPr>
        <w:t>CONSUMER ENERGY STORAGE MODULE COLLECTION FOR RECYCLING OR DISPOSAL</w:t>
      </w:r>
      <w:r>
        <w:rPr>
          <w:rFonts w:eastAsia="Times New Roman" w:cs="Times New Roman"/>
          <w:szCs w:val="24"/>
        </w:rPr>
        <w:t xml:space="preserve">. Requires the Texas Commission on Environmental Quality (TCEQ) by rule to </w:t>
      </w:r>
      <w:r w:rsidRPr="009A7E7A">
        <w:rPr>
          <w:rFonts w:eastAsia="Times New Roman" w:cs="Times New Roman"/>
          <w:szCs w:val="24"/>
        </w:rPr>
        <w:t>identify businesses or facilities in this state where an individual consumer, steward organization, or other person</w:t>
      </w:r>
      <w:r>
        <w:rPr>
          <w:rFonts w:eastAsia="Times New Roman" w:cs="Times New Roman"/>
          <w:szCs w:val="24"/>
        </w:rPr>
        <w:t xml:space="preserve"> is authorized to </w:t>
      </w:r>
      <w:r w:rsidRPr="009A7E7A">
        <w:rPr>
          <w:rFonts w:eastAsia="Times New Roman" w:cs="Times New Roman"/>
          <w:szCs w:val="24"/>
        </w:rPr>
        <w:t>place or deliver a consumer energy storage module for recycling or disposal.</w:t>
      </w:r>
    </w:p>
    <w:p w:rsidR="007B4DC8" w:rsidRPr="005C2A78" w:rsidRDefault="007B4DC8" w:rsidP="009A7E7A">
      <w:pPr>
        <w:spacing w:after="0" w:line="240" w:lineRule="auto"/>
        <w:jc w:val="both"/>
        <w:rPr>
          <w:rFonts w:eastAsia="Times New Roman" w:cs="Times New Roman"/>
          <w:szCs w:val="24"/>
        </w:rPr>
      </w:pPr>
    </w:p>
    <w:p w:rsidR="007B4DC8" w:rsidRPr="005C2A78" w:rsidRDefault="007B4DC8" w:rsidP="009A7E7A">
      <w:pPr>
        <w:spacing w:after="0" w:line="240" w:lineRule="auto"/>
        <w:jc w:val="both"/>
        <w:rPr>
          <w:rFonts w:eastAsia="Times New Roman" w:cs="Times New Roman"/>
          <w:szCs w:val="24"/>
        </w:rPr>
      </w:pPr>
      <w:r w:rsidRPr="009A7E7A">
        <w:rPr>
          <w:rFonts w:eastAsia="Times New Roman" w:cs="Times New Roman"/>
          <w:szCs w:val="24"/>
        </w:rPr>
        <w:t>SECTION 2. Requires TCEQ, as soon as practicable after the effective date of this Act, to adopt rules necessary to implement the changes in law made by this Act.</w:t>
      </w:r>
    </w:p>
    <w:p w:rsidR="007B4DC8" w:rsidRPr="005C2A78" w:rsidRDefault="007B4DC8" w:rsidP="009A7E7A">
      <w:pPr>
        <w:spacing w:after="0" w:line="240" w:lineRule="auto"/>
        <w:jc w:val="both"/>
        <w:rPr>
          <w:rFonts w:eastAsia="Times New Roman" w:cs="Times New Roman"/>
          <w:szCs w:val="24"/>
        </w:rPr>
      </w:pPr>
    </w:p>
    <w:p w:rsidR="007B4DC8" w:rsidRPr="00C8671F" w:rsidRDefault="007B4DC8" w:rsidP="009A7E7A">
      <w:pPr>
        <w:spacing w:after="0" w:line="240" w:lineRule="auto"/>
        <w:jc w:val="both"/>
        <w:rPr>
          <w:rFonts w:eastAsia="Times New Roman" w:cs="Times New Roman"/>
          <w:szCs w:val="24"/>
        </w:rPr>
      </w:pPr>
      <w:r w:rsidRPr="009A7E7A">
        <w:rPr>
          <w:rFonts w:eastAsia="Times New Roman" w:cs="Times New Roman"/>
          <w:szCs w:val="24"/>
        </w:rPr>
        <w:t>SECTION 3. Effective date: September 1, 2025.</w:t>
      </w:r>
    </w:p>
    <w:sectPr w:rsidR="007B4DC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01FB" w:rsidRDefault="00B201FB" w:rsidP="000F1DF9">
      <w:pPr>
        <w:spacing w:after="0" w:line="240" w:lineRule="auto"/>
      </w:pPr>
      <w:r>
        <w:separator/>
      </w:r>
    </w:p>
  </w:endnote>
  <w:endnote w:type="continuationSeparator" w:id="0">
    <w:p w:rsidR="00B201FB" w:rsidRDefault="00B201F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201F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B4DC8">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B4DC8">
                <w:rPr>
                  <w:sz w:val="20"/>
                  <w:szCs w:val="20"/>
                </w:rPr>
                <w:t>C.S.S.B. 2050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B4DC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201F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01FB" w:rsidRDefault="00B201FB" w:rsidP="000F1DF9">
      <w:pPr>
        <w:spacing w:after="0" w:line="240" w:lineRule="auto"/>
      </w:pPr>
      <w:r>
        <w:separator/>
      </w:r>
    </w:p>
  </w:footnote>
  <w:footnote w:type="continuationSeparator" w:id="0">
    <w:p w:rsidR="00B201FB" w:rsidRDefault="00B201F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B4DC8"/>
    <w:rsid w:val="00833061"/>
    <w:rsid w:val="008A6859"/>
    <w:rsid w:val="0093341F"/>
    <w:rsid w:val="009562E3"/>
    <w:rsid w:val="00986E9F"/>
    <w:rsid w:val="00AE3F44"/>
    <w:rsid w:val="00B201FB"/>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E14F9"/>
    <w:rsid w:val="00DE7B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5BDEE"/>
  <w15:docId w15:val="{82805FD5-EB81-415B-9881-DC35C5AA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B4DC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296240">
      <w:bodyDiv w:val="1"/>
      <w:marLeft w:val="0"/>
      <w:marRight w:val="0"/>
      <w:marTop w:val="0"/>
      <w:marBottom w:val="0"/>
      <w:divBdr>
        <w:top w:val="none" w:sz="0" w:space="0" w:color="auto"/>
        <w:left w:val="none" w:sz="0" w:space="0" w:color="auto"/>
        <w:bottom w:val="none" w:sz="0" w:space="0" w:color="auto"/>
        <w:right w:val="none" w:sz="0" w:space="0" w:color="auto"/>
      </w:divBdr>
      <w:divsChild>
        <w:div w:id="74907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72C4426B7FC456EA20449DA3947DE3D"/>
        <w:category>
          <w:name w:val="General"/>
          <w:gallery w:val="placeholder"/>
        </w:category>
        <w:types>
          <w:type w:val="bbPlcHdr"/>
        </w:types>
        <w:behaviors>
          <w:behavior w:val="content"/>
        </w:behaviors>
        <w:guid w:val="{F8D87CB0-3F6A-49D8-BE84-1D7E1B8F4D50}"/>
      </w:docPartPr>
      <w:docPartBody>
        <w:p w:rsidR="00803C58" w:rsidRDefault="00803C58"/>
      </w:docPartBody>
    </w:docPart>
    <w:docPart>
      <w:docPartPr>
        <w:name w:val="D5CECC380ECF48EE88157C1AE95F5D73"/>
        <w:category>
          <w:name w:val="General"/>
          <w:gallery w:val="placeholder"/>
        </w:category>
        <w:types>
          <w:type w:val="bbPlcHdr"/>
        </w:types>
        <w:behaviors>
          <w:behavior w:val="content"/>
        </w:behaviors>
        <w:guid w:val="{B8950FF9-F426-4725-B6EF-220A21E96831}"/>
      </w:docPartPr>
      <w:docPartBody>
        <w:p w:rsidR="00803C58" w:rsidRDefault="00803C58"/>
      </w:docPartBody>
    </w:docPart>
    <w:docPart>
      <w:docPartPr>
        <w:name w:val="55DB0760E7F945809B2D70DE4B7B4CC8"/>
        <w:category>
          <w:name w:val="General"/>
          <w:gallery w:val="placeholder"/>
        </w:category>
        <w:types>
          <w:type w:val="bbPlcHdr"/>
        </w:types>
        <w:behaviors>
          <w:behavior w:val="content"/>
        </w:behaviors>
        <w:guid w:val="{9CA628F9-E316-470D-BD3D-970E492D3780}"/>
      </w:docPartPr>
      <w:docPartBody>
        <w:p w:rsidR="00803C58" w:rsidRDefault="00803C58"/>
      </w:docPartBody>
    </w:docPart>
    <w:docPart>
      <w:docPartPr>
        <w:name w:val="9D35792E80314AF2851BDF6B39B114F6"/>
        <w:category>
          <w:name w:val="General"/>
          <w:gallery w:val="placeholder"/>
        </w:category>
        <w:types>
          <w:type w:val="bbPlcHdr"/>
        </w:types>
        <w:behaviors>
          <w:behavior w:val="content"/>
        </w:behaviors>
        <w:guid w:val="{11B99077-D18F-4E7E-A35E-80900A44D3D1}"/>
      </w:docPartPr>
      <w:docPartBody>
        <w:p w:rsidR="00803C58" w:rsidRDefault="00803C58"/>
      </w:docPartBody>
    </w:docPart>
    <w:docPart>
      <w:docPartPr>
        <w:name w:val="924010C956594D36B01FDFF9C0739C78"/>
        <w:category>
          <w:name w:val="General"/>
          <w:gallery w:val="placeholder"/>
        </w:category>
        <w:types>
          <w:type w:val="bbPlcHdr"/>
        </w:types>
        <w:behaviors>
          <w:behavior w:val="content"/>
        </w:behaviors>
        <w:guid w:val="{B2144F4E-6A4A-4DB1-8F30-40B11EADEF2C}"/>
      </w:docPartPr>
      <w:docPartBody>
        <w:p w:rsidR="00803C58" w:rsidRDefault="00803C58"/>
      </w:docPartBody>
    </w:docPart>
    <w:docPart>
      <w:docPartPr>
        <w:name w:val="E8FA8020D6474544BA6130C97BEA1495"/>
        <w:category>
          <w:name w:val="General"/>
          <w:gallery w:val="placeholder"/>
        </w:category>
        <w:types>
          <w:type w:val="bbPlcHdr"/>
        </w:types>
        <w:behaviors>
          <w:behavior w:val="content"/>
        </w:behaviors>
        <w:guid w:val="{DE6C1261-F32F-42DB-81AB-3B997A7E0C46}"/>
      </w:docPartPr>
      <w:docPartBody>
        <w:p w:rsidR="00803C58" w:rsidRDefault="00803C58"/>
      </w:docPartBody>
    </w:docPart>
    <w:docPart>
      <w:docPartPr>
        <w:name w:val="AD824394E2CC4C30BFF73EEAFEAE38C2"/>
        <w:category>
          <w:name w:val="General"/>
          <w:gallery w:val="placeholder"/>
        </w:category>
        <w:types>
          <w:type w:val="bbPlcHdr"/>
        </w:types>
        <w:behaviors>
          <w:behavior w:val="content"/>
        </w:behaviors>
        <w:guid w:val="{B9C71E6C-3889-4A72-92E3-FE9CF5A69E5A}"/>
      </w:docPartPr>
      <w:docPartBody>
        <w:p w:rsidR="00803C58" w:rsidRDefault="00803C58"/>
      </w:docPartBody>
    </w:docPart>
    <w:docPart>
      <w:docPartPr>
        <w:name w:val="09A0C7D75BBC428D888E9290683FDDB6"/>
        <w:category>
          <w:name w:val="General"/>
          <w:gallery w:val="placeholder"/>
        </w:category>
        <w:types>
          <w:type w:val="bbPlcHdr"/>
        </w:types>
        <w:behaviors>
          <w:behavior w:val="content"/>
        </w:behaviors>
        <w:guid w:val="{CBF8C909-972A-49F5-81E5-C040007D778A}"/>
      </w:docPartPr>
      <w:docPartBody>
        <w:p w:rsidR="00803C58" w:rsidRDefault="00803C58"/>
      </w:docPartBody>
    </w:docPart>
    <w:docPart>
      <w:docPartPr>
        <w:name w:val="E7DC8F36B2F6401EAB81EB3DA0C2EABF"/>
        <w:category>
          <w:name w:val="General"/>
          <w:gallery w:val="placeholder"/>
        </w:category>
        <w:types>
          <w:type w:val="bbPlcHdr"/>
        </w:types>
        <w:behaviors>
          <w:behavior w:val="content"/>
        </w:behaviors>
        <w:guid w:val="{A0F829E9-C1C4-46B8-9A3E-1122C2E2F64E}"/>
      </w:docPartPr>
      <w:docPartBody>
        <w:p w:rsidR="00803C58" w:rsidRDefault="00803C58"/>
      </w:docPartBody>
    </w:docPart>
    <w:docPart>
      <w:docPartPr>
        <w:name w:val="E940CD047B2748DB96B393732F7F52A9"/>
        <w:category>
          <w:name w:val="General"/>
          <w:gallery w:val="placeholder"/>
        </w:category>
        <w:types>
          <w:type w:val="bbPlcHdr"/>
        </w:types>
        <w:behaviors>
          <w:behavior w:val="content"/>
        </w:behaviors>
        <w:guid w:val="{988731B7-4957-4B12-BC9D-331ECEF6C91F}"/>
      </w:docPartPr>
      <w:docPartBody>
        <w:p w:rsidR="00803C58" w:rsidRDefault="00B728E4" w:rsidP="00B728E4">
          <w:pPr>
            <w:pStyle w:val="E940CD047B2748DB96B393732F7F52A9"/>
          </w:pPr>
          <w:r w:rsidRPr="00A30DD1">
            <w:rPr>
              <w:rStyle w:val="PlaceholderText"/>
            </w:rPr>
            <w:t>Click here to enter a date.</w:t>
          </w:r>
        </w:p>
      </w:docPartBody>
    </w:docPart>
    <w:docPart>
      <w:docPartPr>
        <w:name w:val="30DDE766BE694A5AA7B064E0B638C41E"/>
        <w:category>
          <w:name w:val="General"/>
          <w:gallery w:val="placeholder"/>
        </w:category>
        <w:types>
          <w:type w:val="bbPlcHdr"/>
        </w:types>
        <w:behaviors>
          <w:behavior w:val="content"/>
        </w:behaviors>
        <w:guid w:val="{82247E11-2C98-4B11-B6E3-606B6A1D1968}"/>
      </w:docPartPr>
      <w:docPartBody>
        <w:p w:rsidR="00803C58" w:rsidRDefault="00803C58"/>
      </w:docPartBody>
    </w:docPart>
    <w:docPart>
      <w:docPartPr>
        <w:name w:val="4A91490A89DE497596A5C859AB574CC9"/>
        <w:category>
          <w:name w:val="General"/>
          <w:gallery w:val="placeholder"/>
        </w:category>
        <w:types>
          <w:type w:val="bbPlcHdr"/>
        </w:types>
        <w:behaviors>
          <w:behavior w:val="content"/>
        </w:behaviors>
        <w:guid w:val="{C60D6639-01C0-45F9-99E8-FE1422F86969}"/>
      </w:docPartPr>
      <w:docPartBody>
        <w:p w:rsidR="00803C58" w:rsidRDefault="00803C58"/>
      </w:docPartBody>
    </w:docPart>
    <w:docPart>
      <w:docPartPr>
        <w:name w:val="993E5F59E12648889CB47015139BC3E1"/>
        <w:category>
          <w:name w:val="General"/>
          <w:gallery w:val="placeholder"/>
        </w:category>
        <w:types>
          <w:type w:val="bbPlcHdr"/>
        </w:types>
        <w:behaviors>
          <w:behavior w:val="content"/>
        </w:behaviors>
        <w:guid w:val="{242BAE29-C692-494D-85B9-6C51B98EE0B1}"/>
      </w:docPartPr>
      <w:docPartBody>
        <w:p w:rsidR="00803C58" w:rsidRDefault="00B728E4" w:rsidP="00B728E4">
          <w:pPr>
            <w:pStyle w:val="993E5F59E12648889CB47015139BC3E1"/>
          </w:pPr>
          <w:r>
            <w:rPr>
              <w:rFonts w:eastAsia="Times New Roman" w:cs="Times New Roman"/>
              <w:bCs/>
            </w:rPr>
            <w:t xml:space="preserve"> </w:t>
          </w:r>
        </w:p>
      </w:docPartBody>
    </w:docPart>
    <w:docPart>
      <w:docPartPr>
        <w:name w:val="B4F999C4424E449DB9FCA52C546C4342"/>
        <w:category>
          <w:name w:val="General"/>
          <w:gallery w:val="placeholder"/>
        </w:category>
        <w:types>
          <w:type w:val="bbPlcHdr"/>
        </w:types>
        <w:behaviors>
          <w:behavior w:val="content"/>
        </w:behaviors>
        <w:guid w:val="{2AAA9DA4-E1FA-4A05-8552-8D19F858CBFB}"/>
      </w:docPartPr>
      <w:docPartBody>
        <w:p w:rsidR="00803C58" w:rsidRDefault="00803C58"/>
      </w:docPartBody>
    </w:docPart>
    <w:docPart>
      <w:docPartPr>
        <w:name w:val="81F654D8A13549868E7F4A5C4F0217F0"/>
        <w:category>
          <w:name w:val="General"/>
          <w:gallery w:val="placeholder"/>
        </w:category>
        <w:types>
          <w:type w:val="bbPlcHdr"/>
        </w:types>
        <w:behaviors>
          <w:behavior w:val="content"/>
        </w:behaviors>
        <w:guid w:val="{124023C7-18B6-46B8-AFF1-CE619D2AEFE2}"/>
      </w:docPartPr>
      <w:docPartBody>
        <w:p w:rsidR="00803C58" w:rsidRDefault="00803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03C58"/>
    <w:rsid w:val="008C55F7"/>
    <w:rsid w:val="0090598B"/>
    <w:rsid w:val="00984D6C"/>
    <w:rsid w:val="00A54AD6"/>
    <w:rsid w:val="00A57564"/>
    <w:rsid w:val="00B252A4"/>
    <w:rsid w:val="00B5530B"/>
    <w:rsid w:val="00B728E4"/>
    <w:rsid w:val="00C129E8"/>
    <w:rsid w:val="00C968BA"/>
    <w:rsid w:val="00D63E87"/>
    <w:rsid w:val="00D705C9"/>
    <w:rsid w:val="00DE7BD8"/>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28E4"/>
    <w:rPr>
      <w:color w:val="808080"/>
    </w:rPr>
  </w:style>
  <w:style w:type="paragraph" w:customStyle="1" w:styleId="E940CD047B2748DB96B393732F7F52A9">
    <w:name w:val="E940CD047B2748DB96B393732F7F52A9"/>
    <w:rsid w:val="00B728E4"/>
    <w:pPr>
      <w:spacing w:after="160" w:line="278" w:lineRule="auto"/>
    </w:pPr>
    <w:rPr>
      <w:kern w:val="2"/>
      <w:sz w:val="24"/>
      <w:szCs w:val="24"/>
      <w14:ligatures w14:val="standardContextual"/>
    </w:rPr>
  </w:style>
  <w:style w:type="paragraph" w:customStyle="1" w:styleId="993E5F59E12648889CB47015139BC3E1">
    <w:name w:val="993E5F59E12648889CB47015139BC3E1"/>
    <w:rsid w:val="00B728E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5695</TotalTime>
  <Pages>1</Pages>
  <Words>715</Words>
  <Characters>4078</Characters>
  <Application>Microsoft Office Word</Application>
  <DocSecurity>0</DocSecurity>
  <Lines>33</Lines>
  <Paragraphs>9</Paragraphs>
  <ScaleCrop>false</ScaleCrop>
  <Company>Texas Legislative Council</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2025-04-10T16:01:00Z</cp:lastPrinted>
  <dcterms:created xsi:type="dcterms:W3CDTF">2015-05-29T14:24:00Z</dcterms:created>
  <dcterms:modified xsi:type="dcterms:W3CDTF">2025-04-10T16:01:00Z</dcterms:modified>
</cp:coreProperties>
</file>

<file path=docProps/custom.xml><?xml version="1.0" encoding="utf-8"?>
<op:Properties xmlns:vt="http://schemas.openxmlformats.org/officeDocument/2006/docPropsVTypes" xmlns:op="http://schemas.openxmlformats.org/officeDocument/2006/custom-properties"/>
</file>