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F569A" w14:paraId="15C68803" w14:textId="77777777" w:rsidTr="00345119">
        <w:tc>
          <w:tcPr>
            <w:tcW w:w="9576" w:type="dxa"/>
            <w:noWrap/>
          </w:tcPr>
          <w:p w14:paraId="7BB6256C" w14:textId="77777777" w:rsidR="008423E4" w:rsidRPr="0022177D" w:rsidRDefault="00826032" w:rsidP="00EC77A3">
            <w:pPr>
              <w:pStyle w:val="Heading1"/>
            </w:pPr>
            <w:r w:rsidRPr="00631897">
              <w:t>BILL ANALYSIS</w:t>
            </w:r>
          </w:p>
        </w:tc>
      </w:tr>
    </w:tbl>
    <w:p w14:paraId="7C5CA497" w14:textId="77777777" w:rsidR="008423E4" w:rsidRPr="0022177D" w:rsidRDefault="008423E4" w:rsidP="00EC77A3">
      <w:pPr>
        <w:jc w:val="center"/>
      </w:pPr>
    </w:p>
    <w:p w14:paraId="09233C54" w14:textId="77777777" w:rsidR="008423E4" w:rsidRPr="00B31F0E" w:rsidRDefault="008423E4" w:rsidP="00EC77A3"/>
    <w:p w14:paraId="27CE2594" w14:textId="77777777" w:rsidR="008423E4" w:rsidRPr="00742794" w:rsidRDefault="008423E4" w:rsidP="00EC77A3">
      <w:pPr>
        <w:tabs>
          <w:tab w:val="right" w:pos="9360"/>
        </w:tabs>
      </w:pPr>
    </w:p>
    <w:tbl>
      <w:tblPr>
        <w:tblW w:w="0" w:type="auto"/>
        <w:tblLayout w:type="fixed"/>
        <w:tblLook w:val="01E0" w:firstRow="1" w:lastRow="1" w:firstColumn="1" w:lastColumn="1" w:noHBand="0" w:noVBand="0"/>
      </w:tblPr>
      <w:tblGrid>
        <w:gridCol w:w="9576"/>
      </w:tblGrid>
      <w:tr w:rsidR="009F569A" w14:paraId="34986090" w14:textId="77777777" w:rsidTr="00345119">
        <w:tc>
          <w:tcPr>
            <w:tcW w:w="9576" w:type="dxa"/>
          </w:tcPr>
          <w:p w14:paraId="2A84680C" w14:textId="0201478E" w:rsidR="008423E4" w:rsidRPr="00861995" w:rsidRDefault="00826032" w:rsidP="00EC77A3">
            <w:pPr>
              <w:jc w:val="right"/>
            </w:pPr>
            <w:r>
              <w:t>S.B. 2148</w:t>
            </w:r>
          </w:p>
        </w:tc>
      </w:tr>
      <w:tr w:rsidR="009F569A" w14:paraId="7BDC71D0" w14:textId="77777777" w:rsidTr="00345119">
        <w:tc>
          <w:tcPr>
            <w:tcW w:w="9576" w:type="dxa"/>
          </w:tcPr>
          <w:p w14:paraId="54BD43BC" w14:textId="7C4F1C65" w:rsidR="008423E4" w:rsidRPr="00861995" w:rsidRDefault="00826032" w:rsidP="00EC77A3">
            <w:pPr>
              <w:jc w:val="right"/>
            </w:pPr>
            <w:r>
              <w:t xml:space="preserve">By: </w:t>
            </w:r>
            <w:r w:rsidR="00496B89">
              <w:t>Hall</w:t>
            </w:r>
          </w:p>
        </w:tc>
      </w:tr>
      <w:tr w:rsidR="009F569A" w14:paraId="56A3AE53" w14:textId="77777777" w:rsidTr="00345119">
        <w:tc>
          <w:tcPr>
            <w:tcW w:w="9576" w:type="dxa"/>
          </w:tcPr>
          <w:p w14:paraId="530735B1" w14:textId="0622C59E" w:rsidR="008423E4" w:rsidRPr="00861995" w:rsidRDefault="00826032" w:rsidP="00EC77A3">
            <w:pPr>
              <w:jc w:val="right"/>
            </w:pPr>
            <w:r>
              <w:t>State Affairs</w:t>
            </w:r>
          </w:p>
        </w:tc>
      </w:tr>
      <w:tr w:rsidR="009F569A" w14:paraId="688A72E5" w14:textId="77777777" w:rsidTr="00345119">
        <w:tc>
          <w:tcPr>
            <w:tcW w:w="9576" w:type="dxa"/>
          </w:tcPr>
          <w:p w14:paraId="60639CFD" w14:textId="73504088" w:rsidR="008423E4" w:rsidRDefault="00826032" w:rsidP="00EC77A3">
            <w:pPr>
              <w:jc w:val="right"/>
            </w:pPr>
            <w:r>
              <w:t>Committee Report (Unamended)</w:t>
            </w:r>
          </w:p>
        </w:tc>
      </w:tr>
    </w:tbl>
    <w:p w14:paraId="2266A4FE" w14:textId="77777777" w:rsidR="008423E4" w:rsidRDefault="008423E4" w:rsidP="00EC77A3">
      <w:pPr>
        <w:tabs>
          <w:tab w:val="right" w:pos="9360"/>
        </w:tabs>
      </w:pPr>
    </w:p>
    <w:p w14:paraId="56D46A08" w14:textId="77777777" w:rsidR="008423E4" w:rsidRDefault="008423E4" w:rsidP="00EC77A3"/>
    <w:p w14:paraId="2DF492DE" w14:textId="77777777" w:rsidR="008423E4" w:rsidRDefault="008423E4" w:rsidP="00EC77A3"/>
    <w:tbl>
      <w:tblPr>
        <w:tblW w:w="0" w:type="auto"/>
        <w:tblCellMar>
          <w:left w:w="115" w:type="dxa"/>
          <w:right w:w="115" w:type="dxa"/>
        </w:tblCellMar>
        <w:tblLook w:val="01E0" w:firstRow="1" w:lastRow="1" w:firstColumn="1" w:lastColumn="1" w:noHBand="0" w:noVBand="0"/>
      </w:tblPr>
      <w:tblGrid>
        <w:gridCol w:w="9360"/>
      </w:tblGrid>
      <w:tr w:rsidR="009F569A" w14:paraId="1462BFB0" w14:textId="77777777" w:rsidTr="00345119">
        <w:tc>
          <w:tcPr>
            <w:tcW w:w="9576" w:type="dxa"/>
          </w:tcPr>
          <w:p w14:paraId="1AB31FF3" w14:textId="77777777" w:rsidR="008423E4" w:rsidRPr="00A8133F" w:rsidRDefault="00826032" w:rsidP="00EC77A3">
            <w:pPr>
              <w:rPr>
                <w:b/>
              </w:rPr>
            </w:pPr>
            <w:r w:rsidRPr="009C1E9A">
              <w:rPr>
                <w:b/>
                <w:u w:val="single"/>
              </w:rPr>
              <w:t>BACKGROUND AND PURPOSE</w:t>
            </w:r>
            <w:r>
              <w:rPr>
                <w:b/>
              </w:rPr>
              <w:t xml:space="preserve"> </w:t>
            </w:r>
          </w:p>
          <w:p w14:paraId="64DD63D3" w14:textId="77777777" w:rsidR="008423E4" w:rsidRDefault="008423E4" w:rsidP="00EC77A3"/>
          <w:p w14:paraId="73CD2E22" w14:textId="6535B10D" w:rsidR="004E490D" w:rsidRDefault="00826032" w:rsidP="00EC77A3">
            <w:pPr>
              <w:pStyle w:val="Header"/>
              <w:jc w:val="both"/>
            </w:pPr>
            <w:r>
              <w:t>The bill sponsor has informed the committee that recent</w:t>
            </w:r>
            <w:r>
              <w:t xml:space="preserve"> events across the nation, including natural disasters and intentional sabotage, have exposed how vulnerable critical electrical infrastructure can be to damage and destruction from a variety of easy-to-deploy means. While </w:t>
            </w:r>
            <w:r w:rsidR="00295E52">
              <w:t>suppliers</w:t>
            </w:r>
            <w:r>
              <w:t xml:space="preserve"> generally prioritize safeguarding the</w:t>
            </w:r>
            <w:r w:rsidR="00E94789">
              <w:t>ir</w:t>
            </w:r>
            <w:r>
              <w:t xml:space="preserve"> critical facilities, there is currently no statutory requirement for them to identify duties and responsibilities of certain personnel </w:t>
            </w:r>
            <w:r w:rsidR="00E94789">
              <w:t>in preventing or responding to</w:t>
            </w:r>
            <w:r>
              <w:t xml:space="preserve"> an attack.</w:t>
            </w:r>
            <w:r w:rsidR="00295E52">
              <w:t xml:space="preserve"> </w:t>
            </w:r>
            <w:r w:rsidR="00B30F2F">
              <w:t xml:space="preserve">S.B. 2148 addresses this issue by requiring </w:t>
            </w:r>
            <w:r w:rsidRPr="004E490D">
              <w:t>the Public Utility</w:t>
            </w:r>
            <w:r w:rsidRPr="004E490D">
              <w:t xml:space="preserve"> Commission of Texas and ERCOT to conduct simulated or tabletop exercises </w:t>
            </w:r>
            <w:r>
              <w:t>every other year</w:t>
            </w:r>
            <w:r w:rsidRPr="004E490D">
              <w:t xml:space="preserve"> with electric generation service and transmission and distribution service</w:t>
            </w:r>
            <w:r w:rsidR="00E94789">
              <w:t xml:space="preserve"> providers</w:t>
            </w:r>
            <w:r w:rsidRPr="004E490D">
              <w:t xml:space="preserve"> in the ERCOT power region to mitigate and prepare for a threat of an attack or actual physical attack on </w:t>
            </w:r>
            <w:r w:rsidR="00E94789">
              <w:t>critical</w:t>
            </w:r>
            <w:r w:rsidRPr="004E490D">
              <w:t xml:space="preserve"> facilities.</w:t>
            </w:r>
          </w:p>
          <w:p w14:paraId="1659F6EE" w14:textId="77777777" w:rsidR="008423E4" w:rsidRPr="00E26B13" w:rsidRDefault="008423E4" w:rsidP="00EC77A3">
            <w:pPr>
              <w:rPr>
                <w:b/>
              </w:rPr>
            </w:pPr>
          </w:p>
        </w:tc>
      </w:tr>
      <w:tr w:rsidR="009F569A" w14:paraId="0FE14384" w14:textId="77777777" w:rsidTr="00345119">
        <w:tc>
          <w:tcPr>
            <w:tcW w:w="9576" w:type="dxa"/>
          </w:tcPr>
          <w:p w14:paraId="2B607165" w14:textId="77777777" w:rsidR="0017725B" w:rsidRDefault="00826032" w:rsidP="00EC77A3">
            <w:pPr>
              <w:rPr>
                <w:b/>
                <w:u w:val="single"/>
              </w:rPr>
            </w:pPr>
            <w:r>
              <w:rPr>
                <w:b/>
                <w:u w:val="single"/>
              </w:rPr>
              <w:t>CRIMINAL JUSTICE IMPACT</w:t>
            </w:r>
          </w:p>
          <w:p w14:paraId="2DEAFAD9" w14:textId="77777777" w:rsidR="0017725B" w:rsidRDefault="0017725B" w:rsidP="00EC77A3">
            <w:pPr>
              <w:rPr>
                <w:b/>
                <w:u w:val="single"/>
              </w:rPr>
            </w:pPr>
          </w:p>
          <w:p w14:paraId="07D550B2" w14:textId="1D856F78" w:rsidR="003132A4" w:rsidRPr="003132A4" w:rsidRDefault="00826032" w:rsidP="00EC77A3">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FF75E16" w14:textId="77777777" w:rsidR="0017725B" w:rsidRPr="0017725B" w:rsidRDefault="0017725B" w:rsidP="00EC77A3">
            <w:pPr>
              <w:rPr>
                <w:b/>
                <w:u w:val="single"/>
              </w:rPr>
            </w:pPr>
          </w:p>
        </w:tc>
      </w:tr>
      <w:tr w:rsidR="009F569A" w14:paraId="400E9295" w14:textId="77777777" w:rsidTr="00345119">
        <w:tc>
          <w:tcPr>
            <w:tcW w:w="9576" w:type="dxa"/>
          </w:tcPr>
          <w:p w14:paraId="4FE7EA68" w14:textId="77777777" w:rsidR="008423E4" w:rsidRPr="00A8133F" w:rsidRDefault="00826032" w:rsidP="00EC77A3">
            <w:pPr>
              <w:rPr>
                <w:b/>
              </w:rPr>
            </w:pPr>
            <w:r w:rsidRPr="009C1E9A">
              <w:rPr>
                <w:b/>
                <w:u w:val="single"/>
              </w:rPr>
              <w:t>RULEMAKING AUTHORITY</w:t>
            </w:r>
            <w:r>
              <w:rPr>
                <w:b/>
              </w:rPr>
              <w:t xml:space="preserve"> </w:t>
            </w:r>
          </w:p>
          <w:p w14:paraId="0F186E40" w14:textId="77777777" w:rsidR="008423E4" w:rsidRDefault="008423E4" w:rsidP="00EC77A3"/>
          <w:p w14:paraId="63E76919" w14:textId="3FB7C2A4" w:rsidR="003132A4" w:rsidRDefault="00826032" w:rsidP="00EC77A3">
            <w:pPr>
              <w:pStyle w:val="Header"/>
              <w:tabs>
                <w:tab w:val="clear" w:pos="4320"/>
                <w:tab w:val="clear" w:pos="8640"/>
              </w:tabs>
              <w:jc w:val="both"/>
            </w:pPr>
            <w:r>
              <w:t xml:space="preserve">It is the committee's opinion that this bill does not expressly grant any additional rulemaking authority to a state officer, </w:t>
            </w:r>
            <w:r>
              <w:t>department, agency, or institution.</w:t>
            </w:r>
          </w:p>
          <w:p w14:paraId="3A2888A2" w14:textId="77777777" w:rsidR="008423E4" w:rsidRPr="00E21FDC" w:rsidRDefault="008423E4" w:rsidP="00EC77A3">
            <w:pPr>
              <w:rPr>
                <w:b/>
              </w:rPr>
            </w:pPr>
          </w:p>
        </w:tc>
      </w:tr>
      <w:tr w:rsidR="009F569A" w14:paraId="053AFC86" w14:textId="77777777" w:rsidTr="00345119">
        <w:tc>
          <w:tcPr>
            <w:tcW w:w="9576" w:type="dxa"/>
          </w:tcPr>
          <w:p w14:paraId="0A1A2EE8" w14:textId="77777777" w:rsidR="008423E4" w:rsidRPr="00A8133F" w:rsidRDefault="00826032" w:rsidP="00EC77A3">
            <w:pPr>
              <w:rPr>
                <w:b/>
              </w:rPr>
            </w:pPr>
            <w:r w:rsidRPr="009C1E9A">
              <w:rPr>
                <w:b/>
                <w:u w:val="single"/>
              </w:rPr>
              <w:t>ANALYSIS</w:t>
            </w:r>
            <w:r>
              <w:rPr>
                <w:b/>
              </w:rPr>
              <w:t xml:space="preserve"> </w:t>
            </w:r>
          </w:p>
          <w:p w14:paraId="2986266A" w14:textId="77777777" w:rsidR="008423E4" w:rsidRDefault="008423E4" w:rsidP="00EC77A3"/>
          <w:p w14:paraId="21A032F0" w14:textId="1E387F18" w:rsidR="00496B89" w:rsidRDefault="00826032" w:rsidP="00EC77A3">
            <w:pPr>
              <w:pStyle w:val="Header"/>
              <w:jc w:val="both"/>
            </w:pPr>
            <w:r>
              <w:t>S.B. 2148 amends the Utilities Code to require the Public Utility Commission</w:t>
            </w:r>
            <w:r>
              <w:t xml:space="preserve"> of Texas (PUC) and ERCOT to conduct simulated or tabletop exercises with providers of electric generation service and transmission and distribution service in the ERCOT power region to mitigate and prepare for a threat of an attack or an actual physical attack on a critical facility</w:t>
            </w:r>
            <w:r w:rsidR="00216888">
              <w:t xml:space="preserve"> at least once every two years</w:t>
            </w:r>
            <w:r>
              <w:t xml:space="preserve">. </w:t>
            </w:r>
            <w:r w:rsidR="004C4DC9">
              <w:t>The bill establishes that s</w:t>
            </w:r>
            <w:r>
              <w:t>uch exercises are in addition to the required load shedding exercises and any requirements of the North American Electric Reliability Corporation Critical Infrastructure</w:t>
            </w:r>
            <w:r>
              <w:t xml:space="preserve"> Protection plan standards. </w:t>
            </w:r>
            <w:r w:rsidR="00216888">
              <w:t xml:space="preserve">The bill </w:t>
            </w:r>
            <w:r w:rsidR="00216888" w:rsidRPr="00216888">
              <w:t xml:space="preserve">requires the PUC and ERCOT, not later than </w:t>
            </w:r>
            <w:r w:rsidR="008838F7" w:rsidRPr="00216888">
              <w:t>December</w:t>
            </w:r>
            <w:r w:rsidR="008838F7">
              <w:t> </w:t>
            </w:r>
            <w:r w:rsidR="00216888" w:rsidRPr="00216888">
              <w:t xml:space="preserve">31, 2026, to conduct </w:t>
            </w:r>
            <w:r w:rsidR="00B30F2F">
              <w:t xml:space="preserve">such </w:t>
            </w:r>
            <w:r w:rsidR="00216888" w:rsidRPr="00216888">
              <w:t>a simulated or tabletop exercise with each provider of electric generation service and of transmission and distribution service</w:t>
            </w:r>
            <w:r w:rsidR="00216888">
              <w:t xml:space="preserve">. </w:t>
            </w:r>
          </w:p>
          <w:p w14:paraId="19CEF4A9" w14:textId="77777777" w:rsidR="00496B89" w:rsidRDefault="00496B89" w:rsidP="00EC77A3">
            <w:pPr>
              <w:pStyle w:val="Header"/>
              <w:jc w:val="both"/>
            </w:pPr>
          </w:p>
          <w:p w14:paraId="154C9115" w14:textId="57D63BE1" w:rsidR="00496B89" w:rsidRDefault="00826032" w:rsidP="00EC77A3">
            <w:pPr>
              <w:pStyle w:val="Header"/>
              <w:jc w:val="both"/>
            </w:pPr>
            <w:r>
              <w:t xml:space="preserve">S.B. 2148 </w:t>
            </w:r>
            <w:r w:rsidR="009E3534">
              <w:t>requires a</w:t>
            </w:r>
            <w:r>
              <w:t xml:space="preserve"> simulated or tabletop exercise </w:t>
            </w:r>
            <w:r w:rsidR="00E94789">
              <w:t xml:space="preserve">under the bill's provisions </w:t>
            </w:r>
            <w:r w:rsidR="009E3534">
              <w:t>to</w:t>
            </w:r>
            <w:r>
              <w:t xml:space="preserve"> identify the roles and responsibilities of </w:t>
            </w:r>
            <w:r w:rsidR="009E3534" w:rsidRPr="009E3534">
              <w:t>transmission and distribution service providers</w:t>
            </w:r>
            <w:r w:rsidR="009E3534">
              <w:t xml:space="preserve">, </w:t>
            </w:r>
            <w:r w:rsidR="009E3534" w:rsidRPr="009E3534">
              <w:t>providers of electric generation service</w:t>
            </w:r>
            <w:r w:rsidR="009E3534">
              <w:t xml:space="preserve">, </w:t>
            </w:r>
            <w:r w:rsidR="009E3534" w:rsidRPr="009E3534">
              <w:t>law enforcement</w:t>
            </w:r>
            <w:r w:rsidR="009E3534">
              <w:t xml:space="preserve">, ERCOT, and the PUC </w:t>
            </w:r>
            <w:r>
              <w:t>in the event of a threat of an attack or an actual physical attack on a critical facility</w:t>
            </w:r>
            <w:r w:rsidR="009E3534">
              <w:t>. The bill establishes that a</w:t>
            </w:r>
            <w:r>
              <w:t xml:space="preserve"> transmission and distribution service provider is not required to disclose the specific location of the provider's critical substations to the </w:t>
            </w:r>
            <w:r w:rsidR="009E3534">
              <w:t>PUC</w:t>
            </w:r>
            <w:r>
              <w:t xml:space="preserve"> or </w:t>
            </w:r>
            <w:r w:rsidR="009E3534">
              <w:t xml:space="preserve">ERCOT </w:t>
            </w:r>
            <w:r>
              <w:t xml:space="preserve">for the purposes of </w:t>
            </w:r>
            <w:r w:rsidR="009E3534">
              <w:t xml:space="preserve">the </w:t>
            </w:r>
            <w:r>
              <w:t>simulated or tabletop exercise</w:t>
            </w:r>
            <w:r w:rsidR="009E3534">
              <w:t>.</w:t>
            </w:r>
          </w:p>
          <w:p w14:paraId="594923C6" w14:textId="77777777" w:rsidR="009E3534" w:rsidRDefault="009E3534" w:rsidP="00EC77A3">
            <w:pPr>
              <w:pStyle w:val="Header"/>
              <w:tabs>
                <w:tab w:val="clear" w:pos="4320"/>
                <w:tab w:val="clear" w:pos="8640"/>
              </w:tabs>
              <w:jc w:val="both"/>
            </w:pPr>
          </w:p>
          <w:p w14:paraId="1A7C89D3" w14:textId="4B83140A" w:rsidR="009C36CD" w:rsidRDefault="00826032" w:rsidP="00EC77A3">
            <w:pPr>
              <w:pStyle w:val="Header"/>
              <w:tabs>
                <w:tab w:val="clear" w:pos="4320"/>
                <w:tab w:val="clear" w:pos="8640"/>
              </w:tabs>
              <w:jc w:val="both"/>
            </w:pPr>
            <w:r>
              <w:t>S.B. 2148 requires e</w:t>
            </w:r>
            <w:r w:rsidR="00496B89">
              <w:t>ach provider of electric generation service and of transmission and distribution service that participates in a simulated or tabletop exercise</w:t>
            </w:r>
            <w:r w:rsidR="00B30F2F">
              <w:t xml:space="preserve"> under the bill's provisions</w:t>
            </w:r>
            <w:r w:rsidR="00496B89">
              <w:t xml:space="preserve"> </w:t>
            </w:r>
            <w:r>
              <w:t>to</w:t>
            </w:r>
            <w:r w:rsidR="00496B89">
              <w:t xml:space="preserve"> provide to </w:t>
            </w:r>
            <w:r>
              <w:t>ERCOT</w:t>
            </w:r>
            <w:r w:rsidR="00496B89">
              <w:t xml:space="preserve"> a written attestation that the provider has coordinated with law enforcement when identifying roles and responsibilities</w:t>
            </w:r>
            <w:r>
              <w:t>.</w:t>
            </w:r>
          </w:p>
          <w:p w14:paraId="6EA4B369" w14:textId="77777777" w:rsidR="00216888" w:rsidRDefault="00216888" w:rsidP="00EC77A3">
            <w:pPr>
              <w:pStyle w:val="Header"/>
              <w:tabs>
                <w:tab w:val="clear" w:pos="4320"/>
                <w:tab w:val="clear" w:pos="8640"/>
              </w:tabs>
              <w:jc w:val="both"/>
            </w:pPr>
          </w:p>
          <w:p w14:paraId="3CB9215A" w14:textId="74A7D806" w:rsidR="00216888" w:rsidRPr="009C36CD" w:rsidRDefault="00826032" w:rsidP="00EC77A3">
            <w:pPr>
              <w:pStyle w:val="Header"/>
              <w:tabs>
                <w:tab w:val="clear" w:pos="4320"/>
                <w:tab w:val="clear" w:pos="8640"/>
              </w:tabs>
              <w:jc w:val="both"/>
            </w:pPr>
            <w:r>
              <w:t xml:space="preserve">S.B. 2148 </w:t>
            </w:r>
            <w:r w:rsidRPr="00216888">
              <w:t>defines "</w:t>
            </w:r>
            <w:r w:rsidR="00003A9C" w:rsidRPr="00216888">
              <w:t>critical facility</w:t>
            </w:r>
            <w:r w:rsidRPr="00216888">
              <w:t xml:space="preserve">" </w:t>
            </w:r>
            <w:r>
              <w:t xml:space="preserve">for these purposes </w:t>
            </w:r>
            <w:r w:rsidRPr="00216888">
              <w:t xml:space="preserve">as a transmission substation and any associated </w:t>
            </w:r>
            <w:r w:rsidRPr="00216888">
              <w:t>control centers that, if rendered inoperable or damaged because of a physical attack, could cause widespread instability, uncontrolled separation, or cascading outages within an interconnection.</w:t>
            </w:r>
          </w:p>
          <w:p w14:paraId="36C02AE9" w14:textId="77777777" w:rsidR="008423E4" w:rsidRPr="00835628" w:rsidRDefault="008423E4" w:rsidP="00EC77A3">
            <w:pPr>
              <w:rPr>
                <w:b/>
              </w:rPr>
            </w:pPr>
          </w:p>
        </w:tc>
      </w:tr>
      <w:tr w:rsidR="009F569A" w14:paraId="54EE2331" w14:textId="77777777" w:rsidTr="00345119">
        <w:tc>
          <w:tcPr>
            <w:tcW w:w="9576" w:type="dxa"/>
          </w:tcPr>
          <w:p w14:paraId="42F645EB" w14:textId="77777777" w:rsidR="008423E4" w:rsidRPr="00A8133F" w:rsidRDefault="00826032" w:rsidP="00EC77A3">
            <w:pPr>
              <w:rPr>
                <w:b/>
              </w:rPr>
            </w:pPr>
            <w:r w:rsidRPr="009C1E9A">
              <w:rPr>
                <w:b/>
                <w:u w:val="single"/>
              </w:rPr>
              <w:t>EFFECTIVE DATE</w:t>
            </w:r>
            <w:r>
              <w:rPr>
                <w:b/>
              </w:rPr>
              <w:t xml:space="preserve"> </w:t>
            </w:r>
          </w:p>
          <w:p w14:paraId="7CE52CC6" w14:textId="77777777" w:rsidR="008423E4" w:rsidRDefault="008423E4" w:rsidP="00EC77A3"/>
          <w:p w14:paraId="7EF3910D" w14:textId="2892D6D8" w:rsidR="008423E4" w:rsidRPr="003624F2" w:rsidRDefault="00826032" w:rsidP="00EC77A3">
            <w:pPr>
              <w:pStyle w:val="Header"/>
              <w:tabs>
                <w:tab w:val="clear" w:pos="4320"/>
                <w:tab w:val="clear" w:pos="8640"/>
              </w:tabs>
              <w:jc w:val="both"/>
            </w:pPr>
            <w:r>
              <w:t>On passage, or, if the bill does not receive the necessary vote, September 1, 2025.</w:t>
            </w:r>
          </w:p>
          <w:p w14:paraId="611099EE" w14:textId="77777777" w:rsidR="008423E4" w:rsidRPr="00233FDB" w:rsidRDefault="008423E4" w:rsidP="00EC77A3">
            <w:pPr>
              <w:rPr>
                <w:b/>
              </w:rPr>
            </w:pPr>
          </w:p>
        </w:tc>
      </w:tr>
    </w:tbl>
    <w:p w14:paraId="4EC8DF93" w14:textId="77777777" w:rsidR="008423E4" w:rsidRPr="00BE0E75" w:rsidRDefault="008423E4" w:rsidP="00EC77A3">
      <w:pPr>
        <w:jc w:val="both"/>
        <w:rPr>
          <w:rFonts w:ascii="Arial" w:hAnsi="Arial"/>
          <w:sz w:val="16"/>
          <w:szCs w:val="16"/>
        </w:rPr>
      </w:pPr>
    </w:p>
    <w:p w14:paraId="0B35DCE7" w14:textId="77777777" w:rsidR="004108C3" w:rsidRPr="008423E4" w:rsidRDefault="004108C3" w:rsidP="00EC77A3"/>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4133B" w14:textId="77777777" w:rsidR="00826032" w:rsidRDefault="00826032">
      <w:r>
        <w:separator/>
      </w:r>
    </w:p>
  </w:endnote>
  <w:endnote w:type="continuationSeparator" w:id="0">
    <w:p w14:paraId="3120E2DE" w14:textId="77777777" w:rsidR="00826032" w:rsidRDefault="0082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770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F569A" w14:paraId="7E1C8C44" w14:textId="77777777" w:rsidTr="009C1E9A">
      <w:trPr>
        <w:cantSplit/>
      </w:trPr>
      <w:tc>
        <w:tcPr>
          <w:tcW w:w="0" w:type="pct"/>
        </w:tcPr>
        <w:p w14:paraId="0A85E9CE" w14:textId="77777777" w:rsidR="00137D90" w:rsidRDefault="00137D90" w:rsidP="009C1E9A">
          <w:pPr>
            <w:pStyle w:val="Footer"/>
            <w:tabs>
              <w:tab w:val="clear" w:pos="8640"/>
              <w:tab w:val="right" w:pos="9360"/>
            </w:tabs>
          </w:pPr>
        </w:p>
      </w:tc>
      <w:tc>
        <w:tcPr>
          <w:tcW w:w="2395" w:type="pct"/>
        </w:tcPr>
        <w:p w14:paraId="4E672D4F" w14:textId="77777777" w:rsidR="00137D90" w:rsidRDefault="00137D90" w:rsidP="009C1E9A">
          <w:pPr>
            <w:pStyle w:val="Footer"/>
            <w:tabs>
              <w:tab w:val="clear" w:pos="8640"/>
              <w:tab w:val="right" w:pos="9360"/>
            </w:tabs>
          </w:pPr>
        </w:p>
        <w:p w14:paraId="67420AFF" w14:textId="77777777" w:rsidR="001A4310" w:rsidRDefault="001A4310" w:rsidP="009C1E9A">
          <w:pPr>
            <w:pStyle w:val="Footer"/>
            <w:tabs>
              <w:tab w:val="clear" w:pos="8640"/>
              <w:tab w:val="right" w:pos="9360"/>
            </w:tabs>
          </w:pPr>
        </w:p>
        <w:p w14:paraId="6BACD251" w14:textId="77777777" w:rsidR="00137D90" w:rsidRDefault="00137D90" w:rsidP="009C1E9A">
          <w:pPr>
            <w:pStyle w:val="Footer"/>
            <w:tabs>
              <w:tab w:val="clear" w:pos="8640"/>
              <w:tab w:val="right" w:pos="9360"/>
            </w:tabs>
          </w:pPr>
        </w:p>
      </w:tc>
      <w:tc>
        <w:tcPr>
          <w:tcW w:w="2453" w:type="pct"/>
        </w:tcPr>
        <w:p w14:paraId="600D6D07" w14:textId="77777777" w:rsidR="00137D90" w:rsidRDefault="00137D90" w:rsidP="009C1E9A">
          <w:pPr>
            <w:pStyle w:val="Footer"/>
            <w:tabs>
              <w:tab w:val="clear" w:pos="8640"/>
              <w:tab w:val="right" w:pos="9360"/>
            </w:tabs>
            <w:jc w:val="right"/>
          </w:pPr>
        </w:p>
      </w:tc>
    </w:tr>
    <w:tr w:rsidR="009F569A" w14:paraId="2AB6431B" w14:textId="77777777" w:rsidTr="009C1E9A">
      <w:trPr>
        <w:cantSplit/>
      </w:trPr>
      <w:tc>
        <w:tcPr>
          <w:tcW w:w="0" w:type="pct"/>
        </w:tcPr>
        <w:p w14:paraId="283E0E08" w14:textId="77777777" w:rsidR="00EC379B" w:rsidRDefault="00EC379B" w:rsidP="009C1E9A">
          <w:pPr>
            <w:pStyle w:val="Footer"/>
            <w:tabs>
              <w:tab w:val="clear" w:pos="8640"/>
              <w:tab w:val="right" w:pos="9360"/>
            </w:tabs>
          </w:pPr>
        </w:p>
      </w:tc>
      <w:tc>
        <w:tcPr>
          <w:tcW w:w="2395" w:type="pct"/>
        </w:tcPr>
        <w:p w14:paraId="6FAD1029" w14:textId="0E6FD522" w:rsidR="00EC379B" w:rsidRPr="009C1E9A" w:rsidRDefault="00826032" w:rsidP="009C1E9A">
          <w:pPr>
            <w:pStyle w:val="Footer"/>
            <w:tabs>
              <w:tab w:val="clear" w:pos="8640"/>
              <w:tab w:val="right" w:pos="9360"/>
            </w:tabs>
            <w:rPr>
              <w:rFonts w:ascii="Shruti" w:hAnsi="Shruti"/>
              <w:sz w:val="22"/>
            </w:rPr>
          </w:pPr>
          <w:r>
            <w:rPr>
              <w:rFonts w:ascii="Shruti" w:hAnsi="Shruti"/>
              <w:sz w:val="22"/>
            </w:rPr>
            <w:t>89R 31320-D</w:t>
          </w:r>
        </w:p>
      </w:tc>
      <w:tc>
        <w:tcPr>
          <w:tcW w:w="2453" w:type="pct"/>
        </w:tcPr>
        <w:p w14:paraId="5D51EB21" w14:textId="0DF630DD" w:rsidR="00EC379B" w:rsidRDefault="00826032" w:rsidP="009C1E9A">
          <w:pPr>
            <w:pStyle w:val="Footer"/>
            <w:tabs>
              <w:tab w:val="clear" w:pos="8640"/>
              <w:tab w:val="right" w:pos="9360"/>
            </w:tabs>
            <w:jc w:val="right"/>
          </w:pPr>
          <w:r>
            <w:fldChar w:fldCharType="begin"/>
          </w:r>
          <w:r>
            <w:instrText xml:space="preserve"> DOCPROPERTY  OTID  \* MERGEFORMAT </w:instrText>
          </w:r>
          <w:r>
            <w:fldChar w:fldCharType="separate"/>
          </w:r>
          <w:r w:rsidR="00A34FA1">
            <w:t>25.136.455</w:t>
          </w:r>
          <w:r>
            <w:fldChar w:fldCharType="end"/>
          </w:r>
        </w:p>
      </w:tc>
    </w:tr>
    <w:tr w:rsidR="009F569A" w14:paraId="40F9F8F5" w14:textId="77777777" w:rsidTr="009C1E9A">
      <w:trPr>
        <w:cantSplit/>
      </w:trPr>
      <w:tc>
        <w:tcPr>
          <w:tcW w:w="0" w:type="pct"/>
        </w:tcPr>
        <w:p w14:paraId="2D392ECA" w14:textId="77777777" w:rsidR="00EC379B" w:rsidRDefault="00EC379B" w:rsidP="009C1E9A">
          <w:pPr>
            <w:pStyle w:val="Footer"/>
            <w:tabs>
              <w:tab w:val="clear" w:pos="4320"/>
              <w:tab w:val="clear" w:pos="8640"/>
              <w:tab w:val="left" w:pos="2865"/>
            </w:tabs>
          </w:pPr>
        </w:p>
      </w:tc>
      <w:tc>
        <w:tcPr>
          <w:tcW w:w="2395" w:type="pct"/>
        </w:tcPr>
        <w:p w14:paraId="05C4B5E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683336F" w14:textId="77777777" w:rsidR="00EC379B" w:rsidRDefault="00EC379B" w:rsidP="006D504F">
          <w:pPr>
            <w:pStyle w:val="Footer"/>
            <w:rPr>
              <w:rStyle w:val="PageNumber"/>
            </w:rPr>
          </w:pPr>
        </w:p>
        <w:p w14:paraId="52592554" w14:textId="77777777" w:rsidR="00EC379B" w:rsidRDefault="00EC379B" w:rsidP="009C1E9A">
          <w:pPr>
            <w:pStyle w:val="Footer"/>
            <w:tabs>
              <w:tab w:val="clear" w:pos="8640"/>
              <w:tab w:val="right" w:pos="9360"/>
            </w:tabs>
            <w:jc w:val="right"/>
          </w:pPr>
        </w:p>
      </w:tc>
    </w:tr>
    <w:tr w:rsidR="009F569A" w14:paraId="64056A3F" w14:textId="77777777" w:rsidTr="009C1E9A">
      <w:trPr>
        <w:cantSplit/>
        <w:trHeight w:val="323"/>
      </w:trPr>
      <w:tc>
        <w:tcPr>
          <w:tcW w:w="0" w:type="pct"/>
          <w:gridSpan w:val="3"/>
        </w:tcPr>
        <w:p w14:paraId="50D0A8FE" w14:textId="77777777" w:rsidR="00EC379B" w:rsidRDefault="0082603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FEFF7E1" w14:textId="77777777" w:rsidR="00EC379B" w:rsidRDefault="00EC379B" w:rsidP="009C1E9A">
          <w:pPr>
            <w:pStyle w:val="Footer"/>
            <w:tabs>
              <w:tab w:val="clear" w:pos="8640"/>
              <w:tab w:val="right" w:pos="9360"/>
            </w:tabs>
            <w:jc w:val="center"/>
          </w:pPr>
        </w:p>
      </w:tc>
    </w:tr>
  </w:tbl>
  <w:p w14:paraId="3EC9E84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8E05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61698" w14:textId="77777777" w:rsidR="00826032" w:rsidRDefault="00826032">
      <w:r>
        <w:separator/>
      </w:r>
    </w:p>
  </w:footnote>
  <w:footnote w:type="continuationSeparator" w:id="0">
    <w:p w14:paraId="3CEC515D" w14:textId="77777777" w:rsidR="00826032" w:rsidRDefault="00826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5C9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40C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D4AE"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89"/>
    <w:rsid w:val="00000A70"/>
    <w:rsid w:val="000032B8"/>
    <w:rsid w:val="00003A9C"/>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0A8"/>
    <w:rsid w:val="001B3BFA"/>
    <w:rsid w:val="001B75B8"/>
    <w:rsid w:val="001C1230"/>
    <w:rsid w:val="001C2C0B"/>
    <w:rsid w:val="001C60B5"/>
    <w:rsid w:val="001C61B0"/>
    <w:rsid w:val="001C7957"/>
    <w:rsid w:val="001C7DB8"/>
    <w:rsid w:val="001C7EA8"/>
    <w:rsid w:val="001D1711"/>
    <w:rsid w:val="001D197F"/>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888"/>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5E52"/>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C70BD"/>
    <w:rsid w:val="002D05CC"/>
    <w:rsid w:val="002D305A"/>
    <w:rsid w:val="002D690D"/>
    <w:rsid w:val="002E21B8"/>
    <w:rsid w:val="002E7DF9"/>
    <w:rsid w:val="002F097B"/>
    <w:rsid w:val="002F2147"/>
    <w:rsid w:val="002F3111"/>
    <w:rsid w:val="002F4AEC"/>
    <w:rsid w:val="002F795D"/>
    <w:rsid w:val="00300823"/>
    <w:rsid w:val="00300D7F"/>
    <w:rsid w:val="00301638"/>
    <w:rsid w:val="00303B0C"/>
    <w:rsid w:val="0030459C"/>
    <w:rsid w:val="003132A4"/>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6D8E"/>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14A"/>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6B89"/>
    <w:rsid w:val="004977A3"/>
    <w:rsid w:val="004A03F7"/>
    <w:rsid w:val="004A081C"/>
    <w:rsid w:val="004A123F"/>
    <w:rsid w:val="004A2172"/>
    <w:rsid w:val="004A239F"/>
    <w:rsid w:val="004B138F"/>
    <w:rsid w:val="004B412A"/>
    <w:rsid w:val="004B576C"/>
    <w:rsid w:val="004B772A"/>
    <w:rsid w:val="004C302F"/>
    <w:rsid w:val="004C4609"/>
    <w:rsid w:val="004C4B8A"/>
    <w:rsid w:val="004C4DC9"/>
    <w:rsid w:val="004C52EF"/>
    <w:rsid w:val="004C5F34"/>
    <w:rsid w:val="004C600C"/>
    <w:rsid w:val="004C7888"/>
    <w:rsid w:val="004D028D"/>
    <w:rsid w:val="004D0F17"/>
    <w:rsid w:val="004D1AC9"/>
    <w:rsid w:val="004D27DE"/>
    <w:rsid w:val="004D3F41"/>
    <w:rsid w:val="004D5098"/>
    <w:rsid w:val="004D6497"/>
    <w:rsid w:val="004E0737"/>
    <w:rsid w:val="004E0E60"/>
    <w:rsid w:val="004E12A3"/>
    <w:rsid w:val="004E2492"/>
    <w:rsid w:val="004E3096"/>
    <w:rsid w:val="004E47F2"/>
    <w:rsid w:val="004E490D"/>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375"/>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8B4"/>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3C12"/>
    <w:rsid w:val="00637533"/>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6783"/>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7E5"/>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336B"/>
    <w:rsid w:val="00814516"/>
    <w:rsid w:val="00815C9D"/>
    <w:rsid w:val="008170E2"/>
    <w:rsid w:val="00823E4C"/>
    <w:rsid w:val="00826032"/>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3FE2"/>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38F7"/>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278"/>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534"/>
    <w:rsid w:val="009E3631"/>
    <w:rsid w:val="009E3EB9"/>
    <w:rsid w:val="009E69C2"/>
    <w:rsid w:val="009E70AF"/>
    <w:rsid w:val="009E7AEB"/>
    <w:rsid w:val="009F1B37"/>
    <w:rsid w:val="009F4B4A"/>
    <w:rsid w:val="009F4EB0"/>
    <w:rsid w:val="009F4F2B"/>
    <w:rsid w:val="009F513E"/>
    <w:rsid w:val="009F569A"/>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3D4A"/>
    <w:rsid w:val="00A24AAD"/>
    <w:rsid w:val="00A26A8A"/>
    <w:rsid w:val="00A27255"/>
    <w:rsid w:val="00A32304"/>
    <w:rsid w:val="00A3420E"/>
    <w:rsid w:val="00A34FA1"/>
    <w:rsid w:val="00A35D66"/>
    <w:rsid w:val="00A41085"/>
    <w:rsid w:val="00A425FA"/>
    <w:rsid w:val="00A43960"/>
    <w:rsid w:val="00A46902"/>
    <w:rsid w:val="00A50CDB"/>
    <w:rsid w:val="00A51AF5"/>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773F"/>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95F"/>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0F2F"/>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6BA6"/>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6F64"/>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89"/>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77A3"/>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56C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31F1A3-3ED8-4D16-8A71-E07B9961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16888"/>
    <w:rPr>
      <w:sz w:val="16"/>
      <w:szCs w:val="16"/>
    </w:rPr>
  </w:style>
  <w:style w:type="paragraph" w:styleId="CommentText">
    <w:name w:val="annotation text"/>
    <w:basedOn w:val="Normal"/>
    <w:link w:val="CommentTextChar"/>
    <w:unhideWhenUsed/>
    <w:rsid w:val="00216888"/>
    <w:rPr>
      <w:sz w:val="20"/>
      <w:szCs w:val="20"/>
    </w:rPr>
  </w:style>
  <w:style w:type="character" w:customStyle="1" w:styleId="CommentTextChar">
    <w:name w:val="Comment Text Char"/>
    <w:basedOn w:val="DefaultParagraphFont"/>
    <w:link w:val="CommentText"/>
    <w:rsid w:val="00216888"/>
  </w:style>
  <w:style w:type="paragraph" w:styleId="CommentSubject">
    <w:name w:val="annotation subject"/>
    <w:basedOn w:val="CommentText"/>
    <w:next w:val="CommentText"/>
    <w:link w:val="CommentSubjectChar"/>
    <w:semiHidden/>
    <w:unhideWhenUsed/>
    <w:rsid w:val="00216888"/>
    <w:rPr>
      <w:b/>
      <w:bCs/>
    </w:rPr>
  </w:style>
  <w:style w:type="character" w:customStyle="1" w:styleId="CommentSubjectChar">
    <w:name w:val="Comment Subject Char"/>
    <w:basedOn w:val="CommentTextChar"/>
    <w:link w:val="CommentSubject"/>
    <w:semiHidden/>
    <w:rsid w:val="00216888"/>
    <w:rPr>
      <w:b/>
      <w:bCs/>
    </w:rPr>
  </w:style>
  <w:style w:type="paragraph" w:styleId="Revision">
    <w:name w:val="Revision"/>
    <w:hidden/>
    <w:uiPriority w:val="99"/>
    <w:semiHidden/>
    <w:rsid w:val="004E490D"/>
    <w:rPr>
      <w:sz w:val="24"/>
      <w:szCs w:val="24"/>
    </w:rPr>
  </w:style>
  <w:style w:type="character" w:styleId="Hyperlink">
    <w:name w:val="Hyperlink"/>
    <w:basedOn w:val="DefaultParagraphFont"/>
    <w:unhideWhenUsed/>
    <w:rsid w:val="001C2C0B"/>
    <w:rPr>
      <w:color w:val="0000FF" w:themeColor="hyperlink"/>
      <w:u w:val="single"/>
    </w:rPr>
  </w:style>
  <w:style w:type="character" w:customStyle="1" w:styleId="UnresolvedMention1">
    <w:name w:val="Unresolved Mention1"/>
    <w:basedOn w:val="DefaultParagraphFont"/>
    <w:uiPriority w:val="99"/>
    <w:semiHidden/>
    <w:unhideWhenUsed/>
    <w:rsid w:val="001C2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532</Words>
  <Characters>3072</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BA - SB02148 (Committee Report (Unamended))</vt:lpstr>
    </vt:vector>
  </TitlesOfParts>
  <Company>State of Texas</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31320</dc:subject>
  <dc:creator>State of Texas</dc:creator>
  <dc:description>SB 2148 by Hall-(H)State Affairs</dc:description>
  <cp:lastModifiedBy>Damian Duarte</cp:lastModifiedBy>
  <cp:revision>2</cp:revision>
  <cp:lastPrinted>2003-11-26T17:21:00Z</cp:lastPrinted>
  <dcterms:created xsi:type="dcterms:W3CDTF">2025-05-19T15:34:00Z</dcterms:created>
  <dcterms:modified xsi:type="dcterms:W3CDTF">2025-05-19T15:34:00Z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25.136.455</vt:lpwstr>
  </property>
</Properties>
</file>