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26D3E" w14:paraId="7A895C0D" w14:textId="77777777" w:rsidTr="00345119">
        <w:tc>
          <w:tcPr>
            <w:tcW w:w="9576" w:type="dxa"/>
            <w:noWrap/>
          </w:tcPr>
          <w:p w14:paraId="63EC47BF" w14:textId="77777777" w:rsidR="008423E4" w:rsidRPr="0022177D" w:rsidRDefault="00A37EE9" w:rsidP="00F57125">
            <w:pPr>
              <w:pStyle w:val="Heading1"/>
            </w:pPr>
            <w:r w:rsidRPr="00631897">
              <w:t>BILL ANALYSIS</w:t>
            </w:r>
          </w:p>
        </w:tc>
      </w:tr>
    </w:tbl>
    <w:p w14:paraId="029D4D9F" w14:textId="77777777" w:rsidR="008423E4" w:rsidRPr="0022177D" w:rsidRDefault="008423E4" w:rsidP="00F57125">
      <w:pPr>
        <w:jc w:val="center"/>
      </w:pPr>
    </w:p>
    <w:p w14:paraId="67B779A4" w14:textId="77777777" w:rsidR="008423E4" w:rsidRPr="00B31F0E" w:rsidRDefault="008423E4" w:rsidP="00F57125"/>
    <w:p w14:paraId="04C28138" w14:textId="77777777" w:rsidR="008423E4" w:rsidRPr="00742794" w:rsidRDefault="008423E4" w:rsidP="00F57125">
      <w:pPr>
        <w:tabs>
          <w:tab w:val="right" w:pos="9360"/>
        </w:tabs>
      </w:pPr>
    </w:p>
    <w:tbl>
      <w:tblPr>
        <w:tblW w:w="0" w:type="auto"/>
        <w:tblLayout w:type="fixed"/>
        <w:tblLook w:val="01E0" w:firstRow="1" w:lastRow="1" w:firstColumn="1" w:lastColumn="1" w:noHBand="0" w:noVBand="0"/>
      </w:tblPr>
      <w:tblGrid>
        <w:gridCol w:w="9576"/>
      </w:tblGrid>
      <w:tr w:rsidR="00B26D3E" w14:paraId="28704B3F" w14:textId="77777777" w:rsidTr="00345119">
        <w:tc>
          <w:tcPr>
            <w:tcW w:w="9576" w:type="dxa"/>
          </w:tcPr>
          <w:p w14:paraId="34E3F665" w14:textId="55DCDEB1" w:rsidR="008423E4" w:rsidRPr="00861995" w:rsidRDefault="00A37EE9" w:rsidP="00F57125">
            <w:pPr>
              <w:jc w:val="right"/>
            </w:pPr>
            <w:r>
              <w:t>S.B. 2206</w:t>
            </w:r>
          </w:p>
        </w:tc>
      </w:tr>
      <w:tr w:rsidR="00B26D3E" w14:paraId="5C3DA7F5" w14:textId="77777777" w:rsidTr="00345119">
        <w:tc>
          <w:tcPr>
            <w:tcW w:w="9576" w:type="dxa"/>
          </w:tcPr>
          <w:p w14:paraId="77037F75" w14:textId="31D98FBE" w:rsidR="008423E4" w:rsidRPr="00861995" w:rsidRDefault="00A37EE9" w:rsidP="00F57125">
            <w:pPr>
              <w:jc w:val="right"/>
            </w:pPr>
            <w:r>
              <w:t xml:space="preserve">By: </w:t>
            </w:r>
            <w:r w:rsidR="00323C0D">
              <w:t>Bettencourt</w:t>
            </w:r>
          </w:p>
        </w:tc>
      </w:tr>
      <w:tr w:rsidR="00B26D3E" w14:paraId="65523053" w14:textId="77777777" w:rsidTr="00345119">
        <w:tc>
          <w:tcPr>
            <w:tcW w:w="9576" w:type="dxa"/>
          </w:tcPr>
          <w:p w14:paraId="446156F8" w14:textId="599D81F8" w:rsidR="008423E4" w:rsidRPr="00861995" w:rsidRDefault="00A37EE9" w:rsidP="00F57125">
            <w:pPr>
              <w:jc w:val="right"/>
            </w:pPr>
            <w:r>
              <w:t>Ways &amp; Means</w:t>
            </w:r>
          </w:p>
        </w:tc>
      </w:tr>
      <w:tr w:rsidR="00B26D3E" w14:paraId="3FC59038" w14:textId="77777777" w:rsidTr="00345119">
        <w:tc>
          <w:tcPr>
            <w:tcW w:w="9576" w:type="dxa"/>
          </w:tcPr>
          <w:p w14:paraId="1D14BDE4" w14:textId="0427C5F9" w:rsidR="008423E4" w:rsidRDefault="00A37EE9" w:rsidP="00F57125">
            <w:pPr>
              <w:jc w:val="right"/>
            </w:pPr>
            <w:r>
              <w:t>Committee Report (Unamended)</w:t>
            </w:r>
          </w:p>
        </w:tc>
      </w:tr>
    </w:tbl>
    <w:p w14:paraId="193A9D9F" w14:textId="77777777" w:rsidR="008423E4" w:rsidRDefault="008423E4" w:rsidP="00F57125">
      <w:pPr>
        <w:tabs>
          <w:tab w:val="right" w:pos="9360"/>
        </w:tabs>
      </w:pPr>
    </w:p>
    <w:p w14:paraId="78BD981A" w14:textId="77777777" w:rsidR="008423E4" w:rsidRDefault="008423E4" w:rsidP="00F57125"/>
    <w:p w14:paraId="1C811841" w14:textId="77777777" w:rsidR="008423E4" w:rsidRDefault="008423E4" w:rsidP="00F57125"/>
    <w:tbl>
      <w:tblPr>
        <w:tblW w:w="0" w:type="auto"/>
        <w:tblCellMar>
          <w:left w:w="115" w:type="dxa"/>
          <w:right w:w="115" w:type="dxa"/>
        </w:tblCellMar>
        <w:tblLook w:val="01E0" w:firstRow="1" w:lastRow="1" w:firstColumn="1" w:lastColumn="1" w:noHBand="0" w:noVBand="0"/>
      </w:tblPr>
      <w:tblGrid>
        <w:gridCol w:w="9360"/>
      </w:tblGrid>
      <w:tr w:rsidR="00B26D3E" w14:paraId="095C55CB" w14:textId="77777777" w:rsidTr="00345119">
        <w:tc>
          <w:tcPr>
            <w:tcW w:w="9576" w:type="dxa"/>
          </w:tcPr>
          <w:p w14:paraId="1F8C445D" w14:textId="77777777" w:rsidR="008423E4" w:rsidRPr="00A8133F" w:rsidRDefault="00A37EE9" w:rsidP="00F57125">
            <w:pPr>
              <w:rPr>
                <w:b/>
              </w:rPr>
            </w:pPr>
            <w:r w:rsidRPr="009C1E9A">
              <w:rPr>
                <w:b/>
                <w:u w:val="single"/>
              </w:rPr>
              <w:t>BACKGROUND AND PURPOSE</w:t>
            </w:r>
            <w:r>
              <w:rPr>
                <w:b/>
              </w:rPr>
              <w:t xml:space="preserve"> </w:t>
            </w:r>
          </w:p>
          <w:p w14:paraId="632779F3" w14:textId="77777777" w:rsidR="008423E4" w:rsidRDefault="008423E4" w:rsidP="00F57125"/>
          <w:p w14:paraId="7C7E5B21" w14:textId="72AE4F2E" w:rsidR="008423E4" w:rsidRDefault="00A37EE9" w:rsidP="00F57125">
            <w:pPr>
              <w:pStyle w:val="Header"/>
              <w:tabs>
                <w:tab w:val="clear" w:pos="4320"/>
                <w:tab w:val="clear" w:pos="8640"/>
              </w:tabs>
              <w:jc w:val="both"/>
            </w:pPr>
            <w:r>
              <w:t>The bill sponsor has informed the committee that r</w:t>
            </w:r>
            <w:r w:rsidR="00CC01C4">
              <w:t xml:space="preserve">esearch and development (R&amp;D) </w:t>
            </w:r>
            <w:r>
              <w:t xml:space="preserve">activities can </w:t>
            </w:r>
            <w:r w:rsidR="00CC01C4">
              <w:t>create high-paying job</w:t>
            </w:r>
            <w:r w:rsidR="00CC5F06">
              <w:t xml:space="preserve">s, </w:t>
            </w:r>
            <w:r w:rsidR="00CC01C4">
              <w:t>provide substantial benefit</w:t>
            </w:r>
            <w:r>
              <w:t>s</w:t>
            </w:r>
            <w:r w:rsidR="00CC01C4">
              <w:t xml:space="preserve"> to </w:t>
            </w:r>
            <w:r w:rsidR="00787F97">
              <w:t xml:space="preserve">the </w:t>
            </w:r>
            <w:r w:rsidR="00454F1E">
              <w:t>Texas</w:t>
            </w:r>
            <w:r>
              <w:t xml:space="preserve"> </w:t>
            </w:r>
            <w:r w:rsidR="00CC01C4">
              <w:t>economy, produce new technologies and applications that generate economic efficiency and growth, and accelerate partnerships with institutions of higher education that expand opportunities for innovation and learning</w:t>
            </w:r>
            <w:r>
              <w:t xml:space="preserve"> and that</w:t>
            </w:r>
            <w:r w:rsidR="00D02DA4">
              <w:t>,</w:t>
            </w:r>
            <w:r>
              <w:t xml:space="preserve"> for these reasons, state</w:t>
            </w:r>
            <w:r w:rsidR="00454F1E">
              <w:t xml:space="preserve"> governments</w:t>
            </w:r>
            <w:r>
              <w:t xml:space="preserve"> often attempt</w:t>
            </w:r>
            <w:r w:rsidR="00CC01C4">
              <w:t xml:space="preserve"> to </w:t>
            </w:r>
            <w:r>
              <w:t xml:space="preserve">encourage </w:t>
            </w:r>
            <w:r w:rsidR="00454F1E">
              <w:t xml:space="preserve">the expansion of </w:t>
            </w:r>
            <w:r w:rsidR="00CC01C4">
              <w:t>R&amp;D projects</w:t>
            </w:r>
            <w:r w:rsidR="00454F1E">
              <w:t xml:space="preserve"> in their states</w:t>
            </w:r>
            <w:r w:rsidR="00CC01C4">
              <w:t xml:space="preserve">. </w:t>
            </w:r>
            <w:r w:rsidR="00454F1E">
              <w:t>Under current state law, taxpayers can claim either a franchise tax credit for certain R&amp;D activities or a sale</w:t>
            </w:r>
            <w:r w:rsidR="00787F97">
              <w:t>s</w:t>
            </w:r>
            <w:r w:rsidR="00454F1E">
              <w:t xml:space="preserve"> and use tax exemption for certain property used in R&amp;D activities</w:t>
            </w:r>
            <w:r w:rsidR="00CC5F06">
              <w:t xml:space="preserve">, similar to the federal income tax credit for certain research activities. </w:t>
            </w:r>
            <w:r w:rsidR="00787F97">
              <w:t xml:space="preserve">However, the state's franchise tax credit for certain R&amp;D activities </w:t>
            </w:r>
            <w:r w:rsidR="00CC01C4">
              <w:t>is set to expire December 31, 2026. S.B. 2206 seeks to</w:t>
            </w:r>
            <w:r w:rsidR="00D02DA4" w:rsidRPr="00D02DA4">
              <w:t xml:space="preserve"> keep Texas economically competitive in the field of R&amp;D</w:t>
            </w:r>
            <w:r w:rsidR="0098766A">
              <w:t xml:space="preserve"> and encourage new investments in Texas by</w:t>
            </w:r>
            <w:r w:rsidR="00CC01C4">
              <w:t xml:space="preserve"> extend</w:t>
            </w:r>
            <w:r w:rsidR="0098766A">
              <w:t>ing</w:t>
            </w:r>
            <w:r w:rsidR="00CC01C4">
              <w:t xml:space="preserve"> the franchise tax credit beyond </w:t>
            </w:r>
            <w:r w:rsidR="00787F97">
              <w:t>that expiration date</w:t>
            </w:r>
            <w:r w:rsidR="00CC01C4">
              <w:t xml:space="preserve"> and </w:t>
            </w:r>
            <w:r w:rsidR="0098766A">
              <w:t xml:space="preserve">by </w:t>
            </w:r>
            <w:r w:rsidR="00CC01C4">
              <w:t>mak</w:t>
            </w:r>
            <w:r w:rsidR="0098766A">
              <w:t>ing</w:t>
            </w:r>
            <w:r w:rsidR="00CC01C4">
              <w:t xml:space="preserve"> the administration of the credit more efficient for both taxpayers and the </w:t>
            </w:r>
            <w:r w:rsidR="00787F97">
              <w:t xml:space="preserve">comptroller of public accounts. </w:t>
            </w:r>
          </w:p>
          <w:p w14:paraId="167B0ADC" w14:textId="77777777" w:rsidR="008423E4" w:rsidRPr="00E26B13" w:rsidRDefault="008423E4" w:rsidP="00F57125">
            <w:pPr>
              <w:rPr>
                <w:b/>
              </w:rPr>
            </w:pPr>
          </w:p>
        </w:tc>
      </w:tr>
      <w:tr w:rsidR="00B26D3E" w14:paraId="7EB7C9F4" w14:textId="77777777" w:rsidTr="00345119">
        <w:tc>
          <w:tcPr>
            <w:tcW w:w="9576" w:type="dxa"/>
          </w:tcPr>
          <w:p w14:paraId="3654053E" w14:textId="77777777" w:rsidR="0017725B" w:rsidRDefault="00A37EE9" w:rsidP="00F57125">
            <w:pPr>
              <w:rPr>
                <w:b/>
                <w:u w:val="single"/>
              </w:rPr>
            </w:pPr>
            <w:r>
              <w:rPr>
                <w:b/>
                <w:u w:val="single"/>
              </w:rPr>
              <w:t>CRIMINAL JUSTICE IMPACT</w:t>
            </w:r>
          </w:p>
          <w:p w14:paraId="5059F3B7" w14:textId="77777777" w:rsidR="0017725B" w:rsidRDefault="0017725B" w:rsidP="00F57125">
            <w:pPr>
              <w:rPr>
                <w:b/>
                <w:u w:val="single"/>
              </w:rPr>
            </w:pPr>
          </w:p>
          <w:p w14:paraId="7283EAE9" w14:textId="49D7E55B" w:rsidR="00046ED7" w:rsidRPr="00046ED7" w:rsidRDefault="00A37EE9" w:rsidP="00F57125">
            <w:pPr>
              <w:jc w:val="both"/>
            </w:pPr>
            <w:r>
              <w:t xml:space="preserve">It is the committee's opinion that this bill does not expressly create a criminal offense, increase the punishment for an existing criminal offense or category of offenses, or change the eligibility of a person for </w:t>
            </w:r>
            <w:r>
              <w:t>community supervision, parole, or mandatory supervision.</w:t>
            </w:r>
          </w:p>
          <w:p w14:paraId="3DF1C24D" w14:textId="77777777" w:rsidR="0017725B" w:rsidRPr="0017725B" w:rsidRDefault="0017725B" w:rsidP="00F57125">
            <w:pPr>
              <w:rPr>
                <w:b/>
                <w:u w:val="single"/>
              </w:rPr>
            </w:pPr>
          </w:p>
        </w:tc>
      </w:tr>
      <w:tr w:rsidR="00B26D3E" w14:paraId="47936653" w14:textId="77777777" w:rsidTr="00345119">
        <w:tc>
          <w:tcPr>
            <w:tcW w:w="9576" w:type="dxa"/>
          </w:tcPr>
          <w:p w14:paraId="6BCB8881" w14:textId="77777777" w:rsidR="008423E4" w:rsidRPr="00A8133F" w:rsidRDefault="00A37EE9" w:rsidP="00F57125">
            <w:pPr>
              <w:rPr>
                <w:b/>
              </w:rPr>
            </w:pPr>
            <w:r w:rsidRPr="009C1E9A">
              <w:rPr>
                <w:b/>
                <w:u w:val="single"/>
              </w:rPr>
              <w:t>RULEMAKING AUTHORITY</w:t>
            </w:r>
            <w:r>
              <w:rPr>
                <w:b/>
              </w:rPr>
              <w:t xml:space="preserve"> </w:t>
            </w:r>
          </w:p>
          <w:p w14:paraId="7A40A83B" w14:textId="77777777" w:rsidR="008423E4" w:rsidRDefault="008423E4" w:rsidP="00F57125"/>
          <w:p w14:paraId="3079A334" w14:textId="230D8AF5" w:rsidR="00046ED7" w:rsidRDefault="00A37EE9" w:rsidP="00F57125">
            <w:pPr>
              <w:pStyle w:val="Header"/>
              <w:tabs>
                <w:tab w:val="clear" w:pos="4320"/>
                <w:tab w:val="clear" w:pos="8640"/>
              </w:tabs>
              <w:jc w:val="both"/>
            </w:pPr>
            <w:r>
              <w:t>It is the committee's opinion that rulemaking authority is expressly granted to the comptroller of public accounts in SECTION 1 of this bill.</w:t>
            </w:r>
          </w:p>
          <w:p w14:paraId="42796E90" w14:textId="77777777" w:rsidR="008423E4" w:rsidRPr="00E21FDC" w:rsidRDefault="008423E4" w:rsidP="00F57125">
            <w:pPr>
              <w:rPr>
                <w:b/>
              </w:rPr>
            </w:pPr>
          </w:p>
        </w:tc>
      </w:tr>
      <w:tr w:rsidR="00B26D3E" w14:paraId="6800B92D" w14:textId="77777777" w:rsidTr="00345119">
        <w:tc>
          <w:tcPr>
            <w:tcW w:w="9576" w:type="dxa"/>
          </w:tcPr>
          <w:p w14:paraId="7CC95A16" w14:textId="77777777" w:rsidR="008423E4" w:rsidRPr="00A8133F" w:rsidRDefault="00A37EE9" w:rsidP="00F57125">
            <w:pPr>
              <w:rPr>
                <w:b/>
              </w:rPr>
            </w:pPr>
            <w:r w:rsidRPr="009C1E9A">
              <w:rPr>
                <w:b/>
                <w:u w:val="single"/>
              </w:rPr>
              <w:t>ANALYSIS</w:t>
            </w:r>
            <w:r>
              <w:rPr>
                <w:b/>
              </w:rPr>
              <w:t xml:space="preserve"> </w:t>
            </w:r>
          </w:p>
          <w:p w14:paraId="19D3290E" w14:textId="77777777" w:rsidR="00EC6778" w:rsidRDefault="00EC6778" w:rsidP="00F57125"/>
          <w:p w14:paraId="78EEBC6E" w14:textId="4B0CB2DB" w:rsidR="008319B2" w:rsidRDefault="00A37EE9" w:rsidP="00F57125">
            <w:pPr>
              <w:jc w:val="both"/>
              <w:rPr>
                <w:b/>
                <w:bCs/>
              </w:rPr>
            </w:pPr>
            <w:r w:rsidRPr="00E45C91">
              <w:rPr>
                <w:b/>
                <w:bCs/>
              </w:rPr>
              <w:t xml:space="preserve">Franchise Tax Credit </w:t>
            </w:r>
          </w:p>
          <w:p w14:paraId="75FF9B20" w14:textId="77777777" w:rsidR="00797738" w:rsidRDefault="00797738" w:rsidP="00F57125">
            <w:pPr>
              <w:jc w:val="both"/>
            </w:pPr>
          </w:p>
          <w:p w14:paraId="6520E744" w14:textId="7D26177B" w:rsidR="00797738" w:rsidRPr="00E45C91" w:rsidRDefault="00A37EE9" w:rsidP="00F57125">
            <w:pPr>
              <w:jc w:val="both"/>
              <w:rPr>
                <w:b/>
                <w:bCs/>
              </w:rPr>
            </w:pPr>
            <w:r>
              <w:t>S.B. 2206 amends the Tax Code</w:t>
            </w:r>
            <w:r w:rsidR="00CF1C20">
              <w:t>, effective January 1, 2026,</w:t>
            </w:r>
            <w:r>
              <w:t xml:space="preserve"> to provide for a franchise tax credit for certain research and development expenses</w:t>
            </w:r>
            <w:r w:rsidR="001B2FD2">
              <w:t xml:space="preserve"> and repeals existing Tax Code provisions relating to a franchise tax credit for certain research and development activities that</w:t>
            </w:r>
            <w:r w:rsidR="001C6E35">
              <w:t xml:space="preserve"> are set to</w:t>
            </w:r>
            <w:r w:rsidR="001B2FD2">
              <w:t xml:space="preserve"> expire December 31, 2026</w:t>
            </w:r>
            <w:r>
              <w:t>.</w:t>
            </w:r>
          </w:p>
          <w:p w14:paraId="38E9975E" w14:textId="77777777" w:rsidR="00797738" w:rsidRDefault="00797738" w:rsidP="00F57125">
            <w:pPr>
              <w:pStyle w:val="Header"/>
              <w:jc w:val="both"/>
              <w:rPr>
                <w:u w:val="single"/>
              </w:rPr>
            </w:pPr>
          </w:p>
          <w:p w14:paraId="4B1EBC32" w14:textId="05340D29" w:rsidR="00F10616" w:rsidRPr="00FB30FE" w:rsidRDefault="00A37EE9" w:rsidP="00F57125">
            <w:pPr>
              <w:pStyle w:val="Header"/>
              <w:jc w:val="both"/>
              <w:rPr>
                <w:u w:val="single"/>
              </w:rPr>
            </w:pPr>
            <w:r w:rsidRPr="00FB30FE">
              <w:rPr>
                <w:u w:val="single"/>
              </w:rPr>
              <w:t xml:space="preserve">Definition </w:t>
            </w:r>
          </w:p>
          <w:p w14:paraId="2D12346F" w14:textId="77777777" w:rsidR="00797738" w:rsidRDefault="00797738" w:rsidP="00F57125">
            <w:pPr>
              <w:pStyle w:val="Header"/>
              <w:jc w:val="both"/>
            </w:pPr>
          </w:p>
          <w:p w14:paraId="6762E10A" w14:textId="6D85476E" w:rsidR="00F10616" w:rsidRDefault="00A37EE9" w:rsidP="00F57125">
            <w:pPr>
              <w:pStyle w:val="Header"/>
              <w:jc w:val="both"/>
            </w:pPr>
            <w:r>
              <w:t xml:space="preserve">S.B. 2206 defines "public or private institution of higher education" for purposes of the bill's provisions relating to the franchise tax credit for certain research and development activities as: </w:t>
            </w:r>
          </w:p>
          <w:p w14:paraId="57603770" w14:textId="77777777" w:rsidR="00F10616" w:rsidRDefault="00A37EE9" w:rsidP="00F57125">
            <w:pPr>
              <w:pStyle w:val="Header"/>
              <w:numPr>
                <w:ilvl w:val="0"/>
                <w:numId w:val="17"/>
              </w:numPr>
              <w:jc w:val="both"/>
            </w:pPr>
            <w:r>
              <w:t>a public institution of higher education, as defined by the Higher Education Coordinating Act of 1965; or</w:t>
            </w:r>
          </w:p>
          <w:p w14:paraId="145F47A0" w14:textId="050702E3" w:rsidR="008319B2" w:rsidRDefault="00A37EE9" w:rsidP="00F57125">
            <w:pPr>
              <w:pStyle w:val="ListParagraph"/>
              <w:numPr>
                <w:ilvl w:val="0"/>
                <w:numId w:val="18"/>
              </w:numPr>
              <w:contextualSpacing w:val="0"/>
              <w:jc w:val="both"/>
            </w:pPr>
            <w:r>
              <w:t xml:space="preserve">a private or independent institution of higher education, as defined by </w:t>
            </w:r>
            <w:r w:rsidR="00797738">
              <w:t>that act</w:t>
            </w:r>
            <w:r>
              <w:t>.</w:t>
            </w:r>
          </w:p>
          <w:p w14:paraId="676A792B" w14:textId="77777777" w:rsidR="00F10616" w:rsidRDefault="00F10616" w:rsidP="00F57125">
            <w:pPr>
              <w:jc w:val="both"/>
              <w:rPr>
                <w:u w:val="single"/>
              </w:rPr>
            </w:pPr>
          </w:p>
          <w:p w14:paraId="6422E5F0" w14:textId="03BE840F" w:rsidR="008E5845" w:rsidRPr="00E45C91" w:rsidRDefault="00A37EE9" w:rsidP="00F57125">
            <w:pPr>
              <w:pStyle w:val="Header"/>
              <w:keepNext/>
              <w:jc w:val="both"/>
              <w:rPr>
                <w:u w:val="single"/>
              </w:rPr>
            </w:pPr>
            <w:r w:rsidRPr="00E45C91">
              <w:rPr>
                <w:u w:val="single"/>
              </w:rPr>
              <w:t>Qualified Research Expense</w:t>
            </w:r>
          </w:p>
          <w:p w14:paraId="1C09B137" w14:textId="77777777" w:rsidR="008E5845" w:rsidRDefault="008E5845" w:rsidP="00F57125">
            <w:pPr>
              <w:pStyle w:val="Header"/>
              <w:keepNext/>
              <w:jc w:val="both"/>
            </w:pPr>
          </w:p>
          <w:p w14:paraId="6D56EDB8" w14:textId="0218502D" w:rsidR="008266E6" w:rsidRDefault="00A37EE9" w:rsidP="00F57125">
            <w:pPr>
              <w:pStyle w:val="Header"/>
              <w:keepNext/>
              <w:jc w:val="both"/>
            </w:pPr>
            <w:r>
              <w:t xml:space="preserve">S.B. 2206 defines </w:t>
            </w:r>
            <w:r w:rsidR="003C7563" w:rsidRPr="003C7563">
              <w:t>"qualified research expense</w:t>
            </w:r>
            <w:r>
              <w:t>,</w:t>
            </w:r>
            <w:r w:rsidR="003C7563" w:rsidRPr="003C7563">
              <w:t xml:space="preserve">" </w:t>
            </w:r>
            <w:r>
              <w:t xml:space="preserve">for purposes of the bill's provisions relating to the </w:t>
            </w:r>
            <w:r w:rsidRPr="00286055">
              <w:t xml:space="preserve">franchise tax credit for certain research and development </w:t>
            </w:r>
            <w:r w:rsidR="004377BA">
              <w:t>activities</w:t>
            </w:r>
            <w:r>
              <w:t>,</w:t>
            </w:r>
            <w:r w:rsidRPr="00286055">
              <w:t xml:space="preserve"> </w:t>
            </w:r>
            <w:r w:rsidR="003C7563">
              <w:t>as</w:t>
            </w:r>
            <w:r w:rsidR="00D05F8C">
              <w:t xml:space="preserve">, </w:t>
            </w:r>
            <w:r w:rsidR="00D05F8C" w:rsidRPr="00D05F8C">
              <w:t xml:space="preserve">subject to </w:t>
            </w:r>
            <w:r>
              <w:t>these</w:t>
            </w:r>
            <w:r w:rsidR="00D05F8C">
              <w:t xml:space="preserve"> provisions</w:t>
            </w:r>
            <w:r w:rsidR="00D05F8C" w:rsidRPr="00D05F8C">
              <w:t xml:space="preserve">, the portion of the amount reported by a taxable entity as the entity's total qualified research expenses on line 48 of Form 6765, that is attributable to research conducted in </w:t>
            </w:r>
            <w:r w:rsidR="00745032">
              <w:t>Texas</w:t>
            </w:r>
            <w:r>
              <w:t xml:space="preserve">, excluding </w:t>
            </w:r>
            <w:r w:rsidR="00D05F8C" w:rsidRPr="00D05F8C">
              <w:t>any amount that is not paid or incurred by the taxable entity, a member of the entity's combined group, or a lower tier entity as provided by</w:t>
            </w:r>
            <w:r w:rsidR="00745032">
              <w:t xml:space="preserve"> the bill's provisions relating to combined reporting</w:t>
            </w:r>
            <w:r w:rsidR="00D05F8C" w:rsidRPr="00D05F8C">
              <w:t>.</w:t>
            </w:r>
            <w:r w:rsidR="00474863">
              <w:t xml:space="preserve"> </w:t>
            </w:r>
            <w:r>
              <w:t xml:space="preserve">The bill establishes the following </w:t>
            </w:r>
            <w:r w:rsidR="004377BA">
              <w:t xml:space="preserve">for </w:t>
            </w:r>
            <w:r w:rsidR="00474863">
              <w:t>purposes of these provisions</w:t>
            </w:r>
            <w:r>
              <w:t>:</w:t>
            </w:r>
          </w:p>
          <w:p w14:paraId="2C3A3595" w14:textId="79C88F9B" w:rsidR="008266E6" w:rsidRDefault="00A37EE9" w:rsidP="00F57125">
            <w:pPr>
              <w:pStyle w:val="Header"/>
              <w:numPr>
                <w:ilvl w:val="0"/>
                <w:numId w:val="12"/>
              </w:numPr>
              <w:jc w:val="both"/>
            </w:pPr>
            <w:r>
              <w:t xml:space="preserve">a reference to Form 6765 is a reference to IRS Form 6765 and includes a revised version of that form or a subsequent form with a different number or designation that substantially provides the same information as Form 6765; and </w:t>
            </w:r>
          </w:p>
          <w:p w14:paraId="073C35AD" w14:textId="77777777" w:rsidR="008266E6" w:rsidRDefault="00A37EE9" w:rsidP="00F57125">
            <w:pPr>
              <w:pStyle w:val="Header"/>
              <w:numPr>
                <w:ilvl w:val="0"/>
                <w:numId w:val="12"/>
              </w:numPr>
              <w:jc w:val="both"/>
            </w:pPr>
            <w:r>
              <w:t>a reference to a line number on Form 6765 includes a different line number on a revised or subsequent form that substantially provides the same information as the line number originally referenced.</w:t>
            </w:r>
            <w:r w:rsidR="007337E2">
              <w:t xml:space="preserve"> </w:t>
            </w:r>
          </w:p>
          <w:p w14:paraId="3AC58A7E" w14:textId="1574632F" w:rsidR="007337E2" w:rsidRDefault="00A37EE9" w:rsidP="00F57125">
            <w:pPr>
              <w:pStyle w:val="Header"/>
              <w:jc w:val="both"/>
            </w:pPr>
            <w:r>
              <w:t>The bill also establishes, for purposes of th</w:t>
            </w:r>
            <w:r w:rsidR="004317CB">
              <w:t>ese provisions</w:t>
            </w:r>
            <w:r>
              <w:t>, that a reference to an amount reported on a line number on Form 6765 is:</w:t>
            </w:r>
          </w:p>
          <w:p w14:paraId="1DD5DCCC" w14:textId="084CF92E" w:rsidR="007337E2" w:rsidRDefault="00A37EE9" w:rsidP="00F57125">
            <w:pPr>
              <w:pStyle w:val="Header"/>
              <w:numPr>
                <w:ilvl w:val="0"/>
                <w:numId w:val="1"/>
              </w:numPr>
              <w:jc w:val="both"/>
            </w:pPr>
            <w:r>
              <w:t xml:space="preserve">generally, </w:t>
            </w:r>
            <w:r>
              <w:t xml:space="preserve">a reference to the amount entered on that line number to the extent the amount entered complies with federal law in effect for the federal tax year for which the form is filed with the </w:t>
            </w:r>
            <w:r w:rsidR="004317CB">
              <w:t>IRS</w:t>
            </w:r>
            <w:r>
              <w:t>;</w:t>
            </w:r>
          </w:p>
          <w:p w14:paraId="59E51F5F" w14:textId="17A821F9" w:rsidR="007337E2" w:rsidRDefault="00A37EE9" w:rsidP="00F57125">
            <w:pPr>
              <w:pStyle w:val="Header"/>
              <w:numPr>
                <w:ilvl w:val="0"/>
                <w:numId w:val="1"/>
              </w:numPr>
              <w:jc w:val="both"/>
            </w:pPr>
            <w:r>
              <w:t xml:space="preserve">if an amended Form 6765 is filed by the taxable entity with the </w:t>
            </w:r>
            <w:r w:rsidR="000C6558">
              <w:t>IRS</w:t>
            </w:r>
            <w:r>
              <w:t xml:space="preserve"> before the expiration of the period for claiming a refund of federal income tax for the federal tax year for which the amended form is filed, a reference to the amount entered on that line number on the amended form; or</w:t>
            </w:r>
          </w:p>
          <w:p w14:paraId="7A9054A0" w14:textId="4AD35212" w:rsidR="003C7563" w:rsidRDefault="00A37EE9" w:rsidP="00F57125">
            <w:pPr>
              <w:pStyle w:val="Header"/>
              <w:numPr>
                <w:ilvl w:val="0"/>
                <w:numId w:val="1"/>
              </w:numPr>
              <w:jc w:val="both"/>
            </w:pPr>
            <w:r>
              <w:t xml:space="preserve">if the </w:t>
            </w:r>
            <w:r w:rsidR="000C6558">
              <w:t>IRS</w:t>
            </w:r>
            <w:r>
              <w:t xml:space="preserve"> has audited the federal income tax return of a taxable entity for a federal tax year for which the taxable entity filed Form 6765 with the </w:t>
            </w:r>
            <w:r w:rsidR="000C6558">
              <w:t>IRS</w:t>
            </w:r>
            <w:r>
              <w:t xml:space="preserve"> and the audit has been made final, a reference to the amount reported on that line number on the form as audited or adjusted by the </w:t>
            </w:r>
            <w:r w:rsidR="000C6558">
              <w:t>IRS</w:t>
            </w:r>
            <w:r>
              <w:t>.</w:t>
            </w:r>
          </w:p>
          <w:p w14:paraId="49183ADF" w14:textId="00EF5FED" w:rsidR="008266E6" w:rsidRDefault="00A37EE9" w:rsidP="00F57125">
            <w:pPr>
              <w:pStyle w:val="Header"/>
              <w:jc w:val="both"/>
            </w:pPr>
            <w:r>
              <w:t>F</w:t>
            </w:r>
            <w:r w:rsidR="000C1BE2">
              <w:t>or purposes of determining the amount on line 48 of Form 6765</w:t>
            </w:r>
            <w:r>
              <w:t xml:space="preserve"> under these provisions:</w:t>
            </w:r>
          </w:p>
          <w:p w14:paraId="6BD7BB91" w14:textId="530085E6" w:rsidR="0048121D" w:rsidRDefault="00A37EE9" w:rsidP="00F57125">
            <w:pPr>
              <w:pStyle w:val="Header"/>
              <w:numPr>
                <w:ilvl w:val="0"/>
                <w:numId w:val="13"/>
              </w:numPr>
              <w:jc w:val="both"/>
            </w:pPr>
            <w:r>
              <w:t>a taxable entity or the comptroller</w:t>
            </w:r>
            <w:r w:rsidR="00D51BBE">
              <w:t xml:space="preserve"> of public accounts</w:t>
            </w:r>
            <w:r>
              <w:t xml:space="preserve"> may </w:t>
            </w:r>
            <w:r w:rsidR="00DF0179">
              <w:t>use statistical sampling procedures if the procedures are permitted by the IRS's Revenue Procedure 2011-42 or a successor publication issued by the IRS</w:t>
            </w:r>
            <w:r>
              <w:t>;</w:t>
            </w:r>
            <w:r w:rsidR="00DF0179">
              <w:t xml:space="preserve"> and </w:t>
            </w:r>
          </w:p>
          <w:p w14:paraId="55332ECC" w14:textId="52DE93AB" w:rsidR="0048121D" w:rsidRDefault="00A37EE9" w:rsidP="00F57125">
            <w:pPr>
              <w:pStyle w:val="Header"/>
              <w:numPr>
                <w:ilvl w:val="0"/>
                <w:numId w:val="13"/>
              </w:numPr>
              <w:jc w:val="both"/>
            </w:pPr>
            <w:r>
              <w:t xml:space="preserve">expenses </w:t>
            </w:r>
            <w:r w:rsidRPr="00DF0179">
              <w:t xml:space="preserve">for supplies properly reportable by a taxable entity as qualified research expenses on either of those lines </w:t>
            </w:r>
            <w:r>
              <w:t>may not be</w:t>
            </w:r>
            <w:r w:rsidRPr="00DF0179">
              <w:t xml:space="preserve"> excluded from the computation of those expenses for purposes of </w:t>
            </w:r>
            <w:r w:rsidR="000C1BE2">
              <w:t>the bill's provisions</w:t>
            </w:r>
            <w:r w:rsidRPr="00DF0179">
              <w:t xml:space="preserve"> on the basis that the supplies are taxable, nontaxable, or exempted from </w:t>
            </w:r>
            <w:r w:rsidR="00F84382">
              <w:t>taxation under the Limited Sales, Excise, and Use Tax Act</w:t>
            </w:r>
            <w:r>
              <w:t>.</w:t>
            </w:r>
            <w:r w:rsidR="00D10C91">
              <w:t xml:space="preserve"> </w:t>
            </w:r>
          </w:p>
          <w:p w14:paraId="2D03DB81" w14:textId="26281BBD" w:rsidR="00DF0179" w:rsidRDefault="00A37EE9" w:rsidP="00F57125">
            <w:pPr>
              <w:pStyle w:val="Header"/>
              <w:jc w:val="both"/>
            </w:pPr>
            <w:r>
              <w:t>I</w:t>
            </w:r>
            <w:r w:rsidRPr="00D10C91">
              <w:t xml:space="preserve">f the </w:t>
            </w:r>
            <w:r>
              <w:t>IRS</w:t>
            </w:r>
            <w:r w:rsidRPr="00D10C91">
              <w:t xml:space="preserve"> or the comptroller determines that a taxable entity has satisfied the requirements of the </w:t>
            </w:r>
            <w:r>
              <w:t>IRS</w:t>
            </w:r>
            <w:r w:rsidRPr="00D10C91">
              <w:t xml:space="preserve"> to accept as sufficient evidence of the entity's qualified research expenses the entity's adjusted Accounting Standards Codification 730 financial statement research and development costs for a federal tax credit year, then the portion of those adjusted costs that is related to research conducted in </w:t>
            </w:r>
            <w:r>
              <w:t>Texas</w:t>
            </w:r>
            <w:r w:rsidRPr="00D10C91">
              <w:t xml:space="preserve"> is sufficient evidence of the entity's qualified research expenses for that federal tax credit year f</w:t>
            </w:r>
            <w:r w:rsidRPr="00D10C91">
              <w:t xml:space="preserve">or purposes of </w:t>
            </w:r>
            <w:r>
              <w:t>the</w:t>
            </w:r>
            <w:r w:rsidR="00B43C07">
              <w:t xml:space="preserve"> franchise tax credit under the</w:t>
            </w:r>
            <w:r>
              <w:t xml:space="preserve"> bill's provisions</w:t>
            </w:r>
            <w:r w:rsidRPr="00D10C91">
              <w:t>.</w:t>
            </w:r>
          </w:p>
          <w:p w14:paraId="51D026B5" w14:textId="77777777" w:rsidR="00B43C07" w:rsidRDefault="00B43C07" w:rsidP="00F57125">
            <w:pPr>
              <w:jc w:val="both"/>
              <w:rPr>
                <w:u w:val="single"/>
              </w:rPr>
            </w:pPr>
          </w:p>
          <w:p w14:paraId="156A1ECE" w14:textId="10FCEB00" w:rsidR="00797738" w:rsidRPr="00FB30FE" w:rsidRDefault="00A37EE9" w:rsidP="00F57125">
            <w:pPr>
              <w:jc w:val="both"/>
              <w:rPr>
                <w:u w:val="single"/>
              </w:rPr>
            </w:pPr>
            <w:r w:rsidRPr="00FB30FE">
              <w:rPr>
                <w:u w:val="single"/>
              </w:rPr>
              <w:t>Eligibility for Credit</w:t>
            </w:r>
          </w:p>
          <w:p w14:paraId="7AFF5304" w14:textId="77777777" w:rsidR="00797738" w:rsidRDefault="00797738" w:rsidP="00F57125"/>
          <w:p w14:paraId="3020C813" w14:textId="30FC4DB3" w:rsidR="00797738" w:rsidRDefault="00A37EE9" w:rsidP="00F57125">
            <w:pPr>
              <w:pStyle w:val="Header"/>
              <w:jc w:val="both"/>
            </w:pPr>
            <w:r>
              <w:t>S.B. 2206 makes a</w:t>
            </w:r>
            <w:r w:rsidRPr="00680582">
              <w:t xml:space="preserve"> taxable entity eligible for a </w:t>
            </w:r>
            <w:r>
              <w:t xml:space="preserve">franchise </w:t>
            </w:r>
            <w:r w:rsidRPr="00680582">
              <w:t>tax</w:t>
            </w:r>
            <w:r>
              <w:t xml:space="preserve"> </w:t>
            </w:r>
            <w:r w:rsidRPr="00680582">
              <w:t>credit in the amount and under the conditions provided by th</w:t>
            </w:r>
            <w:r>
              <w:t>e bill's provisions</w:t>
            </w:r>
            <w:r w:rsidRPr="00680582">
              <w:t>.</w:t>
            </w:r>
            <w:r>
              <w:t xml:space="preserve"> </w:t>
            </w:r>
          </w:p>
          <w:p w14:paraId="74A8520C" w14:textId="77777777" w:rsidR="00797738" w:rsidRDefault="00797738" w:rsidP="00F57125">
            <w:pPr>
              <w:pStyle w:val="Header"/>
              <w:jc w:val="both"/>
            </w:pPr>
          </w:p>
          <w:p w14:paraId="78608BB2" w14:textId="77777777" w:rsidR="00797738" w:rsidRPr="00FB30FE" w:rsidRDefault="00A37EE9" w:rsidP="00F57125">
            <w:pPr>
              <w:pStyle w:val="Header"/>
              <w:jc w:val="both"/>
              <w:rPr>
                <w:u w:val="single"/>
              </w:rPr>
            </w:pPr>
            <w:r w:rsidRPr="00FB30FE">
              <w:rPr>
                <w:u w:val="single"/>
              </w:rPr>
              <w:t>Amount of Credit</w:t>
            </w:r>
          </w:p>
          <w:p w14:paraId="2ADC16E3" w14:textId="77777777" w:rsidR="00797738" w:rsidRDefault="00797738" w:rsidP="00F57125">
            <w:pPr>
              <w:pStyle w:val="Header"/>
              <w:jc w:val="both"/>
            </w:pPr>
          </w:p>
          <w:p w14:paraId="5866D99B" w14:textId="5A3D9036" w:rsidR="00797738" w:rsidRDefault="00A37EE9" w:rsidP="00F57125">
            <w:pPr>
              <w:pStyle w:val="Header"/>
              <w:jc w:val="both"/>
            </w:pPr>
            <w:r>
              <w:t xml:space="preserve">S.B. 2206 establishes the following with respect to the amount of the credit: </w:t>
            </w:r>
          </w:p>
          <w:p w14:paraId="7CB6F2A9" w14:textId="77777777" w:rsidR="00797738" w:rsidRDefault="00A37EE9" w:rsidP="00F57125">
            <w:pPr>
              <w:pStyle w:val="Header"/>
              <w:numPr>
                <w:ilvl w:val="0"/>
                <w:numId w:val="11"/>
              </w:numPr>
              <w:jc w:val="both"/>
            </w:pPr>
            <w:r>
              <w:t>generally, the credit for any report equals 8.722 percent of the difference between the following:</w:t>
            </w:r>
          </w:p>
          <w:p w14:paraId="1188380E" w14:textId="77777777" w:rsidR="00797738" w:rsidRDefault="00A37EE9" w:rsidP="00F57125">
            <w:pPr>
              <w:pStyle w:val="Header"/>
              <w:numPr>
                <w:ilvl w:val="1"/>
                <w:numId w:val="11"/>
              </w:numPr>
              <w:jc w:val="both"/>
            </w:pPr>
            <w:r>
              <w:t>the qualified research expenses incurred during the period on which the report is based; and</w:t>
            </w:r>
          </w:p>
          <w:p w14:paraId="31DB31E6" w14:textId="77777777" w:rsidR="00797738" w:rsidRDefault="00A37EE9" w:rsidP="00F57125">
            <w:pPr>
              <w:pStyle w:val="Header"/>
              <w:numPr>
                <w:ilvl w:val="1"/>
                <w:numId w:val="11"/>
              </w:numPr>
              <w:jc w:val="both"/>
            </w:pPr>
            <w:r>
              <w:t xml:space="preserve">50 percent of the average amount of qualified research expenses incurred during the three tax periods preceding the period on which the report is based; </w:t>
            </w:r>
          </w:p>
          <w:p w14:paraId="411622F7" w14:textId="77777777" w:rsidR="00797738" w:rsidRDefault="00A37EE9" w:rsidP="00F57125">
            <w:pPr>
              <w:pStyle w:val="Header"/>
              <w:numPr>
                <w:ilvl w:val="0"/>
                <w:numId w:val="11"/>
              </w:numPr>
              <w:jc w:val="both"/>
            </w:pPr>
            <w:r>
              <w:t>if the taxable entity contracts with one or more public or private institutions of higher education and the entity incurs qualified research expenses under the contract during the period on which the report is based, the credit for the report equals 10.903 percent of the difference between the following:</w:t>
            </w:r>
          </w:p>
          <w:p w14:paraId="0948327A" w14:textId="77777777" w:rsidR="00797738" w:rsidRDefault="00A37EE9" w:rsidP="00F57125">
            <w:pPr>
              <w:pStyle w:val="Header"/>
              <w:numPr>
                <w:ilvl w:val="1"/>
                <w:numId w:val="11"/>
              </w:numPr>
              <w:jc w:val="both"/>
            </w:pPr>
            <w:r>
              <w:t xml:space="preserve">all qualified research expenses incurred during the period on which the report is based; and </w:t>
            </w:r>
          </w:p>
          <w:p w14:paraId="31C53682" w14:textId="77777777" w:rsidR="00797738" w:rsidRDefault="00A37EE9" w:rsidP="00F57125">
            <w:pPr>
              <w:pStyle w:val="Header"/>
              <w:numPr>
                <w:ilvl w:val="1"/>
                <w:numId w:val="11"/>
              </w:numPr>
              <w:jc w:val="both"/>
            </w:pPr>
            <w:r>
              <w:t xml:space="preserve">50 percent of the average amount of all qualified research expenses incurred during the three tax periods preceding the period on which the report is based; </w:t>
            </w:r>
          </w:p>
          <w:p w14:paraId="75C8D7F0" w14:textId="77777777" w:rsidR="00797738" w:rsidRDefault="00A37EE9" w:rsidP="00F57125">
            <w:pPr>
              <w:pStyle w:val="Header"/>
              <w:numPr>
                <w:ilvl w:val="0"/>
                <w:numId w:val="11"/>
              </w:numPr>
              <w:jc w:val="both"/>
            </w:pPr>
            <w:r>
              <w:t>i</w:t>
            </w:r>
            <w:r w:rsidRPr="001B6EC8">
              <w:t>f the taxable entity has no qualified research expenses in one or more of the three tax periods preceding the period on which the report is based, the credit for the period on which the report is based equals 4.361 percent of the qualified research expenses incurred during that period</w:t>
            </w:r>
            <w:r>
              <w:t>; and</w:t>
            </w:r>
          </w:p>
          <w:p w14:paraId="351113AA" w14:textId="77777777" w:rsidR="00797738" w:rsidRDefault="00A37EE9" w:rsidP="00F57125">
            <w:pPr>
              <w:pStyle w:val="Header"/>
              <w:numPr>
                <w:ilvl w:val="0"/>
                <w:numId w:val="11"/>
              </w:numPr>
              <w:jc w:val="both"/>
            </w:pPr>
            <w:r>
              <w:t>i</w:t>
            </w:r>
            <w:r w:rsidRPr="00F15C2F">
              <w:t>f the taxable entity contracts with one or more public or private institutions of higher education and the entity incurs qualified research expenses under the contract during the period on which the report is based, but has no qualified research expenses in one or more of the three tax periods preceding the period on which the report is based, the credit for the period on which the report is based equals 5.451 percent of all qualified research expenses incurred during that period.</w:t>
            </w:r>
          </w:p>
          <w:p w14:paraId="6B2C35CD" w14:textId="77777777" w:rsidR="00797738" w:rsidRDefault="00797738" w:rsidP="00F57125">
            <w:pPr>
              <w:pStyle w:val="Header"/>
              <w:jc w:val="both"/>
            </w:pPr>
          </w:p>
          <w:p w14:paraId="1A18D989" w14:textId="127C11A8" w:rsidR="00797738" w:rsidRDefault="00A37EE9" w:rsidP="00F57125">
            <w:pPr>
              <w:pStyle w:val="Header"/>
              <w:jc w:val="both"/>
            </w:pPr>
            <w:r>
              <w:t>S.B. 2206 establishes that, n</w:t>
            </w:r>
            <w:r w:rsidRPr="00F15C2F">
              <w:t xml:space="preserve">otwithstanding whether the time for claiming a credit </w:t>
            </w:r>
            <w:r>
              <w:t xml:space="preserve">under the bill's provisions </w:t>
            </w:r>
            <w:r w:rsidRPr="00F15C2F">
              <w:t>has expired for any tax period used in determining the average amount of qualified research expenses</w:t>
            </w:r>
            <w:r>
              <w:t xml:space="preserve"> </w:t>
            </w:r>
            <w:r w:rsidRPr="004C7C81">
              <w:t xml:space="preserve">incurred during the three tax periods preceding the period on which </w:t>
            </w:r>
            <w:r>
              <w:t>the</w:t>
            </w:r>
            <w:r w:rsidRPr="004C7C81">
              <w:t xml:space="preserve"> report is based</w:t>
            </w:r>
            <w:r w:rsidRPr="00F15C2F">
              <w:t>, the determination of which research expenses are qualified research expenses for purposes of computing that average must be made in the same manner as that determination is made for purposes of</w:t>
            </w:r>
            <w:r>
              <w:t xml:space="preserve"> calculating </w:t>
            </w:r>
            <w:r w:rsidRPr="004C7C81">
              <w:t>the qualified research expenses in</w:t>
            </w:r>
            <w:r w:rsidRPr="004C7C81">
              <w:t xml:space="preserve">curred </w:t>
            </w:r>
            <w:r w:rsidRPr="004C7C81">
              <w:t>during the period on which the report is based</w:t>
            </w:r>
            <w:r w:rsidRPr="00F15C2F">
              <w:t xml:space="preserve">. </w:t>
            </w:r>
            <w:r>
              <w:t>Th</w:t>
            </w:r>
            <w:r w:rsidR="00D51BBE">
              <w:t>is</w:t>
            </w:r>
            <w:r>
              <w:t xml:space="preserve"> provision</w:t>
            </w:r>
            <w:r w:rsidRPr="00F15C2F">
              <w:t xml:space="preserve"> do</w:t>
            </w:r>
            <w:r w:rsidR="00D51BBE">
              <w:t>es</w:t>
            </w:r>
            <w:r w:rsidRPr="00F15C2F">
              <w:t xml:space="preserve"> not apply to a credit to which a taxable entity was entitled under </w:t>
            </w:r>
            <w:r>
              <w:t>repealed Tax Code provisions providing for a franchise tax credit for qualified research activities</w:t>
            </w:r>
            <w:r w:rsidRPr="00F15C2F">
              <w:t xml:space="preserve"> as </w:t>
            </w:r>
            <w:r>
              <w:t xml:space="preserve">those provisions </w:t>
            </w:r>
            <w:r w:rsidRPr="00F15C2F">
              <w:t>existed before January 1, 2008.</w:t>
            </w:r>
            <w:r>
              <w:t xml:space="preserve"> </w:t>
            </w:r>
          </w:p>
          <w:p w14:paraId="465E0B26" w14:textId="77777777" w:rsidR="00797738" w:rsidRDefault="00797738" w:rsidP="00F57125">
            <w:pPr>
              <w:pStyle w:val="Header"/>
              <w:jc w:val="both"/>
            </w:pPr>
          </w:p>
          <w:p w14:paraId="08E8EE34" w14:textId="3CBE0D6F" w:rsidR="00797738" w:rsidRDefault="00A37EE9" w:rsidP="00F57125">
            <w:pPr>
              <w:pStyle w:val="Header"/>
              <w:jc w:val="both"/>
            </w:pPr>
            <w:r>
              <w:t xml:space="preserve">S.B. 2206 authorizes the comptroller to </w:t>
            </w:r>
            <w:r w:rsidRPr="002908ED">
              <w:t>adopt rules for determining which research expenses are qualified research expenses for purposes</w:t>
            </w:r>
            <w:r>
              <w:t xml:space="preserve"> of calculating the amount of the credit generally or if</w:t>
            </w:r>
            <w:r w:rsidRPr="002908ED">
              <w:t xml:space="preserve"> </w:t>
            </w:r>
            <w:r>
              <w:t xml:space="preserve">an applicable taxable entity </w:t>
            </w:r>
            <w:r w:rsidRPr="00D91BB0">
              <w:t>contracts with one or more public or private institutions of higher education and the entity incurs qualified research expenses under the contract during the period on which the report is based</w:t>
            </w:r>
            <w:r>
              <w:t xml:space="preserve"> t</w:t>
            </w:r>
            <w:r w:rsidRPr="002908ED">
              <w:t>o prevent disparities in those determinations that may result from the taxable entity using different accounting methods for the period</w:t>
            </w:r>
            <w:r w:rsidRPr="002908ED">
              <w:t xml:space="preserve"> on which the report is based, as compared to any preceding tax periods used in determining the average amount of qualified research expenses </w:t>
            </w:r>
            <w:r w:rsidRPr="0045393F">
              <w:t xml:space="preserve">incurred during the three tax periods preceding the period on which </w:t>
            </w:r>
            <w:r>
              <w:t>the</w:t>
            </w:r>
            <w:r w:rsidRPr="0045393F">
              <w:t xml:space="preserve"> report is based</w:t>
            </w:r>
            <w:r w:rsidRPr="002908ED">
              <w:t>.</w:t>
            </w:r>
          </w:p>
          <w:p w14:paraId="508E7C21" w14:textId="77777777" w:rsidR="00797738" w:rsidRDefault="00797738" w:rsidP="00F57125">
            <w:pPr>
              <w:pStyle w:val="Header"/>
              <w:jc w:val="both"/>
            </w:pPr>
          </w:p>
          <w:p w14:paraId="1941BCA4" w14:textId="3FD3DAD1" w:rsidR="0048121D" w:rsidRPr="00E45C91" w:rsidRDefault="00A37EE9" w:rsidP="00F57125">
            <w:pPr>
              <w:pStyle w:val="Header"/>
              <w:rPr>
                <w:u w:val="single"/>
              </w:rPr>
            </w:pPr>
            <w:r w:rsidRPr="00E45C91">
              <w:rPr>
                <w:u w:val="single"/>
              </w:rPr>
              <w:t xml:space="preserve">Credit for Certain Taxable Entities </w:t>
            </w:r>
            <w:r w:rsidR="00740547">
              <w:rPr>
                <w:u w:val="single"/>
              </w:rPr>
              <w:t>T</w:t>
            </w:r>
            <w:r w:rsidRPr="00E45C91">
              <w:rPr>
                <w:u w:val="single"/>
              </w:rPr>
              <w:t>hat Owe No Tax</w:t>
            </w:r>
          </w:p>
          <w:p w14:paraId="79B82DDF" w14:textId="77777777" w:rsidR="00B43C07" w:rsidRDefault="00B43C07" w:rsidP="00F57125">
            <w:pPr>
              <w:pStyle w:val="Header"/>
              <w:jc w:val="both"/>
            </w:pPr>
          </w:p>
          <w:p w14:paraId="7BEA7197" w14:textId="3D7E59A5" w:rsidR="00AE634B" w:rsidRDefault="00A37EE9" w:rsidP="00F57125">
            <w:pPr>
              <w:pStyle w:val="Header"/>
              <w:jc w:val="both"/>
            </w:pPr>
            <w:r>
              <w:t xml:space="preserve">S.B. 2206 </w:t>
            </w:r>
            <w:r w:rsidR="00AB2813">
              <w:t>authorizes a</w:t>
            </w:r>
            <w:r w:rsidR="00AB2813" w:rsidRPr="00AB2813">
              <w:t xml:space="preserve"> taxable entity that incurs qualified research expenses during a period for which the entity is not required to pay </w:t>
            </w:r>
            <w:r w:rsidR="00F84382">
              <w:t xml:space="preserve">the </w:t>
            </w:r>
            <w:r w:rsidR="00AB2813">
              <w:t>franchise tax</w:t>
            </w:r>
            <w:r>
              <w:t xml:space="preserve"> for any of the following reasons</w:t>
            </w:r>
            <w:r w:rsidR="00AB2813" w:rsidRPr="00AB2813">
              <w:t xml:space="preserve"> </w:t>
            </w:r>
            <w:r w:rsidR="00AB2813">
              <w:t>to</w:t>
            </w:r>
            <w:r w:rsidR="00AB2813" w:rsidRPr="00AB2813">
              <w:t xml:space="preserve"> calculate the amount of the credit to which the entity would otherwise be entitled under </w:t>
            </w:r>
            <w:r w:rsidR="00A27669">
              <w:t>the bill's provisions</w:t>
            </w:r>
            <w:r w:rsidR="00AB2813" w:rsidRPr="00AB2813">
              <w:t xml:space="preserve"> on a report and receive that amount as a refundable credit</w:t>
            </w:r>
            <w:r>
              <w:t>:</w:t>
            </w:r>
          </w:p>
          <w:p w14:paraId="4F256386" w14:textId="75C98F6D" w:rsidR="00AE634B" w:rsidRDefault="00A37EE9" w:rsidP="00F57125">
            <w:pPr>
              <w:pStyle w:val="Header"/>
              <w:numPr>
                <w:ilvl w:val="0"/>
                <w:numId w:val="14"/>
              </w:numPr>
              <w:jc w:val="both"/>
            </w:pPr>
            <w:r>
              <w:t xml:space="preserve">the taxable entity qualifies as a new veteran-owned business; </w:t>
            </w:r>
          </w:p>
          <w:p w14:paraId="23E9406F" w14:textId="5C854651" w:rsidR="00AE634B" w:rsidRDefault="00A37EE9" w:rsidP="00F57125">
            <w:pPr>
              <w:pStyle w:val="Header"/>
              <w:numPr>
                <w:ilvl w:val="0"/>
                <w:numId w:val="14"/>
              </w:numPr>
              <w:jc w:val="both"/>
            </w:pPr>
            <w:r w:rsidRPr="00AE634B">
              <w:t>the amount of tax computed for the taxable entity is less than $1,000</w:t>
            </w:r>
            <w:r>
              <w:t>; or</w:t>
            </w:r>
          </w:p>
          <w:p w14:paraId="529325FF" w14:textId="5186A1C1" w:rsidR="00AE634B" w:rsidRDefault="00A37EE9" w:rsidP="00F57125">
            <w:pPr>
              <w:pStyle w:val="Header"/>
              <w:numPr>
                <w:ilvl w:val="0"/>
                <w:numId w:val="14"/>
              </w:numPr>
              <w:jc w:val="both"/>
            </w:pPr>
            <w:r>
              <w:t xml:space="preserve">the amount of the taxable entity's total revenue from its entire business is less than or equal to $2.47 million or the applicable adjusted amount based on </w:t>
            </w:r>
            <w:r w:rsidR="00EC6778">
              <w:t>the</w:t>
            </w:r>
            <w:r w:rsidRPr="00AE634B">
              <w:t xml:space="preserve"> percentage increase or decrease during the preceding state fiscal biennium in the consumer price index</w:t>
            </w:r>
            <w:r>
              <w:t xml:space="preserve"> </w:t>
            </w:r>
            <w:r w:rsidRPr="00AE634B">
              <w:t>per 12-month period on which margin is based.</w:t>
            </w:r>
          </w:p>
          <w:p w14:paraId="72FECD95" w14:textId="06BDB80F" w:rsidR="004377BA" w:rsidRDefault="00A37EE9" w:rsidP="00F57125">
            <w:pPr>
              <w:pStyle w:val="Header"/>
              <w:jc w:val="both"/>
            </w:pPr>
            <w:r w:rsidRPr="00A27669">
              <w:t xml:space="preserve">In determining the amount of the credit that may be refunded to </w:t>
            </w:r>
            <w:r w:rsidR="00AE634B">
              <w:t>a</w:t>
            </w:r>
            <w:r w:rsidR="00AE634B" w:rsidRPr="00A27669">
              <w:t xml:space="preserve"> </w:t>
            </w:r>
            <w:r w:rsidRPr="00A27669">
              <w:t>taxable entity</w:t>
            </w:r>
            <w:r w:rsidR="00714696">
              <w:t xml:space="preserve"> under these provisions</w:t>
            </w:r>
            <w:r w:rsidRPr="00A27669">
              <w:t xml:space="preserve">, </w:t>
            </w:r>
            <w:r>
              <w:t xml:space="preserve">the </w:t>
            </w:r>
            <w:r w:rsidR="00714696">
              <w:t>limitation on the total amount of credit claimed under the bill's provisions for a report prescribed by the bill</w:t>
            </w:r>
            <w:r w:rsidR="00E31E3B">
              <w:t xml:space="preserve"> </w:t>
            </w:r>
            <w:r w:rsidRPr="00A27669">
              <w:t>does not apply.</w:t>
            </w:r>
            <w:r>
              <w:t xml:space="preserve"> </w:t>
            </w:r>
          </w:p>
          <w:p w14:paraId="6FACCC9F" w14:textId="77777777" w:rsidR="004377BA" w:rsidRDefault="004377BA" w:rsidP="00F57125">
            <w:pPr>
              <w:pStyle w:val="Header"/>
              <w:jc w:val="both"/>
            </w:pPr>
          </w:p>
          <w:p w14:paraId="577603E2" w14:textId="2D1C3C06" w:rsidR="00D10C91" w:rsidRDefault="00A37EE9" w:rsidP="00F57125">
            <w:pPr>
              <w:pStyle w:val="Header"/>
              <w:jc w:val="both"/>
            </w:pPr>
            <w:r>
              <w:t xml:space="preserve">S.B. 2206 </w:t>
            </w:r>
            <w:r w:rsidR="00714696">
              <w:t>requires a</w:t>
            </w:r>
            <w:r w:rsidR="00A27669" w:rsidRPr="00A27669">
              <w:t xml:space="preserve"> taxable entity </w:t>
            </w:r>
            <w:r w:rsidR="00714696">
              <w:t>to</w:t>
            </w:r>
            <w:r w:rsidR="00714696" w:rsidRPr="00A27669">
              <w:t xml:space="preserve"> </w:t>
            </w:r>
            <w:r w:rsidR="00A27669" w:rsidRPr="00A27669">
              <w:t xml:space="preserve">apply for a credit under </w:t>
            </w:r>
            <w:r w:rsidR="00034AE7">
              <w:t>the bill's provisions</w:t>
            </w:r>
            <w:r w:rsidR="00A27669" w:rsidRPr="00A27669">
              <w:t xml:space="preserve"> on or with the report for the period for which the credit is claimed or, if the entity does not file a report for the applicable period, on a form adopted by the comptroller. The </w:t>
            </w:r>
            <w:r w:rsidR="00714696">
              <w:t xml:space="preserve">bill requires the </w:t>
            </w:r>
            <w:r w:rsidR="00A27669" w:rsidRPr="00A27669">
              <w:t xml:space="preserve">form </w:t>
            </w:r>
            <w:r w:rsidR="00714696">
              <w:t>to</w:t>
            </w:r>
            <w:r w:rsidR="00A27669" w:rsidRPr="00A27669">
              <w:t xml:space="preserve"> be submitted to the comptroller on or before the date a report for the period for which the credit is claimed would be due.</w:t>
            </w:r>
          </w:p>
          <w:p w14:paraId="2194C337" w14:textId="77777777" w:rsidR="0027251D" w:rsidRDefault="0027251D" w:rsidP="00F57125">
            <w:pPr>
              <w:pStyle w:val="Header"/>
              <w:jc w:val="both"/>
            </w:pPr>
          </w:p>
          <w:p w14:paraId="167C0020" w14:textId="67E3540D" w:rsidR="00714696" w:rsidRPr="00E45C91" w:rsidRDefault="00A37EE9" w:rsidP="00F57125">
            <w:pPr>
              <w:pStyle w:val="Header"/>
              <w:jc w:val="both"/>
              <w:rPr>
                <w:u w:val="single"/>
              </w:rPr>
            </w:pPr>
            <w:r w:rsidRPr="00E45C91">
              <w:rPr>
                <w:u w:val="single"/>
              </w:rPr>
              <w:t xml:space="preserve">Combined Reporting </w:t>
            </w:r>
          </w:p>
          <w:p w14:paraId="61E23C58" w14:textId="77777777" w:rsidR="00714696" w:rsidRDefault="00714696" w:rsidP="00F57125">
            <w:pPr>
              <w:pStyle w:val="Header"/>
              <w:jc w:val="both"/>
            </w:pPr>
          </w:p>
          <w:p w14:paraId="3F579EBE" w14:textId="59CF6C6E" w:rsidR="0027251D" w:rsidRDefault="00A37EE9" w:rsidP="00F57125">
            <w:pPr>
              <w:pStyle w:val="Header"/>
              <w:jc w:val="both"/>
            </w:pPr>
            <w:r>
              <w:t>S.B. 2206 requires a</w:t>
            </w:r>
            <w:r w:rsidRPr="0027251D">
              <w:t xml:space="preserve"> credit under th</w:t>
            </w:r>
            <w:r>
              <w:t>e bill's provisions</w:t>
            </w:r>
            <w:r w:rsidRPr="0027251D">
              <w:t xml:space="preserve"> for qualified research expenses incurred by a member of a combined group </w:t>
            </w:r>
            <w:r w:rsidR="00E5668B">
              <w:t>to</w:t>
            </w:r>
            <w:r w:rsidRPr="0027251D">
              <w:t xml:space="preserve"> be claimed on the</w:t>
            </w:r>
            <w:r w:rsidR="004C092D">
              <w:t xml:space="preserve"> </w:t>
            </w:r>
            <w:r w:rsidRPr="0027251D">
              <w:t>combined report</w:t>
            </w:r>
            <w:r w:rsidR="00E8065C">
              <w:t xml:space="preserve"> required by applicable state law</w:t>
            </w:r>
            <w:r w:rsidR="004C092D">
              <w:t xml:space="preserve"> </w:t>
            </w:r>
            <w:r w:rsidRPr="0027251D">
              <w:t>for the group</w:t>
            </w:r>
            <w:r w:rsidR="00E8065C">
              <w:t xml:space="preserve"> and establishes that </w:t>
            </w:r>
            <w:r w:rsidRPr="0027251D">
              <w:t xml:space="preserve">the combined group is the taxable entity for purposes of </w:t>
            </w:r>
            <w:r w:rsidR="0083077B">
              <w:t>the bill's provisions</w:t>
            </w:r>
            <w:r w:rsidRPr="0027251D">
              <w:t>.</w:t>
            </w:r>
            <w:r w:rsidR="0083077B">
              <w:t xml:space="preserve"> </w:t>
            </w:r>
            <w:r w:rsidR="00E8065C">
              <w:t>The bill authorizes an</w:t>
            </w:r>
            <w:r w:rsidR="00E8065C" w:rsidRPr="0083077B">
              <w:t xml:space="preserve"> </w:t>
            </w:r>
            <w:r w:rsidR="0083077B" w:rsidRPr="0083077B">
              <w:t>upper tier entity that includes the total revenue of a lower tier entity for purposes of computing its taxable margin as authorized by</w:t>
            </w:r>
            <w:r w:rsidR="009507E5">
              <w:t xml:space="preserve"> provisions relating to </w:t>
            </w:r>
            <w:r w:rsidR="009507E5" w:rsidRPr="009507E5">
              <w:t xml:space="preserve">reporting for certain partnerships in </w:t>
            </w:r>
            <w:r w:rsidR="00E8065C">
              <w:t xml:space="preserve">a </w:t>
            </w:r>
            <w:r w:rsidR="009507E5" w:rsidRPr="009507E5">
              <w:t>tiered partnership arrangement</w:t>
            </w:r>
            <w:r w:rsidR="009507E5" w:rsidRPr="0083077B">
              <w:t xml:space="preserve"> </w:t>
            </w:r>
            <w:r w:rsidR="00E8065C">
              <w:t>to</w:t>
            </w:r>
            <w:r w:rsidR="00E8065C" w:rsidRPr="0083077B">
              <w:t xml:space="preserve"> </w:t>
            </w:r>
            <w:r w:rsidR="0083077B" w:rsidRPr="0083077B">
              <w:t xml:space="preserve">claim the credit under </w:t>
            </w:r>
            <w:r w:rsidR="002D4DBB">
              <w:t>the bill's provisions</w:t>
            </w:r>
            <w:r w:rsidR="0083077B" w:rsidRPr="0083077B">
              <w:t xml:space="preserve"> for qualified research expenses incurred by the lower tier entity to the extent of the upper tier entity's ownership interest in the lower tier entity.</w:t>
            </w:r>
          </w:p>
          <w:p w14:paraId="0C6CCC8B" w14:textId="77777777" w:rsidR="002D4DBB" w:rsidRDefault="002D4DBB" w:rsidP="00F57125">
            <w:pPr>
              <w:pStyle w:val="Header"/>
              <w:jc w:val="both"/>
            </w:pPr>
          </w:p>
          <w:p w14:paraId="3D0500B6" w14:textId="3CDCB54D" w:rsidR="00E8065C" w:rsidRPr="00E45C91" w:rsidRDefault="00A37EE9" w:rsidP="00F57125">
            <w:pPr>
              <w:pStyle w:val="Header"/>
              <w:jc w:val="both"/>
              <w:rPr>
                <w:u w:val="single"/>
              </w:rPr>
            </w:pPr>
            <w:r w:rsidRPr="00E45C91">
              <w:rPr>
                <w:u w:val="single"/>
              </w:rPr>
              <w:t xml:space="preserve">Limitation </w:t>
            </w:r>
          </w:p>
          <w:p w14:paraId="0C763BCB" w14:textId="77777777" w:rsidR="00E8065C" w:rsidRDefault="00E8065C" w:rsidP="00F57125">
            <w:pPr>
              <w:pStyle w:val="Header"/>
              <w:jc w:val="both"/>
            </w:pPr>
          </w:p>
          <w:p w14:paraId="3935D056" w14:textId="76925289" w:rsidR="002D4DBB" w:rsidRDefault="00A37EE9" w:rsidP="00F57125">
            <w:pPr>
              <w:pStyle w:val="Header"/>
              <w:jc w:val="both"/>
            </w:pPr>
            <w:r>
              <w:t>S.B. 2206 caps t</w:t>
            </w:r>
            <w:r w:rsidRPr="002D4DBB">
              <w:t xml:space="preserve">he </w:t>
            </w:r>
            <w:r w:rsidR="00A66223">
              <w:t xml:space="preserve">amount of the </w:t>
            </w:r>
            <w:r w:rsidRPr="002D4DBB">
              <w:t xml:space="preserve">total credit </w:t>
            </w:r>
            <w:r w:rsidRPr="002D4DBB">
              <w:t xml:space="preserve">claimed under </w:t>
            </w:r>
            <w:r w:rsidR="00C872B5">
              <w:t>the bill's provisions</w:t>
            </w:r>
            <w:r w:rsidRPr="002D4DBB">
              <w:t xml:space="preserve"> for </w:t>
            </w:r>
            <w:r w:rsidR="00C872B5">
              <w:t>the</w:t>
            </w:r>
            <w:r w:rsidRPr="002D4DBB">
              <w:t xml:space="preserve"> report, including the amount of any carryforward</w:t>
            </w:r>
            <w:r w:rsidR="00E8065C">
              <w:t xml:space="preserve"> under the bill's provisions, at an amount not to exceed 50 percent of the </w:t>
            </w:r>
            <w:r w:rsidR="00E8065C" w:rsidRPr="00E8065C">
              <w:t>amount of tax due for the report before any other applicable tax credits.</w:t>
            </w:r>
          </w:p>
          <w:p w14:paraId="3004FA5C" w14:textId="77777777" w:rsidR="00C14405" w:rsidRDefault="00C14405" w:rsidP="00F57125">
            <w:pPr>
              <w:pStyle w:val="Header"/>
              <w:jc w:val="both"/>
            </w:pPr>
          </w:p>
          <w:p w14:paraId="74DD45F7" w14:textId="5F3B54C1" w:rsidR="00E8065C" w:rsidRPr="00E45C91" w:rsidRDefault="00A37EE9" w:rsidP="00F57125">
            <w:pPr>
              <w:pStyle w:val="Header"/>
              <w:jc w:val="both"/>
              <w:rPr>
                <w:u w:val="single"/>
              </w:rPr>
            </w:pPr>
            <w:r w:rsidRPr="00E45C91">
              <w:rPr>
                <w:u w:val="single"/>
              </w:rPr>
              <w:t>Carryforward</w:t>
            </w:r>
          </w:p>
          <w:p w14:paraId="71C1290D" w14:textId="77777777" w:rsidR="00E8065C" w:rsidRDefault="00E8065C" w:rsidP="00F57125">
            <w:pPr>
              <w:pStyle w:val="Header"/>
              <w:jc w:val="both"/>
            </w:pPr>
          </w:p>
          <w:p w14:paraId="1B53EB4C" w14:textId="056F905E" w:rsidR="007E6F58" w:rsidRDefault="00A37EE9" w:rsidP="00F57125">
            <w:pPr>
              <w:pStyle w:val="Header"/>
              <w:jc w:val="both"/>
            </w:pPr>
            <w:r>
              <w:t>S.B. 2206 authorizes a taxable entity, i</w:t>
            </w:r>
            <w:r w:rsidRPr="00C14405">
              <w:t xml:space="preserve">f </w:t>
            </w:r>
            <w:r>
              <w:t>the</w:t>
            </w:r>
            <w:r w:rsidRPr="00C14405">
              <w:t xml:space="preserve"> </w:t>
            </w:r>
            <w:r w:rsidR="00E8065C">
              <w:t xml:space="preserve">taxable </w:t>
            </w:r>
            <w:r w:rsidRPr="00C14405">
              <w:t xml:space="preserve">entity is eligible for a credit that exceeds </w:t>
            </w:r>
            <w:r w:rsidR="00E8065C">
              <w:t>the limitation under the bill's provisions</w:t>
            </w:r>
            <w:r w:rsidRPr="00C14405">
              <w:t xml:space="preserve">, </w:t>
            </w:r>
            <w:r w:rsidR="005464F2">
              <w:t>to</w:t>
            </w:r>
            <w:r w:rsidRPr="00C14405">
              <w:t xml:space="preserve"> carry the unused credit forward for not more than 20 consecutive reports.</w:t>
            </w:r>
            <w:r>
              <w:t xml:space="preserve"> </w:t>
            </w:r>
            <w:r w:rsidR="00B36611">
              <w:t>C</w:t>
            </w:r>
            <w:r>
              <w:t>redits, including credit carryforwards, are considered used in the following order:</w:t>
            </w:r>
          </w:p>
          <w:p w14:paraId="43F6432A" w14:textId="53589DD9" w:rsidR="007E6F58" w:rsidRDefault="00A37EE9" w:rsidP="00F57125">
            <w:pPr>
              <w:pStyle w:val="Header"/>
              <w:numPr>
                <w:ilvl w:val="0"/>
                <w:numId w:val="5"/>
              </w:numPr>
              <w:jc w:val="both"/>
            </w:pPr>
            <w:r>
              <w:t>a credit carryforward of unused credits accrued under</w:t>
            </w:r>
            <w:r w:rsidR="00082A1A">
              <w:t xml:space="preserve"> </w:t>
            </w:r>
            <w:r w:rsidR="00082A1A" w:rsidRPr="00082A1A">
              <w:t>repealed Tax Code provisions providing for a franchise tax credit for qualified research activities</w:t>
            </w:r>
            <w:r>
              <w:t xml:space="preserve"> before </w:t>
            </w:r>
            <w:r w:rsidR="00082A1A">
              <w:t>the repeal of those provisions</w:t>
            </w:r>
            <w:r>
              <w:t xml:space="preserve"> on January 1, 2008, and claimed as authorized by Chapter 1 (H.B. 3), Acts of the 79th Legislature, 3rd Called Session, 2006;</w:t>
            </w:r>
          </w:p>
          <w:p w14:paraId="72968E44" w14:textId="06D24CB3" w:rsidR="007E6F58" w:rsidRDefault="00A37EE9" w:rsidP="00F57125">
            <w:pPr>
              <w:pStyle w:val="Header"/>
              <w:numPr>
                <w:ilvl w:val="0"/>
                <w:numId w:val="5"/>
              </w:numPr>
              <w:jc w:val="both"/>
            </w:pPr>
            <w:r>
              <w:t xml:space="preserve">a credit carryforward of unused credits accrued under </w:t>
            </w:r>
            <w:r w:rsidR="00AF015F">
              <w:t xml:space="preserve">existing </w:t>
            </w:r>
            <w:r w:rsidR="00082A1A">
              <w:t xml:space="preserve">Tax Code </w:t>
            </w:r>
            <w:r w:rsidR="00150407">
              <w:t>provisions</w:t>
            </w:r>
            <w:r w:rsidR="003E29C3">
              <w:t>, which are set to expire December 31, 2026,</w:t>
            </w:r>
            <w:r w:rsidR="00150407">
              <w:t xml:space="preserve"> </w:t>
            </w:r>
            <w:r w:rsidR="00082A1A">
              <w:t>providing for a franchise</w:t>
            </w:r>
            <w:r w:rsidR="00150407">
              <w:t xml:space="preserve"> </w:t>
            </w:r>
            <w:r w:rsidR="00150407" w:rsidRPr="00150407">
              <w:t>tax credit for certain research and development activities</w:t>
            </w:r>
            <w:r w:rsidR="00150407">
              <w:t xml:space="preserve"> </w:t>
            </w:r>
            <w:r>
              <w:t xml:space="preserve">before </w:t>
            </w:r>
            <w:r w:rsidR="00AF015F">
              <w:t xml:space="preserve">the </w:t>
            </w:r>
            <w:r>
              <w:t>repeal</w:t>
            </w:r>
            <w:r w:rsidR="00AF015F">
              <w:t xml:space="preserve"> of those provisions</w:t>
            </w:r>
            <w:r>
              <w:t xml:space="preserve"> on January 1, 2026, and claimed as authorized by </w:t>
            </w:r>
            <w:r w:rsidR="00082A1A">
              <w:t xml:space="preserve">applicable </w:t>
            </w:r>
            <w:r w:rsidR="003E29C3">
              <w:t>legislation</w:t>
            </w:r>
            <w:r>
              <w:t>;</w:t>
            </w:r>
          </w:p>
          <w:p w14:paraId="748846DF" w14:textId="2DFCF694" w:rsidR="007E6F58" w:rsidRDefault="00A37EE9" w:rsidP="00F57125">
            <w:pPr>
              <w:pStyle w:val="Header"/>
              <w:numPr>
                <w:ilvl w:val="0"/>
                <w:numId w:val="5"/>
              </w:numPr>
              <w:jc w:val="both"/>
            </w:pPr>
            <w:r>
              <w:t xml:space="preserve">a credit carryforward under </w:t>
            </w:r>
            <w:r w:rsidR="004C3FDD">
              <w:t>the bill's provisions</w:t>
            </w:r>
            <w:r>
              <w:t>; and</w:t>
            </w:r>
          </w:p>
          <w:p w14:paraId="4F1CD540" w14:textId="5A7C9143" w:rsidR="00C14405" w:rsidRDefault="00A37EE9" w:rsidP="00F57125">
            <w:pPr>
              <w:pStyle w:val="Header"/>
              <w:numPr>
                <w:ilvl w:val="0"/>
                <w:numId w:val="5"/>
              </w:numPr>
              <w:jc w:val="both"/>
            </w:pPr>
            <w:r>
              <w:t>a current year credit.</w:t>
            </w:r>
          </w:p>
          <w:p w14:paraId="341E534D" w14:textId="77777777" w:rsidR="00015695" w:rsidRDefault="00015695" w:rsidP="00F57125">
            <w:pPr>
              <w:pStyle w:val="Header"/>
              <w:jc w:val="both"/>
            </w:pPr>
          </w:p>
          <w:p w14:paraId="4035D398" w14:textId="14712ED7" w:rsidR="00082A1A" w:rsidRPr="00E45C91" w:rsidRDefault="00A37EE9" w:rsidP="00F57125">
            <w:pPr>
              <w:pStyle w:val="Header"/>
              <w:jc w:val="both"/>
              <w:rPr>
                <w:u w:val="single"/>
              </w:rPr>
            </w:pPr>
            <w:r w:rsidRPr="00E45C91">
              <w:rPr>
                <w:u w:val="single"/>
              </w:rPr>
              <w:t xml:space="preserve">Assignment Prohibited </w:t>
            </w:r>
          </w:p>
          <w:p w14:paraId="61F1B995" w14:textId="77777777" w:rsidR="00082A1A" w:rsidRDefault="00082A1A" w:rsidP="00F57125">
            <w:pPr>
              <w:pStyle w:val="Header"/>
              <w:jc w:val="both"/>
            </w:pPr>
          </w:p>
          <w:p w14:paraId="402FB647" w14:textId="5829D0BD" w:rsidR="000C6558" w:rsidRDefault="00A37EE9" w:rsidP="00F57125">
            <w:pPr>
              <w:pStyle w:val="Header"/>
              <w:jc w:val="both"/>
            </w:pPr>
            <w:r>
              <w:t>S.B. 2206 prohibits a</w:t>
            </w:r>
            <w:r w:rsidRPr="00015695">
              <w:t xml:space="preserve"> taxable entity </w:t>
            </w:r>
            <w:r w:rsidR="00333521">
              <w:t>from</w:t>
            </w:r>
            <w:r w:rsidRPr="00015695">
              <w:t xml:space="preserve"> convey</w:t>
            </w:r>
            <w:r w:rsidR="00333521">
              <w:t>ing</w:t>
            </w:r>
            <w:r w:rsidRPr="00015695">
              <w:t>, assign</w:t>
            </w:r>
            <w:r w:rsidR="00333521">
              <w:t>ing</w:t>
            </w:r>
            <w:r w:rsidRPr="00015695">
              <w:t xml:space="preserve">, or </w:t>
            </w:r>
            <w:r w:rsidR="00333521" w:rsidRPr="00015695">
              <w:t>transfer</w:t>
            </w:r>
            <w:r w:rsidR="00333521">
              <w:t>ring</w:t>
            </w:r>
            <w:r w:rsidRPr="00015695">
              <w:t xml:space="preserve"> the credit allowed under </w:t>
            </w:r>
            <w:r w:rsidR="00333521">
              <w:t>the bill's provisions</w:t>
            </w:r>
            <w:r w:rsidRPr="00015695">
              <w:t xml:space="preserve"> to another entity unless substantially all of the assets of the taxable entity are conveyed, assigned, or transferred in the same transaction.</w:t>
            </w:r>
          </w:p>
          <w:p w14:paraId="6BFBA756" w14:textId="77777777" w:rsidR="00333521" w:rsidRDefault="00333521" w:rsidP="00F57125">
            <w:pPr>
              <w:pStyle w:val="Header"/>
              <w:jc w:val="both"/>
            </w:pPr>
          </w:p>
          <w:p w14:paraId="5FE4EF2A" w14:textId="602CB6BA" w:rsidR="00856132" w:rsidRPr="00E45C91" w:rsidRDefault="00A37EE9" w:rsidP="00F57125">
            <w:pPr>
              <w:pStyle w:val="Header"/>
              <w:jc w:val="both"/>
              <w:rPr>
                <w:u w:val="single"/>
              </w:rPr>
            </w:pPr>
            <w:r w:rsidRPr="00E45C91">
              <w:rPr>
                <w:u w:val="single"/>
              </w:rPr>
              <w:t xml:space="preserve">Application for Credit </w:t>
            </w:r>
          </w:p>
          <w:p w14:paraId="4D548F3D" w14:textId="77777777" w:rsidR="00856132" w:rsidRDefault="00856132" w:rsidP="00F57125">
            <w:pPr>
              <w:pStyle w:val="Header"/>
              <w:jc w:val="both"/>
            </w:pPr>
          </w:p>
          <w:p w14:paraId="75E20B20" w14:textId="012B7909" w:rsidR="00333521" w:rsidRDefault="00A37EE9" w:rsidP="00F57125">
            <w:pPr>
              <w:pStyle w:val="Header"/>
              <w:jc w:val="both"/>
            </w:pPr>
            <w:r>
              <w:t xml:space="preserve">S.B. 2206 requires </w:t>
            </w:r>
            <w:r w:rsidRPr="00333521">
              <w:t>a taxable entity</w:t>
            </w:r>
            <w:r w:rsidR="00856132">
              <w:t>, except as otherwise provided by the bill's provisions,</w:t>
            </w:r>
            <w:r w:rsidRPr="00333521">
              <w:t xml:space="preserve"> </w:t>
            </w:r>
            <w:r>
              <w:t>to</w:t>
            </w:r>
            <w:r w:rsidRPr="00333521">
              <w:t xml:space="preserve"> apply for a credit under </w:t>
            </w:r>
            <w:r>
              <w:t>the bill's provisions</w:t>
            </w:r>
            <w:r w:rsidRPr="00333521">
              <w:t xml:space="preserve"> on or with the report for the period for which the credit is claimed</w:t>
            </w:r>
            <w:r w:rsidR="00A66223">
              <w:t xml:space="preserve">. </w:t>
            </w:r>
          </w:p>
          <w:p w14:paraId="022F0EF9" w14:textId="77777777" w:rsidR="00022A40" w:rsidRDefault="00022A40" w:rsidP="00F57125">
            <w:pPr>
              <w:pStyle w:val="Header"/>
              <w:jc w:val="both"/>
            </w:pPr>
          </w:p>
          <w:p w14:paraId="2AA53ACA" w14:textId="7518698D" w:rsidR="00856132" w:rsidRPr="00E45C91" w:rsidRDefault="00A37EE9" w:rsidP="00F57125">
            <w:pPr>
              <w:pStyle w:val="Header"/>
              <w:keepNext/>
              <w:jc w:val="both"/>
              <w:rPr>
                <w:u w:val="single"/>
              </w:rPr>
            </w:pPr>
            <w:r w:rsidRPr="00E45C91">
              <w:rPr>
                <w:u w:val="single"/>
              </w:rPr>
              <w:t xml:space="preserve">Rules </w:t>
            </w:r>
          </w:p>
          <w:p w14:paraId="345BF053" w14:textId="77777777" w:rsidR="00856132" w:rsidRDefault="00856132" w:rsidP="00F57125">
            <w:pPr>
              <w:pStyle w:val="Header"/>
              <w:keepNext/>
              <w:jc w:val="both"/>
            </w:pPr>
          </w:p>
          <w:p w14:paraId="4E4550E0" w14:textId="3C7A532B" w:rsidR="00022A40" w:rsidRDefault="00A37EE9" w:rsidP="00F57125">
            <w:pPr>
              <w:pStyle w:val="Header"/>
              <w:keepNext/>
              <w:jc w:val="both"/>
            </w:pPr>
            <w:r>
              <w:t xml:space="preserve">S.B. 2206 authorizes the comptroller to </w:t>
            </w:r>
            <w:r w:rsidRPr="00022A40">
              <w:t xml:space="preserve">adopt rules and forms necessary to implement </w:t>
            </w:r>
            <w:r>
              <w:t>the bill's provisions</w:t>
            </w:r>
            <w:r w:rsidRPr="00022A40">
              <w:t>.</w:t>
            </w:r>
          </w:p>
          <w:p w14:paraId="5B4B5111" w14:textId="77777777" w:rsidR="00D10C91" w:rsidRDefault="00D10C91" w:rsidP="00F57125">
            <w:pPr>
              <w:pStyle w:val="Header"/>
              <w:jc w:val="both"/>
            </w:pPr>
          </w:p>
          <w:p w14:paraId="66D90198" w14:textId="0B7323F6" w:rsidR="00856132" w:rsidRPr="00E45C91" w:rsidRDefault="00A37EE9" w:rsidP="00F57125">
            <w:pPr>
              <w:pStyle w:val="Header"/>
              <w:jc w:val="both"/>
              <w:rPr>
                <w:u w:val="single"/>
              </w:rPr>
            </w:pPr>
            <w:r w:rsidRPr="00E45C91">
              <w:rPr>
                <w:u w:val="single"/>
              </w:rPr>
              <w:t xml:space="preserve">Reporting of Estimates </w:t>
            </w:r>
          </w:p>
          <w:p w14:paraId="7BCCEE0A" w14:textId="77777777" w:rsidR="00E44F3A" w:rsidRDefault="00E44F3A" w:rsidP="00F57125">
            <w:pPr>
              <w:pStyle w:val="Header"/>
              <w:jc w:val="both"/>
            </w:pPr>
          </w:p>
          <w:p w14:paraId="2C2575EE" w14:textId="798EBC0D" w:rsidR="00022A40" w:rsidRDefault="00A37EE9" w:rsidP="00F57125">
            <w:pPr>
              <w:pStyle w:val="Header"/>
              <w:jc w:val="both"/>
            </w:pPr>
            <w:r>
              <w:t>S.B. 2206 requires the comptroller, before the beginning of each regular session of the legislature, to submit to the legislature and the governor estimates of the following:</w:t>
            </w:r>
          </w:p>
          <w:p w14:paraId="4A9E9235" w14:textId="7BCF100E" w:rsidR="00022A40" w:rsidRDefault="00A37EE9" w:rsidP="00F57125">
            <w:pPr>
              <w:pStyle w:val="Header"/>
              <w:numPr>
                <w:ilvl w:val="0"/>
                <w:numId w:val="7"/>
              </w:numPr>
              <w:jc w:val="both"/>
            </w:pPr>
            <w:r>
              <w:t xml:space="preserve">the total number of taxable entities that applied credits under the bill's provisions against </w:t>
            </w:r>
            <w:r w:rsidR="00E44F3A">
              <w:t xml:space="preserve">the </w:t>
            </w:r>
            <w:r w:rsidR="00C53AD9">
              <w:t>franchise tax</w:t>
            </w:r>
            <w:r>
              <w:t xml:space="preserve"> or received refundable credits under </w:t>
            </w:r>
            <w:r w:rsidR="00C53AD9">
              <w:t>the bill's provisions</w:t>
            </w:r>
            <w:r>
              <w:t>;</w:t>
            </w:r>
          </w:p>
          <w:p w14:paraId="1BC90563" w14:textId="69026A97" w:rsidR="00022A40" w:rsidRDefault="00A37EE9" w:rsidP="00F57125">
            <w:pPr>
              <w:pStyle w:val="Header"/>
              <w:numPr>
                <w:ilvl w:val="0"/>
                <w:numId w:val="7"/>
              </w:numPr>
              <w:jc w:val="both"/>
            </w:pPr>
            <w:r>
              <w:t>the total amount of those credits and refundable credits; and</w:t>
            </w:r>
          </w:p>
          <w:p w14:paraId="1CA3802E" w14:textId="1CC01174" w:rsidR="00022A40" w:rsidRDefault="00A37EE9" w:rsidP="00F57125">
            <w:pPr>
              <w:pStyle w:val="Header"/>
              <w:numPr>
                <w:ilvl w:val="0"/>
                <w:numId w:val="7"/>
              </w:numPr>
              <w:jc w:val="both"/>
            </w:pPr>
            <w:r>
              <w:t>the total amount of unused credits carried forward.</w:t>
            </w:r>
          </w:p>
          <w:p w14:paraId="14E9E92E" w14:textId="51A7D55C" w:rsidR="00C53AD9" w:rsidRDefault="00A37EE9" w:rsidP="00F57125">
            <w:pPr>
              <w:pStyle w:val="Header"/>
              <w:jc w:val="both"/>
            </w:pPr>
            <w:r>
              <w:t xml:space="preserve">The bill requires the </w:t>
            </w:r>
            <w:r w:rsidRPr="00C53AD9">
              <w:t xml:space="preserve">comptroller </w:t>
            </w:r>
            <w:r>
              <w:t>to</w:t>
            </w:r>
            <w:r w:rsidRPr="00C53AD9">
              <w:t xml:space="preserve"> provide the </w:t>
            </w:r>
            <w:r>
              <w:t xml:space="preserve">required </w:t>
            </w:r>
            <w:r w:rsidRPr="00C53AD9">
              <w:t xml:space="preserve">estimates as part of the </w:t>
            </w:r>
            <w:r w:rsidR="00E44F3A">
              <w:t xml:space="preserve">biennial </w:t>
            </w:r>
            <w:r w:rsidRPr="00C53AD9">
              <w:t>report</w:t>
            </w:r>
            <w:r w:rsidR="00E44F3A">
              <w:t xml:space="preserve"> submitted by the comptroller to the legislature and the governor</w:t>
            </w:r>
            <w:r>
              <w:t xml:space="preserve"> on </w:t>
            </w:r>
            <w:r w:rsidR="00E44F3A">
              <w:t xml:space="preserve">the </w:t>
            </w:r>
            <w:r>
              <w:t>effect of certain tax provisions</w:t>
            </w:r>
            <w:r w:rsidRPr="00C53AD9">
              <w:t>.</w:t>
            </w:r>
          </w:p>
          <w:p w14:paraId="70E15050" w14:textId="77777777" w:rsidR="00D10C91" w:rsidRDefault="00D10C91" w:rsidP="00F57125">
            <w:pPr>
              <w:pStyle w:val="Header"/>
              <w:jc w:val="both"/>
            </w:pPr>
          </w:p>
          <w:p w14:paraId="42D5D4CD" w14:textId="34BA0975" w:rsidR="00E44F3A" w:rsidRPr="00E45C91" w:rsidRDefault="00A37EE9" w:rsidP="00F57125">
            <w:pPr>
              <w:pStyle w:val="Header"/>
              <w:jc w:val="both"/>
              <w:rPr>
                <w:u w:val="single"/>
              </w:rPr>
            </w:pPr>
            <w:r w:rsidRPr="00E45C91">
              <w:rPr>
                <w:u w:val="single"/>
              </w:rPr>
              <w:t xml:space="preserve">Deposit of Certain Revenue </w:t>
            </w:r>
          </w:p>
          <w:p w14:paraId="44B737AE" w14:textId="77777777" w:rsidR="00E44F3A" w:rsidRDefault="00E44F3A" w:rsidP="00F57125">
            <w:pPr>
              <w:pStyle w:val="Header"/>
              <w:jc w:val="both"/>
            </w:pPr>
          </w:p>
          <w:p w14:paraId="4189D96D" w14:textId="2EE0797B" w:rsidR="005A1595" w:rsidRDefault="00A37EE9" w:rsidP="00F57125">
            <w:pPr>
              <w:pStyle w:val="Header"/>
              <w:jc w:val="both"/>
            </w:pPr>
            <w:r>
              <w:t xml:space="preserve">S.B. 2206 requires the comptroller, </w:t>
            </w:r>
            <w:r w:rsidRPr="005A1595">
              <w:t>for each state fiscal year,</w:t>
            </w:r>
            <w:r>
              <w:t xml:space="preserve"> to </w:t>
            </w:r>
            <w:r w:rsidRPr="005A1595">
              <w:t xml:space="preserve">deposit to the credit of the property tax relief fund an amount of revenue received from the </w:t>
            </w:r>
            <w:r>
              <w:t xml:space="preserve">franchise </w:t>
            </w:r>
            <w:r w:rsidRPr="005A1595">
              <w:t xml:space="preserve">tax sufficient to offset any decrease in deposits to that fund for the state fiscal year that results from the implementation of </w:t>
            </w:r>
            <w:r>
              <w:t>the bill's provisions</w:t>
            </w:r>
            <w:r w:rsidRPr="005A1595">
              <w:t>.</w:t>
            </w:r>
          </w:p>
          <w:p w14:paraId="1342ADC5" w14:textId="2EB0FB92" w:rsidR="005A1595" w:rsidRDefault="00A37EE9" w:rsidP="00F57125">
            <w:pPr>
              <w:pStyle w:val="Header"/>
              <w:jc w:val="both"/>
            </w:pPr>
            <w:r>
              <w:t xml:space="preserve"> </w:t>
            </w:r>
          </w:p>
          <w:p w14:paraId="1A1DE948" w14:textId="46E71316" w:rsidR="00E3336C" w:rsidRPr="00E45C91" w:rsidRDefault="00A37EE9" w:rsidP="00F57125">
            <w:pPr>
              <w:pStyle w:val="Header"/>
              <w:jc w:val="both"/>
              <w:rPr>
                <w:b/>
                <w:bCs/>
              </w:rPr>
            </w:pPr>
            <w:r w:rsidRPr="00E45C91">
              <w:rPr>
                <w:b/>
                <w:bCs/>
              </w:rPr>
              <w:t xml:space="preserve">Report of Changes to Federal Income Tax Return </w:t>
            </w:r>
          </w:p>
          <w:p w14:paraId="48E4E48D" w14:textId="77777777" w:rsidR="00E3336C" w:rsidRDefault="00E3336C" w:rsidP="00F57125">
            <w:pPr>
              <w:pStyle w:val="Header"/>
              <w:jc w:val="both"/>
            </w:pPr>
          </w:p>
          <w:p w14:paraId="15872F12" w14:textId="7D99B9B8" w:rsidR="00E3336C" w:rsidRDefault="00A37EE9" w:rsidP="00F57125">
            <w:pPr>
              <w:pStyle w:val="Header"/>
              <w:jc w:val="both"/>
            </w:pPr>
            <w:r>
              <w:t>S.B. 2206 requires</w:t>
            </w:r>
            <w:r w:rsidR="00FB1F76">
              <w:t xml:space="preserve"> </w:t>
            </w:r>
            <w:r w:rsidR="002F0121">
              <w:t xml:space="preserve">a taxable entity to </w:t>
            </w:r>
            <w:r w:rsidR="00B5109F" w:rsidRPr="00B5109F">
              <w:t>file an amended report</w:t>
            </w:r>
            <w:r>
              <w:t xml:space="preserve"> under statutory provisions relating to the franchise tax</w:t>
            </w:r>
            <w:r w:rsidR="00B5109F">
              <w:t xml:space="preserve"> </w:t>
            </w:r>
            <w:r w:rsidR="00FB1F76">
              <w:t>if</w:t>
            </w:r>
            <w:r>
              <w:t xml:space="preserve">: </w:t>
            </w:r>
          </w:p>
          <w:p w14:paraId="002AC5B5" w14:textId="6A0E8AE0" w:rsidR="00E3336C" w:rsidRDefault="00A37EE9" w:rsidP="00F57125">
            <w:pPr>
              <w:pStyle w:val="Header"/>
              <w:numPr>
                <w:ilvl w:val="0"/>
                <w:numId w:val="15"/>
              </w:numPr>
              <w:ind w:left="720"/>
              <w:jc w:val="both"/>
            </w:pPr>
            <w:r>
              <w:t>the</w:t>
            </w:r>
            <w:r w:rsidR="00FB1F76">
              <w:t xml:space="preserve"> </w:t>
            </w:r>
            <w:r w:rsidR="00FB1F76" w:rsidRPr="00FB1F76">
              <w:t xml:space="preserve">amount of qualified research expenses incurred by the taxable entity is changed as the result of an audit or other adjustment by the </w:t>
            </w:r>
            <w:r w:rsidR="00A456EE">
              <w:t>IRS</w:t>
            </w:r>
            <w:r w:rsidR="00FB1F76" w:rsidRPr="00FB1F76">
              <w:t xml:space="preserve"> or another competent authority</w:t>
            </w:r>
            <w:r>
              <w:t>;</w:t>
            </w:r>
            <w:r w:rsidR="00FB1F76" w:rsidRPr="00FB1F76">
              <w:t xml:space="preserve"> or</w:t>
            </w:r>
          </w:p>
          <w:p w14:paraId="2F895730" w14:textId="584DEF90" w:rsidR="00E3336C" w:rsidRDefault="00A37EE9" w:rsidP="00F57125">
            <w:pPr>
              <w:pStyle w:val="Header"/>
              <w:numPr>
                <w:ilvl w:val="0"/>
                <w:numId w:val="15"/>
              </w:numPr>
              <w:ind w:left="720"/>
              <w:jc w:val="both"/>
            </w:pPr>
            <w:r w:rsidRPr="00A456EE">
              <w:t>the taxable entity files an amended federal income tax return or other return that changes the amount of qualified research expenses incurred by the taxable entity.</w:t>
            </w:r>
            <w:r>
              <w:t xml:space="preserve"> </w:t>
            </w:r>
          </w:p>
          <w:p w14:paraId="496762CB" w14:textId="5E5CF755" w:rsidR="002B7421" w:rsidRDefault="00A37EE9" w:rsidP="00F57125">
            <w:pPr>
              <w:pStyle w:val="Header"/>
              <w:jc w:val="both"/>
            </w:pPr>
            <w:r>
              <w:t xml:space="preserve">For these purposes, the bill </w:t>
            </w:r>
            <w:r w:rsidRPr="00E3336C">
              <w:t>establishes that the term "qualified research expense" has the same meaning assigned by the bill's provisions relating to the franchise tax credit for certain research and development activities</w:t>
            </w:r>
            <w:r>
              <w:t xml:space="preserve">. </w:t>
            </w:r>
          </w:p>
          <w:p w14:paraId="24A64B1B" w14:textId="139289BE" w:rsidR="00544BD3" w:rsidRDefault="00544BD3" w:rsidP="00F57125">
            <w:pPr>
              <w:pStyle w:val="Header"/>
              <w:jc w:val="both"/>
            </w:pPr>
          </w:p>
          <w:p w14:paraId="418B35EA" w14:textId="2A52083C" w:rsidR="00E3336C" w:rsidRPr="00E45C91" w:rsidRDefault="00A37EE9" w:rsidP="00F57125">
            <w:pPr>
              <w:pStyle w:val="Header"/>
              <w:jc w:val="both"/>
              <w:rPr>
                <w:b/>
                <w:bCs/>
              </w:rPr>
            </w:pPr>
            <w:r w:rsidRPr="00E45C91">
              <w:rPr>
                <w:b/>
                <w:bCs/>
              </w:rPr>
              <w:t>Repealed Provisions</w:t>
            </w:r>
          </w:p>
          <w:p w14:paraId="7C8CDA54" w14:textId="77777777" w:rsidR="00E3336C" w:rsidRDefault="00E3336C" w:rsidP="00F57125">
            <w:pPr>
              <w:pStyle w:val="Header"/>
              <w:jc w:val="both"/>
            </w:pPr>
          </w:p>
          <w:p w14:paraId="4839E82D" w14:textId="3A7201EC" w:rsidR="00E3336C" w:rsidRDefault="00A37EE9" w:rsidP="00F57125">
            <w:pPr>
              <w:pStyle w:val="Header"/>
              <w:jc w:val="both"/>
            </w:pPr>
            <w:r>
              <w:t>S.B. 2206 repeals the following provisions</w:t>
            </w:r>
            <w:r w:rsidR="001B2FD2">
              <w:t xml:space="preserve"> that are set to expire December 31, 2026</w:t>
            </w:r>
            <w:r>
              <w:t>:</w:t>
            </w:r>
          </w:p>
          <w:p w14:paraId="479BD2F6" w14:textId="40EC46D9" w:rsidR="00E3336C" w:rsidRDefault="00A37EE9" w:rsidP="00F57125">
            <w:pPr>
              <w:pStyle w:val="Header"/>
              <w:numPr>
                <w:ilvl w:val="0"/>
                <w:numId w:val="16"/>
              </w:numPr>
              <w:ind w:left="720"/>
              <w:jc w:val="both"/>
            </w:pPr>
            <w:r>
              <w:t>Section 151.3182, Tax Code</w:t>
            </w:r>
            <w:r w:rsidR="008319B2">
              <w:t>, which provides for a sales and use tax exemption for certain property used in research and development activities</w:t>
            </w:r>
            <w:r>
              <w:t xml:space="preserve">; and </w:t>
            </w:r>
          </w:p>
          <w:p w14:paraId="2BCCCD80" w14:textId="4366BD03" w:rsidR="00E3336C" w:rsidRDefault="00A37EE9" w:rsidP="00F57125">
            <w:pPr>
              <w:pStyle w:val="Header"/>
              <w:numPr>
                <w:ilvl w:val="0"/>
                <w:numId w:val="16"/>
              </w:numPr>
              <w:ind w:left="720"/>
              <w:jc w:val="both"/>
            </w:pPr>
            <w:r>
              <w:t>Subchapter M, Chapter 171, Tax Code</w:t>
            </w:r>
            <w:r w:rsidR="008319B2">
              <w:t>, which provides for a franchise tax credit for certain research and development activities</w:t>
            </w:r>
            <w:r>
              <w:t>.</w:t>
            </w:r>
            <w:r w:rsidR="00931CC2">
              <w:t xml:space="preserve"> </w:t>
            </w:r>
          </w:p>
          <w:p w14:paraId="77B9CFAE" w14:textId="576DEF2F" w:rsidR="009C0AF4" w:rsidRDefault="00A37EE9" w:rsidP="00F57125">
            <w:pPr>
              <w:pStyle w:val="Header"/>
              <w:jc w:val="both"/>
            </w:pPr>
            <w:r>
              <w:t xml:space="preserve">The bill establishes the following with respect to the repeal of those </w:t>
            </w:r>
            <w:r>
              <w:t>provisions:</w:t>
            </w:r>
          </w:p>
          <w:p w14:paraId="0292EAAD" w14:textId="72C8754C" w:rsidR="002C0683" w:rsidRDefault="00A37EE9" w:rsidP="00F57125">
            <w:pPr>
              <w:pStyle w:val="Header"/>
              <w:numPr>
                <w:ilvl w:val="0"/>
                <w:numId w:val="18"/>
              </w:numPr>
              <w:jc w:val="both"/>
            </w:pPr>
            <w:r>
              <w:t>t</w:t>
            </w:r>
            <w:r w:rsidR="00931CC2">
              <w:t xml:space="preserve">he repeal of </w:t>
            </w:r>
            <w:r w:rsidR="00931CC2" w:rsidRPr="00931CC2">
              <w:t>Section 151.3182, Tax Code,</w:t>
            </w:r>
            <w:r w:rsidR="00544BD3">
              <w:t xml:space="preserve"> </w:t>
            </w:r>
            <w:r w:rsidR="00544BD3" w:rsidRPr="00544BD3">
              <w:t xml:space="preserve">does not affect tax liability accruing before the </w:t>
            </w:r>
            <w:r w:rsidR="00384993">
              <w:t>bill's effective date</w:t>
            </w:r>
            <w:r w:rsidR="0066397B">
              <w:t xml:space="preserve"> and t</w:t>
            </w:r>
            <w:r w:rsidR="00544BD3" w:rsidRPr="00544BD3">
              <w:t xml:space="preserve">hat liability continues in effect as if </w:t>
            </w:r>
            <w:r w:rsidR="00384993">
              <w:t>th</w:t>
            </w:r>
            <w:r w:rsidR="006B5563">
              <w:t xml:space="preserve">ose provisions </w:t>
            </w:r>
            <w:r w:rsidR="00544BD3" w:rsidRPr="00544BD3">
              <w:t>had not been repealed, and the former law is continued in effect for the collection of taxes due and for civil and criminal enforcement of the liability for those taxes</w:t>
            </w:r>
            <w:r w:rsidR="0066397B">
              <w:t>;</w:t>
            </w:r>
            <w:r w:rsidR="00931CC2">
              <w:t xml:space="preserve"> </w:t>
            </w:r>
            <w:r w:rsidR="0066397B">
              <w:t>and</w:t>
            </w:r>
          </w:p>
          <w:p w14:paraId="393CC658" w14:textId="3ADA10A0" w:rsidR="0066397B" w:rsidRDefault="00A37EE9" w:rsidP="00F57125">
            <w:pPr>
              <w:pStyle w:val="Header"/>
              <w:numPr>
                <w:ilvl w:val="0"/>
                <w:numId w:val="18"/>
              </w:numPr>
              <w:jc w:val="both"/>
            </w:pPr>
            <w:r>
              <w:t xml:space="preserve">the </w:t>
            </w:r>
            <w:r w:rsidRPr="00931CC2">
              <w:t xml:space="preserve">repeal of Subchapter M, Chapter 171, Tax Code, does not affect an unused credit a taxable entity was authorized to carry forward under </w:t>
            </w:r>
            <w:r>
              <w:t>those provisions and a</w:t>
            </w:r>
            <w:r w:rsidRPr="00931CC2">
              <w:t xml:space="preserve"> taxable entity may continue to apply those credits on or with each consecutive report until the date the credit would have expired under </w:t>
            </w:r>
            <w:r>
              <w:t>those provisions</w:t>
            </w:r>
            <w:r w:rsidRPr="00931CC2">
              <w:t xml:space="preserve">, had </w:t>
            </w:r>
            <w:r>
              <w:t>those provisions</w:t>
            </w:r>
            <w:r w:rsidRPr="00931CC2">
              <w:t xml:space="preserve"> continued in effect, and the former law under which the taxable entity accrued the credits is continued in effect for purposes of determining the amount of the credits the taxabl</w:t>
            </w:r>
            <w:r w:rsidRPr="00931CC2">
              <w:t>e entity may claim and the manner in which the taxable entity may claim the credits.</w:t>
            </w:r>
          </w:p>
          <w:p w14:paraId="05025AE9" w14:textId="77777777" w:rsidR="00553237" w:rsidRDefault="00553237" w:rsidP="00F57125">
            <w:pPr>
              <w:pStyle w:val="Header"/>
              <w:jc w:val="both"/>
            </w:pPr>
          </w:p>
          <w:p w14:paraId="4C0646E4" w14:textId="4FC0A043" w:rsidR="00103977" w:rsidRPr="00E45C91" w:rsidRDefault="00A37EE9" w:rsidP="00F57125">
            <w:pPr>
              <w:pStyle w:val="Header"/>
              <w:jc w:val="both"/>
              <w:rPr>
                <w:b/>
                <w:bCs/>
              </w:rPr>
            </w:pPr>
            <w:r>
              <w:rPr>
                <w:b/>
                <w:bCs/>
              </w:rPr>
              <w:t>Applicability</w:t>
            </w:r>
            <w:r w:rsidRPr="00E45C91">
              <w:rPr>
                <w:b/>
                <w:bCs/>
              </w:rPr>
              <w:t xml:space="preserve"> </w:t>
            </w:r>
          </w:p>
          <w:p w14:paraId="16E16382" w14:textId="77777777" w:rsidR="00103977" w:rsidRDefault="00103977" w:rsidP="00F57125">
            <w:pPr>
              <w:pStyle w:val="Header"/>
              <w:jc w:val="both"/>
            </w:pPr>
          </w:p>
          <w:p w14:paraId="24C52C7A" w14:textId="28A7F030" w:rsidR="008560E5" w:rsidRPr="009C36CD" w:rsidRDefault="00A37EE9" w:rsidP="00F57125">
            <w:pPr>
              <w:pStyle w:val="Header"/>
              <w:jc w:val="both"/>
            </w:pPr>
            <w:r>
              <w:t xml:space="preserve">S.B. 2206 applies </w:t>
            </w:r>
            <w:r w:rsidRPr="00553237">
              <w:t xml:space="preserve">only to a report originally due on or after the </w:t>
            </w:r>
            <w:r>
              <w:t xml:space="preserve">bill's </w:t>
            </w:r>
            <w:r w:rsidRPr="00553237">
              <w:t>effective date.</w:t>
            </w:r>
            <w:r>
              <w:t xml:space="preserve"> A</w:t>
            </w:r>
            <w:r w:rsidRPr="00553237">
              <w:t xml:space="preserve"> taxable entity is not eligible for and may not claim on a report a credit under</w:t>
            </w:r>
            <w:r w:rsidR="009F5472">
              <w:t xml:space="preserve"> the bill's provisions</w:t>
            </w:r>
            <w:r w:rsidRPr="00553237">
              <w:t xml:space="preserve"> if the </w:t>
            </w:r>
            <w:r w:rsidR="00384993">
              <w:t xml:space="preserve">taxable </w:t>
            </w:r>
            <w:r w:rsidRPr="00553237">
              <w:t xml:space="preserve">entity, or a member of the </w:t>
            </w:r>
            <w:r w:rsidR="00384993">
              <w:t xml:space="preserve">taxable </w:t>
            </w:r>
            <w:r w:rsidRPr="00553237">
              <w:t xml:space="preserve">entity's combined group if the </w:t>
            </w:r>
            <w:r w:rsidR="00384993">
              <w:t xml:space="preserve">taxable </w:t>
            </w:r>
            <w:r w:rsidRPr="00553237">
              <w:t>entity is a combined group, received a</w:t>
            </w:r>
            <w:r w:rsidR="00384993">
              <w:t xml:space="preserve"> sales and use tax</w:t>
            </w:r>
            <w:r w:rsidRPr="00553237">
              <w:t xml:space="preserve"> exemption </w:t>
            </w:r>
            <w:r w:rsidR="00384993">
              <w:t>for</w:t>
            </w:r>
            <w:r w:rsidR="00B91F41">
              <w:t xml:space="preserve"> </w:t>
            </w:r>
            <w:r w:rsidR="00B91F41" w:rsidRPr="00B91F41">
              <w:t>certain property used in research and development activities</w:t>
            </w:r>
            <w:r w:rsidR="00B91F41">
              <w:t xml:space="preserve"> </w:t>
            </w:r>
            <w:r w:rsidRPr="00553237">
              <w:t>during the period for which the report is based.</w:t>
            </w:r>
          </w:p>
          <w:p w14:paraId="5D92E8FA" w14:textId="77777777" w:rsidR="008423E4" w:rsidRPr="00835628" w:rsidRDefault="008423E4" w:rsidP="00F57125">
            <w:pPr>
              <w:rPr>
                <w:b/>
              </w:rPr>
            </w:pPr>
          </w:p>
        </w:tc>
      </w:tr>
      <w:tr w:rsidR="00B26D3E" w14:paraId="6D873CBF" w14:textId="77777777" w:rsidTr="00345119">
        <w:tc>
          <w:tcPr>
            <w:tcW w:w="9576" w:type="dxa"/>
          </w:tcPr>
          <w:p w14:paraId="7ECCE4EF" w14:textId="77777777" w:rsidR="008423E4" w:rsidRPr="00A8133F" w:rsidRDefault="00A37EE9" w:rsidP="00F57125">
            <w:pPr>
              <w:rPr>
                <w:b/>
              </w:rPr>
            </w:pPr>
            <w:r w:rsidRPr="009C1E9A">
              <w:rPr>
                <w:b/>
                <w:u w:val="single"/>
              </w:rPr>
              <w:t>EFFECTIVE DATE</w:t>
            </w:r>
            <w:r>
              <w:rPr>
                <w:b/>
              </w:rPr>
              <w:t xml:space="preserve"> </w:t>
            </w:r>
          </w:p>
          <w:p w14:paraId="1577B31E" w14:textId="77777777" w:rsidR="008423E4" w:rsidRDefault="008423E4" w:rsidP="00F57125"/>
          <w:p w14:paraId="2C1F36FA" w14:textId="1FCD52BC" w:rsidR="008423E4" w:rsidRPr="003624F2" w:rsidRDefault="00A37EE9" w:rsidP="00F57125">
            <w:pPr>
              <w:pStyle w:val="Header"/>
              <w:tabs>
                <w:tab w:val="clear" w:pos="4320"/>
                <w:tab w:val="clear" w:pos="8640"/>
              </w:tabs>
              <w:jc w:val="both"/>
            </w:pPr>
            <w:r>
              <w:t>January 1, 2026.</w:t>
            </w:r>
          </w:p>
          <w:p w14:paraId="448CEDAF" w14:textId="77777777" w:rsidR="008423E4" w:rsidRPr="00233FDB" w:rsidRDefault="008423E4" w:rsidP="00F57125">
            <w:pPr>
              <w:rPr>
                <w:b/>
              </w:rPr>
            </w:pPr>
          </w:p>
        </w:tc>
      </w:tr>
    </w:tbl>
    <w:p w14:paraId="783253FC" w14:textId="77777777" w:rsidR="008423E4" w:rsidRPr="00BE0E75" w:rsidRDefault="008423E4" w:rsidP="00F57125">
      <w:pPr>
        <w:jc w:val="both"/>
        <w:rPr>
          <w:rFonts w:ascii="Arial" w:hAnsi="Arial"/>
          <w:sz w:val="16"/>
          <w:szCs w:val="16"/>
        </w:rPr>
      </w:pPr>
    </w:p>
    <w:p w14:paraId="3DCCDA44" w14:textId="77777777" w:rsidR="004108C3" w:rsidRPr="008423E4" w:rsidRDefault="004108C3" w:rsidP="00F5712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C930" w14:textId="77777777" w:rsidR="00A37EE9" w:rsidRDefault="00A37EE9">
      <w:r>
        <w:separator/>
      </w:r>
    </w:p>
  </w:endnote>
  <w:endnote w:type="continuationSeparator" w:id="0">
    <w:p w14:paraId="0364EFF1" w14:textId="77777777" w:rsidR="00A37EE9" w:rsidRDefault="00A3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AE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26D3E" w14:paraId="493B42B4" w14:textId="77777777" w:rsidTr="009C1E9A">
      <w:trPr>
        <w:cantSplit/>
      </w:trPr>
      <w:tc>
        <w:tcPr>
          <w:tcW w:w="0" w:type="pct"/>
        </w:tcPr>
        <w:p w14:paraId="427C3700" w14:textId="77777777" w:rsidR="00137D90" w:rsidRDefault="00137D90" w:rsidP="009C1E9A">
          <w:pPr>
            <w:pStyle w:val="Footer"/>
            <w:tabs>
              <w:tab w:val="clear" w:pos="8640"/>
              <w:tab w:val="right" w:pos="9360"/>
            </w:tabs>
          </w:pPr>
        </w:p>
      </w:tc>
      <w:tc>
        <w:tcPr>
          <w:tcW w:w="2395" w:type="pct"/>
        </w:tcPr>
        <w:p w14:paraId="3256E327" w14:textId="77777777" w:rsidR="00137D90" w:rsidRDefault="00137D90" w:rsidP="009C1E9A">
          <w:pPr>
            <w:pStyle w:val="Footer"/>
            <w:tabs>
              <w:tab w:val="clear" w:pos="8640"/>
              <w:tab w:val="right" w:pos="9360"/>
            </w:tabs>
          </w:pPr>
        </w:p>
        <w:p w14:paraId="4A551513" w14:textId="77777777" w:rsidR="001A4310" w:rsidRDefault="001A4310" w:rsidP="009C1E9A">
          <w:pPr>
            <w:pStyle w:val="Footer"/>
            <w:tabs>
              <w:tab w:val="clear" w:pos="8640"/>
              <w:tab w:val="right" w:pos="9360"/>
            </w:tabs>
          </w:pPr>
        </w:p>
        <w:p w14:paraId="3D1665CD" w14:textId="77777777" w:rsidR="00137D90" w:rsidRDefault="00137D90" w:rsidP="009C1E9A">
          <w:pPr>
            <w:pStyle w:val="Footer"/>
            <w:tabs>
              <w:tab w:val="clear" w:pos="8640"/>
              <w:tab w:val="right" w:pos="9360"/>
            </w:tabs>
          </w:pPr>
        </w:p>
      </w:tc>
      <w:tc>
        <w:tcPr>
          <w:tcW w:w="2453" w:type="pct"/>
        </w:tcPr>
        <w:p w14:paraId="1F4C3288" w14:textId="77777777" w:rsidR="00137D90" w:rsidRDefault="00137D90" w:rsidP="009C1E9A">
          <w:pPr>
            <w:pStyle w:val="Footer"/>
            <w:tabs>
              <w:tab w:val="clear" w:pos="8640"/>
              <w:tab w:val="right" w:pos="9360"/>
            </w:tabs>
            <w:jc w:val="right"/>
          </w:pPr>
        </w:p>
      </w:tc>
    </w:tr>
    <w:tr w:rsidR="00B26D3E" w14:paraId="0F4A867E" w14:textId="77777777" w:rsidTr="009C1E9A">
      <w:trPr>
        <w:cantSplit/>
      </w:trPr>
      <w:tc>
        <w:tcPr>
          <w:tcW w:w="0" w:type="pct"/>
        </w:tcPr>
        <w:p w14:paraId="017ACF2F" w14:textId="77777777" w:rsidR="00EC379B" w:rsidRDefault="00EC379B" w:rsidP="009C1E9A">
          <w:pPr>
            <w:pStyle w:val="Footer"/>
            <w:tabs>
              <w:tab w:val="clear" w:pos="8640"/>
              <w:tab w:val="right" w:pos="9360"/>
            </w:tabs>
          </w:pPr>
        </w:p>
      </w:tc>
      <w:tc>
        <w:tcPr>
          <w:tcW w:w="2395" w:type="pct"/>
        </w:tcPr>
        <w:p w14:paraId="5F6ADEBE" w14:textId="6A7CFBB2" w:rsidR="00EC379B" w:rsidRPr="009C1E9A" w:rsidRDefault="00A37EE9" w:rsidP="009C1E9A">
          <w:pPr>
            <w:pStyle w:val="Footer"/>
            <w:tabs>
              <w:tab w:val="clear" w:pos="8640"/>
              <w:tab w:val="right" w:pos="9360"/>
            </w:tabs>
            <w:rPr>
              <w:rFonts w:ascii="Shruti" w:hAnsi="Shruti"/>
              <w:sz w:val="22"/>
            </w:rPr>
          </w:pPr>
          <w:r>
            <w:rPr>
              <w:rFonts w:ascii="Shruti" w:hAnsi="Shruti"/>
              <w:sz w:val="22"/>
            </w:rPr>
            <w:t>89R 32324-D</w:t>
          </w:r>
        </w:p>
      </w:tc>
      <w:tc>
        <w:tcPr>
          <w:tcW w:w="2453" w:type="pct"/>
        </w:tcPr>
        <w:p w14:paraId="21F0005C" w14:textId="27CA5E57" w:rsidR="00EC379B" w:rsidRDefault="00A37EE9" w:rsidP="009C1E9A">
          <w:pPr>
            <w:pStyle w:val="Footer"/>
            <w:tabs>
              <w:tab w:val="clear" w:pos="8640"/>
              <w:tab w:val="right" w:pos="9360"/>
            </w:tabs>
            <w:jc w:val="right"/>
          </w:pPr>
          <w:r>
            <w:fldChar w:fldCharType="begin"/>
          </w:r>
          <w:r>
            <w:instrText xml:space="preserve"> DOCPROPERTY  OTID  \* MERGEFORMAT </w:instrText>
          </w:r>
          <w:r>
            <w:fldChar w:fldCharType="separate"/>
          </w:r>
          <w:r w:rsidR="00121CFC">
            <w:t>25.141.1618</w:t>
          </w:r>
          <w:r>
            <w:fldChar w:fldCharType="end"/>
          </w:r>
        </w:p>
      </w:tc>
    </w:tr>
    <w:tr w:rsidR="00B26D3E" w14:paraId="367FF1F6" w14:textId="77777777" w:rsidTr="009C1E9A">
      <w:trPr>
        <w:cantSplit/>
      </w:trPr>
      <w:tc>
        <w:tcPr>
          <w:tcW w:w="0" w:type="pct"/>
        </w:tcPr>
        <w:p w14:paraId="391644AC" w14:textId="77777777" w:rsidR="00EC379B" w:rsidRDefault="00EC379B" w:rsidP="009C1E9A">
          <w:pPr>
            <w:pStyle w:val="Footer"/>
            <w:tabs>
              <w:tab w:val="clear" w:pos="4320"/>
              <w:tab w:val="clear" w:pos="8640"/>
              <w:tab w:val="left" w:pos="2865"/>
            </w:tabs>
          </w:pPr>
        </w:p>
      </w:tc>
      <w:tc>
        <w:tcPr>
          <w:tcW w:w="2395" w:type="pct"/>
        </w:tcPr>
        <w:p w14:paraId="26555D7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3EF760C" w14:textId="77777777" w:rsidR="00EC379B" w:rsidRDefault="00EC379B" w:rsidP="006D504F">
          <w:pPr>
            <w:pStyle w:val="Footer"/>
            <w:rPr>
              <w:rStyle w:val="PageNumber"/>
            </w:rPr>
          </w:pPr>
        </w:p>
        <w:p w14:paraId="04907FB5" w14:textId="77777777" w:rsidR="00EC379B" w:rsidRDefault="00EC379B" w:rsidP="009C1E9A">
          <w:pPr>
            <w:pStyle w:val="Footer"/>
            <w:tabs>
              <w:tab w:val="clear" w:pos="8640"/>
              <w:tab w:val="right" w:pos="9360"/>
            </w:tabs>
            <w:jc w:val="right"/>
          </w:pPr>
        </w:p>
      </w:tc>
    </w:tr>
    <w:tr w:rsidR="00B26D3E" w14:paraId="59AE4732" w14:textId="77777777" w:rsidTr="009C1E9A">
      <w:trPr>
        <w:cantSplit/>
        <w:trHeight w:val="323"/>
      </w:trPr>
      <w:tc>
        <w:tcPr>
          <w:tcW w:w="0" w:type="pct"/>
          <w:gridSpan w:val="3"/>
        </w:tcPr>
        <w:p w14:paraId="65722E7A" w14:textId="77777777" w:rsidR="00EC379B" w:rsidRDefault="00A37EE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86DDC6E" w14:textId="77777777" w:rsidR="00EC379B" w:rsidRDefault="00EC379B" w:rsidP="009C1E9A">
          <w:pPr>
            <w:pStyle w:val="Footer"/>
            <w:tabs>
              <w:tab w:val="clear" w:pos="8640"/>
              <w:tab w:val="right" w:pos="9360"/>
            </w:tabs>
            <w:jc w:val="center"/>
          </w:pPr>
        </w:p>
      </w:tc>
    </w:tr>
  </w:tbl>
  <w:p w14:paraId="0DEE1DD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540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90EB" w14:textId="77777777" w:rsidR="00A37EE9" w:rsidRDefault="00A37EE9">
      <w:r>
        <w:separator/>
      </w:r>
    </w:p>
  </w:footnote>
  <w:footnote w:type="continuationSeparator" w:id="0">
    <w:p w14:paraId="1A70F067" w14:textId="77777777" w:rsidR="00A37EE9" w:rsidRDefault="00A3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7CA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435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3B3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BA8"/>
    <w:multiLevelType w:val="hybridMultilevel"/>
    <w:tmpl w:val="86C47438"/>
    <w:lvl w:ilvl="0" w:tplc="F378DD38">
      <w:start w:val="1"/>
      <w:numFmt w:val="decimal"/>
      <w:lvlText w:val="(%1)"/>
      <w:lvlJc w:val="left"/>
      <w:pPr>
        <w:ind w:left="810" w:hanging="450"/>
      </w:pPr>
      <w:rPr>
        <w:rFonts w:hint="default"/>
      </w:rPr>
    </w:lvl>
    <w:lvl w:ilvl="1" w:tplc="547CAA52" w:tentative="1">
      <w:start w:val="1"/>
      <w:numFmt w:val="lowerLetter"/>
      <w:lvlText w:val="%2."/>
      <w:lvlJc w:val="left"/>
      <w:pPr>
        <w:ind w:left="1440" w:hanging="360"/>
      </w:pPr>
    </w:lvl>
    <w:lvl w:ilvl="2" w:tplc="99083A66" w:tentative="1">
      <w:start w:val="1"/>
      <w:numFmt w:val="lowerRoman"/>
      <w:lvlText w:val="%3."/>
      <w:lvlJc w:val="right"/>
      <w:pPr>
        <w:ind w:left="2160" w:hanging="180"/>
      </w:pPr>
    </w:lvl>
    <w:lvl w:ilvl="3" w:tplc="C14CF6D8" w:tentative="1">
      <w:start w:val="1"/>
      <w:numFmt w:val="decimal"/>
      <w:lvlText w:val="%4."/>
      <w:lvlJc w:val="left"/>
      <w:pPr>
        <w:ind w:left="2880" w:hanging="360"/>
      </w:pPr>
    </w:lvl>
    <w:lvl w:ilvl="4" w:tplc="62BACDEA" w:tentative="1">
      <w:start w:val="1"/>
      <w:numFmt w:val="lowerLetter"/>
      <w:lvlText w:val="%5."/>
      <w:lvlJc w:val="left"/>
      <w:pPr>
        <w:ind w:left="3600" w:hanging="360"/>
      </w:pPr>
    </w:lvl>
    <w:lvl w:ilvl="5" w:tplc="19D0B180" w:tentative="1">
      <w:start w:val="1"/>
      <w:numFmt w:val="lowerRoman"/>
      <w:lvlText w:val="%6."/>
      <w:lvlJc w:val="right"/>
      <w:pPr>
        <w:ind w:left="4320" w:hanging="180"/>
      </w:pPr>
    </w:lvl>
    <w:lvl w:ilvl="6" w:tplc="277062A8" w:tentative="1">
      <w:start w:val="1"/>
      <w:numFmt w:val="decimal"/>
      <w:lvlText w:val="%7."/>
      <w:lvlJc w:val="left"/>
      <w:pPr>
        <w:ind w:left="5040" w:hanging="360"/>
      </w:pPr>
    </w:lvl>
    <w:lvl w:ilvl="7" w:tplc="4B7AD6C6" w:tentative="1">
      <w:start w:val="1"/>
      <w:numFmt w:val="lowerLetter"/>
      <w:lvlText w:val="%8."/>
      <w:lvlJc w:val="left"/>
      <w:pPr>
        <w:ind w:left="5760" w:hanging="360"/>
      </w:pPr>
    </w:lvl>
    <w:lvl w:ilvl="8" w:tplc="0A662A00" w:tentative="1">
      <w:start w:val="1"/>
      <w:numFmt w:val="lowerRoman"/>
      <w:lvlText w:val="%9."/>
      <w:lvlJc w:val="right"/>
      <w:pPr>
        <w:ind w:left="6480" w:hanging="180"/>
      </w:pPr>
    </w:lvl>
  </w:abstractNum>
  <w:abstractNum w:abstractNumId="1" w15:restartNumberingAfterBreak="0">
    <w:nsid w:val="03686456"/>
    <w:multiLevelType w:val="hybridMultilevel"/>
    <w:tmpl w:val="624A2180"/>
    <w:lvl w:ilvl="0" w:tplc="F3800A70">
      <w:start w:val="1"/>
      <w:numFmt w:val="decimal"/>
      <w:lvlText w:val="(%1)"/>
      <w:lvlJc w:val="left"/>
      <w:pPr>
        <w:ind w:left="810" w:hanging="450"/>
      </w:pPr>
      <w:rPr>
        <w:rFonts w:hint="default"/>
      </w:rPr>
    </w:lvl>
    <w:lvl w:ilvl="1" w:tplc="CB1C9E7A" w:tentative="1">
      <w:start w:val="1"/>
      <w:numFmt w:val="lowerLetter"/>
      <w:lvlText w:val="%2."/>
      <w:lvlJc w:val="left"/>
      <w:pPr>
        <w:ind w:left="1440" w:hanging="360"/>
      </w:pPr>
    </w:lvl>
    <w:lvl w:ilvl="2" w:tplc="54C8EA46" w:tentative="1">
      <w:start w:val="1"/>
      <w:numFmt w:val="lowerRoman"/>
      <w:lvlText w:val="%3."/>
      <w:lvlJc w:val="right"/>
      <w:pPr>
        <w:ind w:left="2160" w:hanging="180"/>
      </w:pPr>
    </w:lvl>
    <w:lvl w:ilvl="3" w:tplc="09DEDFCE" w:tentative="1">
      <w:start w:val="1"/>
      <w:numFmt w:val="decimal"/>
      <w:lvlText w:val="%4."/>
      <w:lvlJc w:val="left"/>
      <w:pPr>
        <w:ind w:left="2880" w:hanging="360"/>
      </w:pPr>
    </w:lvl>
    <w:lvl w:ilvl="4" w:tplc="8CBCAFAC" w:tentative="1">
      <w:start w:val="1"/>
      <w:numFmt w:val="lowerLetter"/>
      <w:lvlText w:val="%5."/>
      <w:lvlJc w:val="left"/>
      <w:pPr>
        <w:ind w:left="3600" w:hanging="360"/>
      </w:pPr>
    </w:lvl>
    <w:lvl w:ilvl="5" w:tplc="F40E4B26" w:tentative="1">
      <w:start w:val="1"/>
      <w:numFmt w:val="lowerRoman"/>
      <w:lvlText w:val="%6."/>
      <w:lvlJc w:val="right"/>
      <w:pPr>
        <w:ind w:left="4320" w:hanging="180"/>
      </w:pPr>
    </w:lvl>
    <w:lvl w:ilvl="6" w:tplc="70804C52" w:tentative="1">
      <w:start w:val="1"/>
      <w:numFmt w:val="decimal"/>
      <w:lvlText w:val="%7."/>
      <w:lvlJc w:val="left"/>
      <w:pPr>
        <w:ind w:left="5040" w:hanging="360"/>
      </w:pPr>
    </w:lvl>
    <w:lvl w:ilvl="7" w:tplc="542A25D6" w:tentative="1">
      <w:start w:val="1"/>
      <w:numFmt w:val="lowerLetter"/>
      <w:lvlText w:val="%8."/>
      <w:lvlJc w:val="left"/>
      <w:pPr>
        <w:ind w:left="5760" w:hanging="360"/>
      </w:pPr>
    </w:lvl>
    <w:lvl w:ilvl="8" w:tplc="E21CE99A" w:tentative="1">
      <w:start w:val="1"/>
      <w:numFmt w:val="lowerRoman"/>
      <w:lvlText w:val="%9."/>
      <w:lvlJc w:val="right"/>
      <w:pPr>
        <w:ind w:left="6480" w:hanging="180"/>
      </w:pPr>
    </w:lvl>
  </w:abstractNum>
  <w:abstractNum w:abstractNumId="2" w15:restartNumberingAfterBreak="0">
    <w:nsid w:val="0BDA62A9"/>
    <w:multiLevelType w:val="hybridMultilevel"/>
    <w:tmpl w:val="8F96F1B0"/>
    <w:lvl w:ilvl="0" w:tplc="9C668736">
      <w:start w:val="1"/>
      <w:numFmt w:val="bullet"/>
      <w:lvlText w:val=""/>
      <w:lvlJc w:val="left"/>
      <w:pPr>
        <w:tabs>
          <w:tab w:val="num" w:pos="720"/>
        </w:tabs>
        <w:ind w:left="720" w:hanging="360"/>
      </w:pPr>
      <w:rPr>
        <w:rFonts w:ascii="Symbol" w:hAnsi="Symbol" w:hint="default"/>
      </w:rPr>
    </w:lvl>
    <w:lvl w:ilvl="1" w:tplc="8E5ABC22" w:tentative="1">
      <w:start w:val="1"/>
      <w:numFmt w:val="bullet"/>
      <w:lvlText w:val="o"/>
      <w:lvlJc w:val="left"/>
      <w:pPr>
        <w:ind w:left="1440" w:hanging="360"/>
      </w:pPr>
      <w:rPr>
        <w:rFonts w:ascii="Courier New" w:hAnsi="Courier New" w:cs="Courier New" w:hint="default"/>
      </w:rPr>
    </w:lvl>
    <w:lvl w:ilvl="2" w:tplc="F5627C2C" w:tentative="1">
      <w:start w:val="1"/>
      <w:numFmt w:val="bullet"/>
      <w:lvlText w:val=""/>
      <w:lvlJc w:val="left"/>
      <w:pPr>
        <w:ind w:left="2160" w:hanging="360"/>
      </w:pPr>
      <w:rPr>
        <w:rFonts w:ascii="Wingdings" w:hAnsi="Wingdings" w:hint="default"/>
      </w:rPr>
    </w:lvl>
    <w:lvl w:ilvl="3" w:tplc="3B34A49E" w:tentative="1">
      <w:start w:val="1"/>
      <w:numFmt w:val="bullet"/>
      <w:lvlText w:val=""/>
      <w:lvlJc w:val="left"/>
      <w:pPr>
        <w:ind w:left="2880" w:hanging="360"/>
      </w:pPr>
      <w:rPr>
        <w:rFonts w:ascii="Symbol" w:hAnsi="Symbol" w:hint="default"/>
      </w:rPr>
    </w:lvl>
    <w:lvl w:ilvl="4" w:tplc="CA70D90C" w:tentative="1">
      <w:start w:val="1"/>
      <w:numFmt w:val="bullet"/>
      <w:lvlText w:val="o"/>
      <w:lvlJc w:val="left"/>
      <w:pPr>
        <w:ind w:left="3600" w:hanging="360"/>
      </w:pPr>
      <w:rPr>
        <w:rFonts w:ascii="Courier New" w:hAnsi="Courier New" w:cs="Courier New" w:hint="default"/>
      </w:rPr>
    </w:lvl>
    <w:lvl w:ilvl="5" w:tplc="23829114" w:tentative="1">
      <w:start w:val="1"/>
      <w:numFmt w:val="bullet"/>
      <w:lvlText w:val=""/>
      <w:lvlJc w:val="left"/>
      <w:pPr>
        <w:ind w:left="4320" w:hanging="360"/>
      </w:pPr>
      <w:rPr>
        <w:rFonts w:ascii="Wingdings" w:hAnsi="Wingdings" w:hint="default"/>
      </w:rPr>
    </w:lvl>
    <w:lvl w:ilvl="6" w:tplc="2430BC06" w:tentative="1">
      <w:start w:val="1"/>
      <w:numFmt w:val="bullet"/>
      <w:lvlText w:val=""/>
      <w:lvlJc w:val="left"/>
      <w:pPr>
        <w:ind w:left="5040" w:hanging="360"/>
      </w:pPr>
      <w:rPr>
        <w:rFonts w:ascii="Symbol" w:hAnsi="Symbol" w:hint="default"/>
      </w:rPr>
    </w:lvl>
    <w:lvl w:ilvl="7" w:tplc="A3DCBDCC" w:tentative="1">
      <w:start w:val="1"/>
      <w:numFmt w:val="bullet"/>
      <w:lvlText w:val="o"/>
      <w:lvlJc w:val="left"/>
      <w:pPr>
        <w:ind w:left="5760" w:hanging="360"/>
      </w:pPr>
      <w:rPr>
        <w:rFonts w:ascii="Courier New" w:hAnsi="Courier New" w:cs="Courier New" w:hint="default"/>
      </w:rPr>
    </w:lvl>
    <w:lvl w:ilvl="8" w:tplc="C1CC4A1C" w:tentative="1">
      <w:start w:val="1"/>
      <w:numFmt w:val="bullet"/>
      <w:lvlText w:val=""/>
      <w:lvlJc w:val="left"/>
      <w:pPr>
        <w:ind w:left="6480" w:hanging="360"/>
      </w:pPr>
      <w:rPr>
        <w:rFonts w:ascii="Wingdings" w:hAnsi="Wingdings" w:hint="default"/>
      </w:rPr>
    </w:lvl>
  </w:abstractNum>
  <w:abstractNum w:abstractNumId="3" w15:restartNumberingAfterBreak="0">
    <w:nsid w:val="34DF11BB"/>
    <w:multiLevelType w:val="hybridMultilevel"/>
    <w:tmpl w:val="C104500E"/>
    <w:lvl w:ilvl="0" w:tplc="84A88494">
      <w:start w:val="1"/>
      <w:numFmt w:val="bullet"/>
      <w:lvlText w:val=""/>
      <w:lvlJc w:val="left"/>
      <w:pPr>
        <w:tabs>
          <w:tab w:val="num" w:pos="720"/>
        </w:tabs>
        <w:ind w:left="720" w:hanging="360"/>
      </w:pPr>
      <w:rPr>
        <w:rFonts w:ascii="Symbol" w:hAnsi="Symbol" w:hint="default"/>
      </w:rPr>
    </w:lvl>
    <w:lvl w:ilvl="1" w:tplc="C67E5352" w:tentative="1">
      <w:start w:val="1"/>
      <w:numFmt w:val="bullet"/>
      <w:lvlText w:val="o"/>
      <w:lvlJc w:val="left"/>
      <w:pPr>
        <w:ind w:left="1440" w:hanging="360"/>
      </w:pPr>
      <w:rPr>
        <w:rFonts w:ascii="Courier New" w:hAnsi="Courier New" w:cs="Courier New" w:hint="default"/>
      </w:rPr>
    </w:lvl>
    <w:lvl w:ilvl="2" w:tplc="C5BAE9FE" w:tentative="1">
      <w:start w:val="1"/>
      <w:numFmt w:val="bullet"/>
      <w:lvlText w:val=""/>
      <w:lvlJc w:val="left"/>
      <w:pPr>
        <w:ind w:left="2160" w:hanging="360"/>
      </w:pPr>
      <w:rPr>
        <w:rFonts w:ascii="Wingdings" w:hAnsi="Wingdings" w:hint="default"/>
      </w:rPr>
    </w:lvl>
    <w:lvl w:ilvl="3" w:tplc="35C898FA" w:tentative="1">
      <w:start w:val="1"/>
      <w:numFmt w:val="bullet"/>
      <w:lvlText w:val=""/>
      <w:lvlJc w:val="left"/>
      <w:pPr>
        <w:ind w:left="2880" w:hanging="360"/>
      </w:pPr>
      <w:rPr>
        <w:rFonts w:ascii="Symbol" w:hAnsi="Symbol" w:hint="default"/>
      </w:rPr>
    </w:lvl>
    <w:lvl w:ilvl="4" w:tplc="52C24F3C" w:tentative="1">
      <w:start w:val="1"/>
      <w:numFmt w:val="bullet"/>
      <w:lvlText w:val="o"/>
      <w:lvlJc w:val="left"/>
      <w:pPr>
        <w:ind w:left="3600" w:hanging="360"/>
      </w:pPr>
      <w:rPr>
        <w:rFonts w:ascii="Courier New" w:hAnsi="Courier New" w:cs="Courier New" w:hint="default"/>
      </w:rPr>
    </w:lvl>
    <w:lvl w:ilvl="5" w:tplc="3BAEF7D4" w:tentative="1">
      <w:start w:val="1"/>
      <w:numFmt w:val="bullet"/>
      <w:lvlText w:val=""/>
      <w:lvlJc w:val="left"/>
      <w:pPr>
        <w:ind w:left="4320" w:hanging="360"/>
      </w:pPr>
      <w:rPr>
        <w:rFonts w:ascii="Wingdings" w:hAnsi="Wingdings" w:hint="default"/>
      </w:rPr>
    </w:lvl>
    <w:lvl w:ilvl="6" w:tplc="07443A54" w:tentative="1">
      <w:start w:val="1"/>
      <w:numFmt w:val="bullet"/>
      <w:lvlText w:val=""/>
      <w:lvlJc w:val="left"/>
      <w:pPr>
        <w:ind w:left="5040" w:hanging="360"/>
      </w:pPr>
      <w:rPr>
        <w:rFonts w:ascii="Symbol" w:hAnsi="Symbol" w:hint="default"/>
      </w:rPr>
    </w:lvl>
    <w:lvl w:ilvl="7" w:tplc="3A2E8428" w:tentative="1">
      <w:start w:val="1"/>
      <w:numFmt w:val="bullet"/>
      <w:lvlText w:val="o"/>
      <w:lvlJc w:val="left"/>
      <w:pPr>
        <w:ind w:left="5760" w:hanging="360"/>
      </w:pPr>
      <w:rPr>
        <w:rFonts w:ascii="Courier New" w:hAnsi="Courier New" w:cs="Courier New" w:hint="default"/>
      </w:rPr>
    </w:lvl>
    <w:lvl w:ilvl="8" w:tplc="57443672" w:tentative="1">
      <w:start w:val="1"/>
      <w:numFmt w:val="bullet"/>
      <w:lvlText w:val=""/>
      <w:lvlJc w:val="left"/>
      <w:pPr>
        <w:ind w:left="6480" w:hanging="360"/>
      </w:pPr>
      <w:rPr>
        <w:rFonts w:ascii="Wingdings" w:hAnsi="Wingdings" w:hint="default"/>
      </w:rPr>
    </w:lvl>
  </w:abstractNum>
  <w:abstractNum w:abstractNumId="4" w15:restartNumberingAfterBreak="0">
    <w:nsid w:val="36BD3C05"/>
    <w:multiLevelType w:val="hybridMultilevel"/>
    <w:tmpl w:val="73D881A8"/>
    <w:lvl w:ilvl="0" w:tplc="1E609FA0">
      <w:start w:val="1"/>
      <w:numFmt w:val="bullet"/>
      <w:lvlText w:val=""/>
      <w:lvlJc w:val="left"/>
      <w:pPr>
        <w:tabs>
          <w:tab w:val="num" w:pos="780"/>
        </w:tabs>
        <w:ind w:left="780" w:hanging="360"/>
      </w:pPr>
      <w:rPr>
        <w:rFonts w:ascii="Symbol" w:hAnsi="Symbol" w:hint="default"/>
      </w:rPr>
    </w:lvl>
    <w:lvl w:ilvl="1" w:tplc="281AE5D2" w:tentative="1">
      <w:start w:val="1"/>
      <w:numFmt w:val="bullet"/>
      <w:lvlText w:val="o"/>
      <w:lvlJc w:val="left"/>
      <w:pPr>
        <w:ind w:left="1500" w:hanging="360"/>
      </w:pPr>
      <w:rPr>
        <w:rFonts w:ascii="Courier New" w:hAnsi="Courier New" w:cs="Courier New" w:hint="default"/>
      </w:rPr>
    </w:lvl>
    <w:lvl w:ilvl="2" w:tplc="32AE862E" w:tentative="1">
      <w:start w:val="1"/>
      <w:numFmt w:val="bullet"/>
      <w:lvlText w:val=""/>
      <w:lvlJc w:val="left"/>
      <w:pPr>
        <w:ind w:left="2220" w:hanging="360"/>
      </w:pPr>
      <w:rPr>
        <w:rFonts w:ascii="Wingdings" w:hAnsi="Wingdings" w:hint="default"/>
      </w:rPr>
    </w:lvl>
    <w:lvl w:ilvl="3" w:tplc="F70AC0D6" w:tentative="1">
      <w:start w:val="1"/>
      <w:numFmt w:val="bullet"/>
      <w:lvlText w:val=""/>
      <w:lvlJc w:val="left"/>
      <w:pPr>
        <w:ind w:left="2940" w:hanging="360"/>
      </w:pPr>
      <w:rPr>
        <w:rFonts w:ascii="Symbol" w:hAnsi="Symbol" w:hint="default"/>
      </w:rPr>
    </w:lvl>
    <w:lvl w:ilvl="4" w:tplc="78BC42CA" w:tentative="1">
      <w:start w:val="1"/>
      <w:numFmt w:val="bullet"/>
      <w:lvlText w:val="o"/>
      <w:lvlJc w:val="left"/>
      <w:pPr>
        <w:ind w:left="3660" w:hanging="360"/>
      </w:pPr>
      <w:rPr>
        <w:rFonts w:ascii="Courier New" w:hAnsi="Courier New" w:cs="Courier New" w:hint="default"/>
      </w:rPr>
    </w:lvl>
    <w:lvl w:ilvl="5" w:tplc="907C92A8" w:tentative="1">
      <w:start w:val="1"/>
      <w:numFmt w:val="bullet"/>
      <w:lvlText w:val=""/>
      <w:lvlJc w:val="left"/>
      <w:pPr>
        <w:ind w:left="4380" w:hanging="360"/>
      </w:pPr>
      <w:rPr>
        <w:rFonts w:ascii="Wingdings" w:hAnsi="Wingdings" w:hint="default"/>
      </w:rPr>
    </w:lvl>
    <w:lvl w:ilvl="6" w:tplc="9DD0D1A4" w:tentative="1">
      <w:start w:val="1"/>
      <w:numFmt w:val="bullet"/>
      <w:lvlText w:val=""/>
      <w:lvlJc w:val="left"/>
      <w:pPr>
        <w:ind w:left="5100" w:hanging="360"/>
      </w:pPr>
      <w:rPr>
        <w:rFonts w:ascii="Symbol" w:hAnsi="Symbol" w:hint="default"/>
      </w:rPr>
    </w:lvl>
    <w:lvl w:ilvl="7" w:tplc="0C9049D2" w:tentative="1">
      <w:start w:val="1"/>
      <w:numFmt w:val="bullet"/>
      <w:lvlText w:val="o"/>
      <w:lvlJc w:val="left"/>
      <w:pPr>
        <w:ind w:left="5820" w:hanging="360"/>
      </w:pPr>
      <w:rPr>
        <w:rFonts w:ascii="Courier New" w:hAnsi="Courier New" w:cs="Courier New" w:hint="default"/>
      </w:rPr>
    </w:lvl>
    <w:lvl w:ilvl="8" w:tplc="8F6E01A0" w:tentative="1">
      <w:start w:val="1"/>
      <w:numFmt w:val="bullet"/>
      <w:lvlText w:val=""/>
      <w:lvlJc w:val="left"/>
      <w:pPr>
        <w:ind w:left="6540" w:hanging="360"/>
      </w:pPr>
      <w:rPr>
        <w:rFonts w:ascii="Wingdings" w:hAnsi="Wingdings" w:hint="default"/>
      </w:rPr>
    </w:lvl>
  </w:abstractNum>
  <w:abstractNum w:abstractNumId="5" w15:restartNumberingAfterBreak="0">
    <w:nsid w:val="3B6835CB"/>
    <w:multiLevelType w:val="hybridMultilevel"/>
    <w:tmpl w:val="D592E114"/>
    <w:lvl w:ilvl="0" w:tplc="FFD65776">
      <w:start w:val="1"/>
      <w:numFmt w:val="bullet"/>
      <w:lvlText w:val=""/>
      <w:lvlJc w:val="left"/>
      <w:pPr>
        <w:tabs>
          <w:tab w:val="num" w:pos="720"/>
        </w:tabs>
        <w:ind w:left="720" w:hanging="360"/>
      </w:pPr>
      <w:rPr>
        <w:rFonts w:ascii="Symbol" w:hAnsi="Symbol" w:hint="default"/>
      </w:rPr>
    </w:lvl>
    <w:lvl w:ilvl="1" w:tplc="D70C8832" w:tentative="1">
      <w:start w:val="1"/>
      <w:numFmt w:val="bullet"/>
      <w:lvlText w:val="o"/>
      <w:lvlJc w:val="left"/>
      <w:pPr>
        <w:ind w:left="1440" w:hanging="360"/>
      </w:pPr>
      <w:rPr>
        <w:rFonts w:ascii="Courier New" w:hAnsi="Courier New" w:cs="Courier New" w:hint="default"/>
      </w:rPr>
    </w:lvl>
    <w:lvl w:ilvl="2" w:tplc="6A5CB5EC" w:tentative="1">
      <w:start w:val="1"/>
      <w:numFmt w:val="bullet"/>
      <w:lvlText w:val=""/>
      <w:lvlJc w:val="left"/>
      <w:pPr>
        <w:ind w:left="2160" w:hanging="360"/>
      </w:pPr>
      <w:rPr>
        <w:rFonts w:ascii="Wingdings" w:hAnsi="Wingdings" w:hint="default"/>
      </w:rPr>
    </w:lvl>
    <w:lvl w:ilvl="3" w:tplc="98B84A9A" w:tentative="1">
      <w:start w:val="1"/>
      <w:numFmt w:val="bullet"/>
      <w:lvlText w:val=""/>
      <w:lvlJc w:val="left"/>
      <w:pPr>
        <w:ind w:left="2880" w:hanging="360"/>
      </w:pPr>
      <w:rPr>
        <w:rFonts w:ascii="Symbol" w:hAnsi="Symbol" w:hint="default"/>
      </w:rPr>
    </w:lvl>
    <w:lvl w:ilvl="4" w:tplc="7B42177C" w:tentative="1">
      <w:start w:val="1"/>
      <w:numFmt w:val="bullet"/>
      <w:lvlText w:val="o"/>
      <w:lvlJc w:val="left"/>
      <w:pPr>
        <w:ind w:left="3600" w:hanging="360"/>
      </w:pPr>
      <w:rPr>
        <w:rFonts w:ascii="Courier New" w:hAnsi="Courier New" w:cs="Courier New" w:hint="default"/>
      </w:rPr>
    </w:lvl>
    <w:lvl w:ilvl="5" w:tplc="71867A8C" w:tentative="1">
      <w:start w:val="1"/>
      <w:numFmt w:val="bullet"/>
      <w:lvlText w:val=""/>
      <w:lvlJc w:val="left"/>
      <w:pPr>
        <w:ind w:left="4320" w:hanging="360"/>
      </w:pPr>
      <w:rPr>
        <w:rFonts w:ascii="Wingdings" w:hAnsi="Wingdings" w:hint="default"/>
      </w:rPr>
    </w:lvl>
    <w:lvl w:ilvl="6" w:tplc="DD522AC6" w:tentative="1">
      <w:start w:val="1"/>
      <w:numFmt w:val="bullet"/>
      <w:lvlText w:val=""/>
      <w:lvlJc w:val="left"/>
      <w:pPr>
        <w:ind w:left="5040" w:hanging="360"/>
      </w:pPr>
      <w:rPr>
        <w:rFonts w:ascii="Symbol" w:hAnsi="Symbol" w:hint="default"/>
      </w:rPr>
    </w:lvl>
    <w:lvl w:ilvl="7" w:tplc="74821CE2" w:tentative="1">
      <w:start w:val="1"/>
      <w:numFmt w:val="bullet"/>
      <w:lvlText w:val="o"/>
      <w:lvlJc w:val="left"/>
      <w:pPr>
        <w:ind w:left="5760" w:hanging="360"/>
      </w:pPr>
      <w:rPr>
        <w:rFonts w:ascii="Courier New" w:hAnsi="Courier New" w:cs="Courier New" w:hint="default"/>
      </w:rPr>
    </w:lvl>
    <w:lvl w:ilvl="8" w:tplc="6882C170" w:tentative="1">
      <w:start w:val="1"/>
      <w:numFmt w:val="bullet"/>
      <w:lvlText w:val=""/>
      <w:lvlJc w:val="left"/>
      <w:pPr>
        <w:ind w:left="6480" w:hanging="360"/>
      </w:pPr>
      <w:rPr>
        <w:rFonts w:ascii="Wingdings" w:hAnsi="Wingdings" w:hint="default"/>
      </w:rPr>
    </w:lvl>
  </w:abstractNum>
  <w:abstractNum w:abstractNumId="6" w15:restartNumberingAfterBreak="0">
    <w:nsid w:val="453B1DB6"/>
    <w:multiLevelType w:val="hybridMultilevel"/>
    <w:tmpl w:val="EDD0E0DA"/>
    <w:lvl w:ilvl="0" w:tplc="8D4C4578">
      <w:start w:val="1"/>
      <w:numFmt w:val="bullet"/>
      <w:lvlText w:val=""/>
      <w:lvlJc w:val="left"/>
      <w:pPr>
        <w:tabs>
          <w:tab w:val="num" w:pos="720"/>
        </w:tabs>
        <w:ind w:left="720" w:hanging="360"/>
      </w:pPr>
      <w:rPr>
        <w:rFonts w:ascii="Symbol" w:hAnsi="Symbol" w:hint="default"/>
      </w:rPr>
    </w:lvl>
    <w:lvl w:ilvl="1" w:tplc="69904CE0" w:tentative="1">
      <w:start w:val="1"/>
      <w:numFmt w:val="bullet"/>
      <w:lvlText w:val="o"/>
      <w:lvlJc w:val="left"/>
      <w:pPr>
        <w:ind w:left="1440" w:hanging="360"/>
      </w:pPr>
      <w:rPr>
        <w:rFonts w:ascii="Courier New" w:hAnsi="Courier New" w:cs="Courier New" w:hint="default"/>
      </w:rPr>
    </w:lvl>
    <w:lvl w:ilvl="2" w:tplc="84BEFBEA" w:tentative="1">
      <w:start w:val="1"/>
      <w:numFmt w:val="bullet"/>
      <w:lvlText w:val=""/>
      <w:lvlJc w:val="left"/>
      <w:pPr>
        <w:ind w:left="2160" w:hanging="360"/>
      </w:pPr>
      <w:rPr>
        <w:rFonts w:ascii="Wingdings" w:hAnsi="Wingdings" w:hint="default"/>
      </w:rPr>
    </w:lvl>
    <w:lvl w:ilvl="3" w:tplc="024C8560" w:tentative="1">
      <w:start w:val="1"/>
      <w:numFmt w:val="bullet"/>
      <w:lvlText w:val=""/>
      <w:lvlJc w:val="left"/>
      <w:pPr>
        <w:ind w:left="2880" w:hanging="360"/>
      </w:pPr>
      <w:rPr>
        <w:rFonts w:ascii="Symbol" w:hAnsi="Symbol" w:hint="default"/>
      </w:rPr>
    </w:lvl>
    <w:lvl w:ilvl="4" w:tplc="5BF8A0C6" w:tentative="1">
      <w:start w:val="1"/>
      <w:numFmt w:val="bullet"/>
      <w:lvlText w:val="o"/>
      <w:lvlJc w:val="left"/>
      <w:pPr>
        <w:ind w:left="3600" w:hanging="360"/>
      </w:pPr>
      <w:rPr>
        <w:rFonts w:ascii="Courier New" w:hAnsi="Courier New" w:cs="Courier New" w:hint="default"/>
      </w:rPr>
    </w:lvl>
    <w:lvl w:ilvl="5" w:tplc="4894EA92" w:tentative="1">
      <w:start w:val="1"/>
      <w:numFmt w:val="bullet"/>
      <w:lvlText w:val=""/>
      <w:lvlJc w:val="left"/>
      <w:pPr>
        <w:ind w:left="4320" w:hanging="360"/>
      </w:pPr>
      <w:rPr>
        <w:rFonts w:ascii="Wingdings" w:hAnsi="Wingdings" w:hint="default"/>
      </w:rPr>
    </w:lvl>
    <w:lvl w:ilvl="6" w:tplc="78A01AAA" w:tentative="1">
      <w:start w:val="1"/>
      <w:numFmt w:val="bullet"/>
      <w:lvlText w:val=""/>
      <w:lvlJc w:val="left"/>
      <w:pPr>
        <w:ind w:left="5040" w:hanging="360"/>
      </w:pPr>
      <w:rPr>
        <w:rFonts w:ascii="Symbol" w:hAnsi="Symbol" w:hint="default"/>
      </w:rPr>
    </w:lvl>
    <w:lvl w:ilvl="7" w:tplc="666E15CE" w:tentative="1">
      <w:start w:val="1"/>
      <w:numFmt w:val="bullet"/>
      <w:lvlText w:val="o"/>
      <w:lvlJc w:val="left"/>
      <w:pPr>
        <w:ind w:left="5760" w:hanging="360"/>
      </w:pPr>
      <w:rPr>
        <w:rFonts w:ascii="Courier New" w:hAnsi="Courier New" w:cs="Courier New" w:hint="default"/>
      </w:rPr>
    </w:lvl>
    <w:lvl w:ilvl="8" w:tplc="028298B8" w:tentative="1">
      <w:start w:val="1"/>
      <w:numFmt w:val="bullet"/>
      <w:lvlText w:val=""/>
      <w:lvlJc w:val="left"/>
      <w:pPr>
        <w:ind w:left="6480" w:hanging="360"/>
      </w:pPr>
      <w:rPr>
        <w:rFonts w:ascii="Wingdings" w:hAnsi="Wingdings" w:hint="default"/>
      </w:rPr>
    </w:lvl>
  </w:abstractNum>
  <w:abstractNum w:abstractNumId="7" w15:restartNumberingAfterBreak="0">
    <w:nsid w:val="47042F68"/>
    <w:multiLevelType w:val="hybridMultilevel"/>
    <w:tmpl w:val="C0EA45F8"/>
    <w:lvl w:ilvl="0" w:tplc="1D8E2B3E">
      <w:start w:val="1"/>
      <w:numFmt w:val="bullet"/>
      <w:lvlText w:val=""/>
      <w:lvlJc w:val="left"/>
      <w:pPr>
        <w:tabs>
          <w:tab w:val="num" w:pos="720"/>
        </w:tabs>
        <w:ind w:left="720" w:hanging="360"/>
      </w:pPr>
      <w:rPr>
        <w:rFonts w:ascii="Symbol" w:hAnsi="Symbol" w:hint="default"/>
      </w:rPr>
    </w:lvl>
    <w:lvl w:ilvl="1" w:tplc="4950FABE" w:tentative="1">
      <w:start w:val="1"/>
      <w:numFmt w:val="bullet"/>
      <w:lvlText w:val="o"/>
      <w:lvlJc w:val="left"/>
      <w:pPr>
        <w:ind w:left="1440" w:hanging="360"/>
      </w:pPr>
      <w:rPr>
        <w:rFonts w:ascii="Courier New" w:hAnsi="Courier New" w:cs="Courier New" w:hint="default"/>
      </w:rPr>
    </w:lvl>
    <w:lvl w:ilvl="2" w:tplc="F0AC7CDC" w:tentative="1">
      <w:start w:val="1"/>
      <w:numFmt w:val="bullet"/>
      <w:lvlText w:val=""/>
      <w:lvlJc w:val="left"/>
      <w:pPr>
        <w:ind w:left="2160" w:hanging="360"/>
      </w:pPr>
      <w:rPr>
        <w:rFonts w:ascii="Wingdings" w:hAnsi="Wingdings" w:hint="default"/>
      </w:rPr>
    </w:lvl>
    <w:lvl w:ilvl="3" w:tplc="8A485866" w:tentative="1">
      <w:start w:val="1"/>
      <w:numFmt w:val="bullet"/>
      <w:lvlText w:val=""/>
      <w:lvlJc w:val="left"/>
      <w:pPr>
        <w:ind w:left="2880" w:hanging="360"/>
      </w:pPr>
      <w:rPr>
        <w:rFonts w:ascii="Symbol" w:hAnsi="Symbol" w:hint="default"/>
      </w:rPr>
    </w:lvl>
    <w:lvl w:ilvl="4" w:tplc="D6AAB61A" w:tentative="1">
      <w:start w:val="1"/>
      <w:numFmt w:val="bullet"/>
      <w:lvlText w:val="o"/>
      <w:lvlJc w:val="left"/>
      <w:pPr>
        <w:ind w:left="3600" w:hanging="360"/>
      </w:pPr>
      <w:rPr>
        <w:rFonts w:ascii="Courier New" w:hAnsi="Courier New" w:cs="Courier New" w:hint="default"/>
      </w:rPr>
    </w:lvl>
    <w:lvl w:ilvl="5" w:tplc="A86497B0" w:tentative="1">
      <w:start w:val="1"/>
      <w:numFmt w:val="bullet"/>
      <w:lvlText w:val=""/>
      <w:lvlJc w:val="left"/>
      <w:pPr>
        <w:ind w:left="4320" w:hanging="360"/>
      </w:pPr>
      <w:rPr>
        <w:rFonts w:ascii="Wingdings" w:hAnsi="Wingdings" w:hint="default"/>
      </w:rPr>
    </w:lvl>
    <w:lvl w:ilvl="6" w:tplc="9E8E575C" w:tentative="1">
      <w:start w:val="1"/>
      <w:numFmt w:val="bullet"/>
      <w:lvlText w:val=""/>
      <w:lvlJc w:val="left"/>
      <w:pPr>
        <w:ind w:left="5040" w:hanging="360"/>
      </w:pPr>
      <w:rPr>
        <w:rFonts w:ascii="Symbol" w:hAnsi="Symbol" w:hint="default"/>
      </w:rPr>
    </w:lvl>
    <w:lvl w:ilvl="7" w:tplc="C9789DE2" w:tentative="1">
      <w:start w:val="1"/>
      <w:numFmt w:val="bullet"/>
      <w:lvlText w:val="o"/>
      <w:lvlJc w:val="left"/>
      <w:pPr>
        <w:ind w:left="5760" w:hanging="360"/>
      </w:pPr>
      <w:rPr>
        <w:rFonts w:ascii="Courier New" w:hAnsi="Courier New" w:cs="Courier New" w:hint="default"/>
      </w:rPr>
    </w:lvl>
    <w:lvl w:ilvl="8" w:tplc="597A1B36" w:tentative="1">
      <w:start w:val="1"/>
      <w:numFmt w:val="bullet"/>
      <w:lvlText w:val=""/>
      <w:lvlJc w:val="left"/>
      <w:pPr>
        <w:ind w:left="6480" w:hanging="360"/>
      </w:pPr>
      <w:rPr>
        <w:rFonts w:ascii="Wingdings" w:hAnsi="Wingdings" w:hint="default"/>
      </w:rPr>
    </w:lvl>
  </w:abstractNum>
  <w:abstractNum w:abstractNumId="8" w15:restartNumberingAfterBreak="0">
    <w:nsid w:val="47084182"/>
    <w:multiLevelType w:val="hybridMultilevel"/>
    <w:tmpl w:val="8D4C2FEC"/>
    <w:lvl w:ilvl="0" w:tplc="A2CE5C1C">
      <w:start w:val="1"/>
      <w:numFmt w:val="decimal"/>
      <w:lvlText w:val="(%1)"/>
      <w:lvlJc w:val="left"/>
      <w:pPr>
        <w:ind w:left="810" w:hanging="450"/>
      </w:pPr>
      <w:rPr>
        <w:rFonts w:hint="default"/>
      </w:rPr>
    </w:lvl>
    <w:lvl w:ilvl="1" w:tplc="0832E9D6" w:tentative="1">
      <w:start w:val="1"/>
      <w:numFmt w:val="lowerLetter"/>
      <w:lvlText w:val="%2."/>
      <w:lvlJc w:val="left"/>
      <w:pPr>
        <w:ind w:left="1440" w:hanging="360"/>
      </w:pPr>
    </w:lvl>
    <w:lvl w:ilvl="2" w:tplc="6BA62D3E" w:tentative="1">
      <w:start w:val="1"/>
      <w:numFmt w:val="lowerRoman"/>
      <w:lvlText w:val="%3."/>
      <w:lvlJc w:val="right"/>
      <w:pPr>
        <w:ind w:left="2160" w:hanging="180"/>
      </w:pPr>
    </w:lvl>
    <w:lvl w:ilvl="3" w:tplc="EB0A8A4C" w:tentative="1">
      <w:start w:val="1"/>
      <w:numFmt w:val="decimal"/>
      <w:lvlText w:val="%4."/>
      <w:lvlJc w:val="left"/>
      <w:pPr>
        <w:ind w:left="2880" w:hanging="360"/>
      </w:pPr>
    </w:lvl>
    <w:lvl w:ilvl="4" w:tplc="23409806" w:tentative="1">
      <w:start w:val="1"/>
      <w:numFmt w:val="lowerLetter"/>
      <w:lvlText w:val="%5."/>
      <w:lvlJc w:val="left"/>
      <w:pPr>
        <w:ind w:left="3600" w:hanging="360"/>
      </w:pPr>
    </w:lvl>
    <w:lvl w:ilvl="5" w:tplc="91FCF6B2" w:tentative="1">
      <w:start w:val="1"/>
      <w:numFmt w:val="lowerRoman"/>
      <w:lvlText w:val="%6."/>
      <w:lvlJc w:val="right"/>
      <w:pPr>
        <w:ind w:left="4320" w:hanging="180"/>
      </w:pPr>
    </w:lvl>
    <w:lvl w:ilvl="6" w:tplc="D29A0026" w:tentative="1">
      <w:start w:val="1"/>
      <w:numFmt w:val="decimal"/>
      <w:lvlText w:val="%7."/>
      <w:lvlJc w:val="left"/>
      <w:pPr>
        <w:ind w:left="5040" w:hanging="360"/>
      </w:pPr>
    </w:lvl>
    <w:lvl w:ilvl="7" w:tplc="237E15DA" w:tentative="1">
      <w:start w:val="1"/>
      <w:numFmt w:val="lowerLetter"/>
      <w:lvlText w:val="%8."/>
      <w:lvlJc w:val="left"/>
      <w:pPr>
        <w:ind w:left="5760" w:hanging="360"/>
      </w:pPr>
    </w:lvl>
    <w:lvl w:ilvl="8" w:tplc="B9E868BE" w:tentative="1">
      <w:start w:val="1"/>
      <w:numFmt w:val="lowerRoman"/>
      <w:lvlText w:val="%9."/>
      <w:lvlJc w:val="right"/>
      <w:pPr>
        <w:ind w:left="6480" w:hanging="180"/>
      </w:pPr>
    </w:lvl>
  </w:abstractNum>
  <w:abstractNum w:abstractNumId="9" w15:restartNumberingAfterBreak="0">
    <w:nsid w:val="4C66326E"/>
    <w:multiLevelType w:val="hybridMultilevel"/>
    <w:tmpl w:val="DE46CFAA"/>
    <w:lvl w:ilvl="0" w:tplc="D0F6F1D6">
      <w:start w:val="1"/>
      <w:numFmt w:val="bullet"/>
      <w:lvlText w:val=""/>
      <w:lvlJc w:val="left"/>
      <w:pPr>
        <w:tabs>
          <w:tab w:val="num" w:pos="720"/>
        </w:tabs>
        <w:ind w:left="720" w:hanging="360"/>
      </w:pPr>
      <w:rPr>
        <w:rFonts w:ascii="Symbol" w:hAnsi="Symbol" w:hint="default"/>
      </w:rPr>
    </w:lvl>
    <w:lvl w:ilvl="1" w:tplc="54D6EA7E" w:tentative="1">
      <w:start w:val="1"/>
      <w:numFmt w:val="bullet"/>
      <w:lvlText w:val="o"/>
      <w:lvlJc w:val="left"/>
      <w:pPr>
        <w:ind w:left="1440" w:hanging="360"/>
      </w:pPr>
      <w:rPr>
        <w:rFonts w:ascii="Courier New" w:hAnsi="Courier New" w:cs="Courier New" w:hint="default"/>
      </w:rPr>
    </w:lvl>
    <w:lvl w:ilvl="2" w:tplc="75584516" w:tentative="1">
      <w:start w:val="1"/>
      <w:numFmt w:val="bullet"/>
      <w:lvlText w:val=""/>
      <w:lvlJc w:val="left"/>
      <w:pPr>
        <w:ind w:left="2160" w:hanging="360"/>
      </w:pPr>
      <w:rPr>
        <w:rFonts w:ascii="Wingdings" w:hAnsi="Wingdings" w:hint="default"/>
      </w:rPr>
    </w:lvl>
    <w:lvl w:ilvl="3" w:tplc="D9A6304C" w:tentative="1">
      <w:start w:val="1"/>
      <w:numFmt w:val="bullet"/>
      <w:lvlText w:val=""/>
      <w:lvlJc w:val="left"/>
      <w:pPr>
        <w:ind w:left="2880" w:hanging="360"/>
      </w:pPr>
      <w:rPr>
        <w:rFonts w:ascii="Symbol" w:hAnsi="Symbol" w:hint="default"/>
      </w:rPr>
    </w:lvl>
    <w:lvl w:ilvl="4" w:tplc="4148D994" w:tentative="1">
      <w:start w:val="1"/>
      <w:numFmt w:val="bullet"/>
      <w:lvlText w:val="o"/>
      <w:lvlJc w:val="left"/>
      <w:pPr>
        <w:ind w:left="3600" w:hanging="360"/>
      </w:pPr>
      <w:rPr>
        <w:rFonts w:ascii="Courier New" w:hAnsi="Courier New" w:cs="Courier New" w:hint="default"/>
      </w:rPr>
    </w:lvl>
    <w:lvl w:ilvl="5" w:tplc="85AC8ECE" w:tentative="1">
      <w:start w:val="1"/>
      <w:numFmt w:val="bullet"/>
      <w:lvlText w:val=""/>
      <w:lvlJc w:val="left"/>
      <w:pPr>
        <w:ind w:left="4320" w:hanging="360"/>
      </w:pPr>
      <w:rPr>
        <w:rFonts w:ascii="Wingdings" w:hAnsi="Wingdings" w:hint="default"/>
      </w:rPr>
    </w:lvl>
    <w:lvl w:ilvl="6" w:tplc="154436C2" w:tentative="1">
      <w:start w:val="1"/>
      <w:numFmt w:val="bullet"/>
      <w:lvlText w:val=""/>
      <w:lvlJc w:val="left"/>
      <w:pPr>
        <w:ind w:left="5040" w:hanging="360"/>
      </w:pPr>
      <w:rPr>
        <w:rFonts w:ascii="Symbol" w:hAnsi="Symbol" w:hint="default"/>
      </w:rPr>
    </w:lvl>
    <w:lvl w:ilvl="7" w:tplc="042432EC" w:tentative="1">
      <w:start w:val="1"/>
      <w:numFmt w:val="bullet"/>
      <w:lvlText w:val="o"/>
      <w:lvlJc w:val="left"/>
      <w:pPr>
        <w:ind w:left="5760" w:hanging="360"/>
      </w:pPr>
      <w:rPr>
        <w:rFonts w:ascii="Courier New" w:hAnsi="Courier New" w:cs="Courier New" w:hint="default"/>
      </w:rPr>
    </w:lvl>
    <w:lvl w:ilvl="8" w:tplc="0BE4A726" w:tentative="1">
      <w:start w:val="1"/>
      <w:numFmt w:val="bullet"/>
      <w:lvlText w:val=""/>
      <w:lvlJc w:val="left"/>
      <w:pPr>
        <w:ind w:left="6480" w:hanging="360"/>
      </w:pPr>
      <w:rPr>
        <w:rFonts w:ascii="Wingdings" w:hAnsi="Wingdings" w:hint="default"/>
      </w:rPr>
    </w:lvl>
  </w:abstractNum>
  <w:abstractNum w:abstractNumId="10" w15:restartNumberingAfterBreak="0">
    <w:nsid w:val="4D520BEF"/>
    <w:multiLevelType w:val="hybridMultilevel"/>
    <w:tmpl w:val="E7789702"/>
    <w:lvl w:ilvl="0" w:tplc="C680A9DA">
      <w:start w:val="1"/>
      <w:numFmt w:val="bullet"/>
      <w:lvlText w:val=""/>
      <w:lvlJc w:val="left"/>
      <w:pPr>
        <w:tabs>
          <w:tab w:val="num" w:pos="780"/>
        </w:tabs>
        <w:ind w:left="780" w:hanging="360"/>
      </w:pPr>
      <w:rPr>
        <w:rFonts w:ascii="Symbol" w:hAnsi="Symbol" w:hint="default"/>
      </w:rPr>
    </w:lvl>
    <w:lvl w:ilvl="1" w:tplc="B3B83854" w:tentative="1">
      <w:start w:val="1"/>
      <w:numFmt w:val="bullet"/>
      <w:lvlText w:val="o"/>
      <w:lvlJc w:val="left"/>
      <w:pPr>
        <w:ind w:left="1500" w:hanging="360"/>
      </w:pPr>
      <w:rPr>
        <w:rFonts w:ascii="Courier New" w:hAnsi="Courier New" w:cs="Courier New" w:hint="default"/>
      </w:rPr>
    </w:lvl>
    <w:lvl w:ilvl="2" w:tplc="35D2420A" w:tentative="1">
      <w:start w:val="1"/>
      <w:numFmt w:val="bullet"/>
      <w:lvlText w:val=""/>
      <w:lvlJc w:val="left"/>
      <w:pPr>
        <w:ind w:left="2220" w:hanging="360"/>
      </w:pPr>
      <w:rPr>
        <w:rFonts w:ascii="Wingdings" w:hAnsi="Wingdings" w:hint="default"/>
      </w:rPr>
    </w:lvl>
    <w:lvl w:ilvl="3" w:tplc="050887D6" w:tentative="1">
      <w:start w:val="1"/>
      <w:numFmt w:val="bullet"/>
      <w:lvlText w:val=""/>
      <w:lvlJc w:val="left"/>
      <w:pPr>
        <w:ind w:left="2940" w:hanging="360"/>
      </w:pPr>
      <w:rPr>
        <w:rFonts w:ascii="Symbol" w:hAnsi="Symbol" w:hint="default"/>
      </w:rPr>
    </w:lvl>
    <w:lvl w:ilvl="4" w:tplc="AE86F874" w:tentative="1">
      <w:start w:val="1"/>
      <w:numFmt w:val="bullet"/>
      <w:lvlText w:val="o"/>
      <w:lvlJc w:val="left"/>
      <w:pPr>
        <w:ind w:left="3660" w:hanging="360"/>
      </w:pPr>
      <w:rPr>
        <w:rFonts w:ascii="Courier New" w:hAnsi="Courier New" w:cs="Courier New" w:hint="default"/>
      </w:rPr>
    </w:lvl>
    <w:lvl w:ilvl="5" w:tplc="4642E382" w:tentative="1">
      <w:start w:val="1"/>
      <w:numFmt w:val="bullet"/>
      <w:lvlText w:val=""/>
      <w:lvlJc w:val="left"/>
      <w:pPr>
        <w:ind w:left="4380" w:hanging="360"/>
      </w:pPr>
      <w:rPr>
        <w:rFonts w:ascii="Wingdings" w:hAnsi="Wingdings" w:hint="default"/>
      </w:rPr>
    </w:lvl>
    <w:lvl w:ilvl="6" w:tplc="9158808E" w:tentative="1">
      <w:start w:val="1"/>
      <w:numFmt w:val="bullet"/>
      <w:lvlText w:val=""/>
      <w:lvlJc w:val="left"/>
      <w:pPr>
        <w:ind w:left="5100" w:hanging="360"/>
      </w:pPr>
      <w:rPr>
        <w:rFonts w:ascii="Symbol" w:hAnsi="Symbol" w:hint="default"/>
      </w:rPr>
    </w:lvl>
    <w:lvl w:ilvl="7" w:tplc="6CA6A086" w:tentative="1">
      <w:start w:val="1"/>
      <w:numFmt w:val="bullet"/>
      <w:lvlText w:val="o"/>
      <w:lvlJc w:val="left"/>
      <w:pPr>
        <w:ind w:left="5820" w:hanging="360"/>
      </w:pPr>
      <w:rPr>
        <w:rFonts w:ascii="Courier New" w:hAnsi="Courier New" w:cs="Courier New" w:hint="default"/>
      </w:rPr>
    </w:lvl>
    <w:lvl w:ilvl="8" w:tplc="C4766EC0" w:tentative="1">
      <w:start w:val="1"/>
      <w:numFmt w:val="bullet"/>
      <w:lvlText w:val=""/>
      <w:lvlJc w:val="left"/>
      <w:pPr>
        <w:ind w:left="6540" w:hanging="360"/>
      </w:pPr>
      <w:rPr>
        <w:rFonts w:ascii="Wingdings" w:hAnsi="Wingdings" w:hint="default"/>
      </w:rPr>
    </w:lvl>
  </w:abstractNum>
  <w:abstractNum w:abstractNumId="11" w15:restartNumberingAfterBreak="0">
    <w:nsid w:val="621D3090"/>
    <w:multiLevelType w:val="hybridMultilevel"/>
    <w:tmpl w:val="67024F3A"/>
    <w:lvl w:ilvl="0" w:tplc="3E0E2DCE">
      <w:start w:val="1"/>
      <w:numFmt w:val="bullet"/>
      <w:lvlText w:val=""/>
      <w:lvlJc w:val="left"/>
      <w:pPr>
        <w:tabs>
          <w:tab w:val="num" w:pos="720"/>
        </w:tabs>
        <w:ind w:left="720" w:hanging="360"/>
      </w:pPr>
      <w:rPr>
        <w:rFonts w:ascii="Symbol" w:hAnsi="Symbol" w:hint="default"/>
      </w:rPr>
    </w:lvl>
    <w:lvl w:ilvl="1" w:tplc="81F05304" w:tentative="1">
      <w:start w:val="1"/>
      <w:numFmt w:val="bullet"/>
      <w:lvlText w:val="o"/>
      <w:lvlJc w:val="left"/>
      <w:pPr>
        <w:ind w:left="1440" w:hanging="360"/>
      </w:pPr>
      <w:rPr>
        <w:rFonts w:ascii="Courier New" w:hAnsi="Courier New" w:cs="Courier New" w:hint="default"/>
      </w:rPr>
    </w:lvl>
    <w:lvl w:ilvl="2" w:tplc="34389FD6" w:tentative="1">
      <w:start w:val="1"/>
      <w:numFmt w:val="bullet"/>
      <w:lvlText w:val=""/>
      <w:lvlJc w:val="left"/>
      <w:pPr>
        <w:ind w:left="2160" w:hanging="360"/>
      </w:pPr>
      <w:rPr>
        <w:rFonts w:ascii="Wingdings" w:hAnsi="Wingdings" w:hint="default"/>
      </w:rPr>
    </w:lvl>
    <w:lvl w:ilvl="3" w:tplc="40FA25C6" w:tentative="1">
      <w:start w:val="1"/>
      <w:numFmt w:val="bullet"/>
      <w:lvlText w:val=""/>
      <w:lvlJc w:val="left"/>
      <w:pPr>
        <w:ind w:left="2880" w:hanging="360"/>
      </w:pPr>
      <w:rPr>
        <w:rFonts w:ascii="Symbol" w:hAnsi="Symbol" w:hint="default"/>
      </w:rPr>
    </w:lvl>
    <w:lvl w:ilvl="4" w:tplc="8F6E0010" w:tentative="1">
      <w:start w:val="1"/>
      <w:numFmt w:val="bullet"/>
      <w:lvlText w:val="o"/>
      <w:lvlJc w:val="left"/>
      <w:pPr>
        <w:ind w:left="3600" w:hanging="360"/>
      </w:pPr>
      <w:rPr>
        <w:rFonts w:ascii="Courier New" w:hAnsi="Courier New" w:cs="Courier New" w:hint="default"/>
      </w:rPr>
    </w:lvl>
    <w:lvl w:ilvl="5" w:tplc="C3E0F096" w:tentative="1">
      <w:start w:val="1"/>
      <w:numFmt w:val="bullet"/>
      <w:lvlText w:val=""/>
      <w:lvlJc w:val="left"/>
      <w:pPr>
        <w:ind w:left="4320" w:hanging="360"/>
      </w:pPr>
      <w:rPr>
        <w:rFonts w:ascii="Wingdings" w:hAnsi="Wingdings" w:hint="default"/>
      </w:rPr>
    </w:lvl>
    <w:lvl w:ilvl="6" w:tplc="61102AA4" w:tentative="1">
      <w:start w:val="1"/>
      <w:numFmt w:val="bullet"/>
      <w:lvlText w:val=""/>
      <w:lvlJc w:val="left"/>
      <w:pPr>
        <w:ind w:left="5040" w:hanging="360"/>
      </w:pPr>
      <w:rPr>
        <w:rFonts w:ascii="Symbol" w:hAnsi="Symbol" w:hint="default"/>
      </w:rPr>
    </w:lvl>
    <w:lvl w:ilvl="7" w:tplc="4F5E485E" w:tentative="1">
      <w:start w:val="1"/>
      <w:numFmt w:val="bullet"/>
      <w:lvlText w:val="o"/>
      <w:lvlJc w:val="left"/>
      <w:pPr>
        <w:ind w:left="5760" w:hanging="360"/>
      </w:pPr>
      <w:rPr>
        <w:rFonts w:ascii="Courier New" w:hAnsi="Courier New" w:cs="Courier New" w:hint="default"/>
      </w:rPr>
    </w:lvl>
    <w:lvl w:ilvl="8" w:tplc="C64CF52C" w:tentative="1">
      <w:start w:val="1"/>
      <w:numFmt w:val="bullet"/>
      <w:lvlText w:val=""/>
      <w:lvlJc w:val="left"/>
      <w:pPr>
        <w:ind w:left="6480" w:hanging="360"/>
      </w:pPr>
      <w:rPr>
        <w:rFonts w:ascii="Wingdings" w:hAnsi="Wingdings" w:hint="default"/>
      </w:rPr>
    </w:lvl>
  </w:abstractNum>
  <w:abstractNum w:abstractNumId="12" w15:restartNumberingAfterBreak="0">
    <w:nsid w:val="64C07181"/>
    <w:multiLevelType w:val="hybridMultilevel"/>
    <w:tmpl w:val="EB24503C"/>
    <w:lvl w:ilvl="0" w:tplc="B7166AE2">
      <w:start w:val="1"/>
      <w:numFmt w:val="bullet"/>
      <w:lvlText w:val=""/>
      <w:lvlJc w:val="left"/>
      <w:pPr>
        <w:ind w:left="720" w:hanging="360"/>
      </w:pPr>
      <w:rPr>
        <w:rFonts w:ascii="Symbol" w:hAnsi="Symbol" w:hint="default"/>
      </w:rPr>
    </w:lvl>
    <w:lvl w:ilvl="1" w:tplc="C36C971E" w:tentative="1">
      <w:start w:val="1"/>
      <w:numFmt w:val="bullet"/>
      <w:lvlText w:val="o"/>
      <w:lvlJc w:val="left"/>
      <w:pPr>
        <w:ind w:left="1440" w:hanging="360"/>
      </w:pPr>
      <w:rPr>
        <w:rFonts w:ascii="Courier New" w:hAnsi="Courier New" w:cs="Courier New" w:hint="default"/>
      </w:rPr>
    </w:lvl>
    <w:lvl w:ilvl="2" w:tplc="E70C5430" w:tentative="1">
      <w:start w:val="1"/>
      <w:numFmt w:val="bullet"/>
      <w:lvlText w:val=""/>
      <w:lvlJc w:val="left"/>
      <w:pPr>
        <w:ind w:left="2160" w:hanging="360"/>
      </w:pPr>
      <w:rPr>
        <w:rFonts w:ascii="Wingdings" w:hAnsi="Wingdings" w:hint="default"/>
      </w:rPr>
    </w:lvl>
    <w:lvl w:ilvl="3" w:tplc="1C6A89BE" w:tentative="1">
      <w:start w:val="1"/>
      <w:numFmt w:val="bullet"/>
      <w:lvlText w:val=""/>
      <w:lvlJc w:val="left"/>
      <w:pPr>
        <w:ind w:left="2880" w:hanging="360"/>
      </w:pPr>
      <w:rPr>
        <w:rFonts w:ascii="Symbol" w:hAnsi="Symbol" w:hint="default"/>
      </w:rPr>
    </w:lvl>
    <w:lvl w:ilvl="4" w:tplc="D28C039A" w:tentative="1">
      <w:start w:val="1"/>
      <w:numFmt w:val="bullet"/>
      <w:lvlText w:val="o"/>
      <w:lvlJc w:val="left"/>
      <w:pPr>
        <w:ind w:left="3600" w:hanging="360"/>
      </w:pPr>
      <w:rPr>
        <w:rFonts w:ascii="Courier New" w:hAnsi="Courier New" w:cs="Courier New" w:hint="default"/>
      </w:rPr>
    </w:lvl>
    <w:lvl w:ilvl="5" w:tplc="A6D4836A" w:tentative="1">
      <w:start w:val="1"/>
      <w:numFmt w:val="bullet"/>
      <w:lvlText w:val=""/>
      <w:lvlJc w:val="left"/>
      <w:pPr>
        <w:ind w:left="4320" w:hanging="360"/>
      </w:pPr>
      <w:rPr>
        <w:rFonts w:ascii="Wingdings" w:hAnsi="Wingdings" w:hint="default"/>
      </w:rPr>
    </w:lvl>
    <w:lvl w:ilvl="6" w:tplc="0C880F26" w:tentative="1">
      <w:start w:val="1"/>
      <w:numFmt w:val="bullet"/>
      <w:lvlText w:val=""/>
      <w:lvlJc w:val="left"/>
      <w:pPr>
        <w:ind w:left="5040" w:hanging="360"/>
      </w:pPr>
      <w:rPr>
        <w:rFonts w:ascii="Symbol" w:hAnsi="Symbol" w:hint="default"/>
      </w:rPr>
    </w:lvl>
    <w:lvl w:ilvl="7" w:tplc="9E3C0F06" w:tentative="1">
      <w:start w:val="1"/>
      <w:numFmt w:val="bullet"/>
      <w:lvlText w:val="o"/>
      <w:lvlJc w:val="left"/>
      <w:pPr>
        <w:ind w:left="5760" w:hanging="360"/>
      </w:pPr>
      <w:rPr>
        <w:rFonts w:ascii="Courier New" w:hAnsi="Courier New" w:cs="Courier New" w:hint="default"/>
      </w:rPr>
    </w:lvl>
    <w:lvl w:ilvl="8" w:tplc="DA1AC50E" w:tentative="1">
      <w:start w:val="1"/>
      <w:numFmt w:val="bullet"/>
      <w:lvlText w:val=""/>
      <w:lvlJc w:val="left"/>
      <w:pPr>
        <w:ind w:left="6480" w:hanging="360"/>
      </w:pPr>
      <w:rPr>
        <w:rFonts w:ascii="Wingdings" w:hAnsi="Wingdings" w:hint="default"/>
      </w:rPr>
    </w:lvl>
  </w:abstractNum>
  <w:abstractNum w:abstractNumId="13" w15:restartNumberingAfterBreak="0">
    <w:nsid w:val="67087AB5"/>
    <w:multiLevelType w:val="hybridMultilevel"/>
    <w:tmpl w:val="82C2DC46"/>
    <w:lvl w:ilvl="0" w:tplc="B95457A8">
      <w:start w:val="1"/>
      <w:numFmt w:val="bullet"/>
      <w:lvlText w:val=""/>
      <w:lvlJc w:val="left"/>
      <w:pPr>
        <w:tabs>
          <w:tab w:val="num" w:pos="720"/>
        </w:tabs>
        <w:ind w:left="720" w:hanging="360"/>
      </w:pPr>
      <w:rPr>
        <w:rFonts w:ascii="Symbol" w:hAnsi="Symbol" w:hint="default"/>
      </w:rPr>
    </w:lvl>
    <w:lvl w:ilvl="1" w:tplc="381C109C" w:tentative="1">
      <w:start w:val="1"/>
      <w:numFmt w:val="bullet"/>
      <w:lvlText w:val="o"/>
      <w:lvlJc w:val="left"/>
      <w:pPr>
        <w:ind w:left="1440" w:hanging="360"/>
      </w:pPr>
      <w:rPr>
        <w:rFonts w:ascii="Courier New" w:hAnsi="Courier New" w:cs="Courier New" w:hint="default"/>
      </w:rPr>
    </w:lvl>
    <w:lvl w:ilvl="2" w:tplc="88DCFA9A" w:tentative="1">
      <w:start w:val="1"/>
      <w:numFmt w:val="bullet"/>
      <w:lvlText w:val=""/>
      <w:lvlJc w:val="left"/>
      <w:pPr>
        <w:ind w:left="2160" w:hanging="360"/>
      </w:pPr>
      <w:rPr>
        <w:rFonts w:ascii="Wingdings" w:hAnsi="Wingdings" w:hint="default"/>
      </w:rPr>
    </w:lvl>
    <w:lvl w:ilvl="3" w:tplc="A8A20096" w:tentative="1">
      <w:start w:val="1"/>
      <w:numFmt w:val="bullet"/>
      <w:lvlText w:val=""/>
      <w:lvlJc w:val="left"/>
      <w:pPr>
        <w:ind w:left="2880" w:hanging="360"/>
      </w:pPr>
      <w:rPr>
        <w:rFonts w:ascii="Symbol" w:hAnsi="Symbol" w:hint="default"/>
      </w:rPr>
    </w:lvl>
    <w:lvl w:ilvl="4" w:tplc="C750EF60" w:tentative="1">
      <w:start w:val="1"/>
      <w:numFmt w:val="bullet"/>
      <w:lvlText w:val="o"/>
      <w:lvlJc w:val="left"/>
      <w:pPr>
        <w:ind w:left="3600" w:hanging="360"/>
      </w:pPr>
      <w:rPr>
        <w:rFonts w:ascii="Courier New" w:hAnsi="Courier New" w:cs="Courier New" w:hint="default"/>
      </w:rPr>
    </w:lvl>
    <w:lvl w:ilvl="5" w:tplc="F1F84D9A" w:tentative="1">
      <w:start w:val="1"/>
      <w:numFmt w:val="bullet"/>
      <w:lvlText w:val=""/>
      <w:lvlJc w:val="left"/>
      <w:pPr>
        <w:ind w:left="4320" w:hanging="360"/>
      </w:pPr>
      <w:rPr>
        <w:rFonts w:ascii="Wingdings" w:hAnsi="Wingdings" w:hint="default"/>
      </w:rPr>
    </w:lvl>
    <w:lvl w:ilvl="6" w:tplc="6B40CD12" w:tentative="1">
      <w:start w:val="1"/>
      <w:numFmt w:val="bullet"/>
      <w:lvlText w:val=""/>
      <w:lvlJc w:val="left"/>
      <w:pPr>
        <w:ind w:left="5040" w:hanging="360"/>
      </w:pPr>
      <w:rPr>
        <w:rFonts w:ascii="Symbol" w:hAnsi="Symbol" w:hint="default"/>
      </w:rPr>
    </w:lvl>
    <w:lvl w:ilvl="7" w:tplc="A70E56DA" w:tentative="1">
      <w:start w:val="1"/>
      <w:numFmt w:val="bullet"/>
      <w:lvlText w:val="o"/>
      <w:lvlJc w:val="left"/>
      <w:pPr>
        <w:ind w:left="5760" w:hanging="360"/>
      </w:pPr>
      <w:rPr>
        <w:rFonts w:ascii="Courier New" w:hAnsi="Courier New" w:cs="Courier New" w:hint="default"/>
      </w:rPr>
    </w:lvl>
    <w:lvl w:ilvl="8" w:tplc="5D6EA5FE" w:tentative="1">
      <w:start w:val="1"/>
      <w:numFmt w:val="bullet"/>
      <w:lvlText w:val=""/>
      <w:lvlJc w:val="left"/>
      <w:pPr>
        <w:ind w:left="6480" w:hanging="360"/>
      </w:pPr>
      <w:rPr>
        <w:rFonts w:ascii="Wingdings" w:hAnsi="Wingdings" w:hint="default"/>
      </w:rPr>
    </w:lvl>
  </w:abstractNum>
  <w:abstractNum w:abstractNumId="14" w15:restartNumberingAfterBreak="0">
    <w:nsid w:val="68FC64CB"/>
    <w:multiLevelType w:val="hybridMultilevel"/>
    <w:tmpl w:val="17465120"/>
    <w:lvl w:ilvl="0" w:tplc="F2100D00">
      <w:start w:val="1"/>
      <w:numFmt w:val="bullet"/>
      <w:lvlText w:val=""/>
      <w:lvlJc w:val="left"/>
      <w:pPr>
        <w:tabs>
          <w:tab w:val="num" w:pos="720"/>
        </w:tabs>
        <w:ind w:left="720" w:hanging="360"/>
      </w:pPr>
      <w:rPr>
        <w:rFonts w:ascii="Symbol" w:hAnsi="Symbol" w:hint="default"/>
      </w:rPr>
    </w:lvl>
    <w:lvl w:ilvl="1" w:tplc="1F7E91AA">
      <w:start w:val="1"/>
      <w:numFmt w:val="bullet"/>
      <w:lvlText w:val="o"/>
      <w:lvlJc w:val="left"/>
      <w:pPr>
        <w:ind w:left="1440" w:hanging="360"/>
      </w:pPr>
      <w:rPr>
        <w:rFonts w:ascii="Courier New" w:hAnsi="Courier New" w:cs="Courier New" w:hint="default"/>
      </w:rPr>
    </w:lvl>
    <w:lvl w:ilvl="2" w:tplc="AE940C82" w:tentative="1">
      <w:start w:val="1"/>
      <w:numFmt w:val="bullet"/>
      <w:lvlText w:val=""/>
      <w:lvlJc w:val="left"/>
      <w:pPr>
        <w:ind w:left="2160" w:hanging="360"/>
      </w:pPr>
      <w:rPr>
        <w:rFonts w:ascii="Wingdings" w:hAnsi="Wingdings" w:hint="default"/>
      </w:rPr>
    </w:lvl>
    <w:lvl w:ilvl="3" w:tplc="29F03F78" w:tentative="1">
      <w:start w:val="1"/>
      <w:numFmt w:val="bullet"/>
      <w:lvlText w:val=""/>
      <w:lvlJc w:val="left"/>
      <w:pPr>
        <w:ind w:left="2880" w:hanging="360"/>
      </w:pPr>
      <w:rPr>
        <w:rFonts w:ascii="Symbol" w:hAnsi="Symbol" w:hint="default"/>
      </w:rPr>
    </w:lvl>
    <w:lvl w:ilvl="4" w:tplc="6188273E" w:tentative="1">
      <w:start w:val="1"/>
      <w:numFmt w:val="bullet"/>
      <w:lvlText w:val="o"/>
      <w:lvlJc w:val="left"/>
      <w:pPr>
        <w:ind w:left="3600" w:hanging="360"/>
      </w:pPr>
      <w:rPr>
        <w:rFonts w:ascii="Courier New" w:hAnsi="Courier New" w:cs="Courier New" w:hint="default"/>
      </w:rPr>
    </w:lvl>
    <w:lvl w:ilvl="5" w:tplc="C5887E04" w:tentative="1">
      <w:start w:val="1"/>
      <w:numFmt w:val="bullet"/>
      <w:lvlText w:val=""/>
      <w:lvlJc w:val="left"/>
      <w:pPr>
        <w:ind w:left="4320" w:hanging="360"/>
      </w:pPr>
      <w:rPr>
        <w:rFonts w:ascii="Wingdings" w:hAnsi="Wingdings" w:hint="default"/>
      </w:rPr>
    </w:lvl>
    <w:lvl w:ilvl="6" w:tplc="D2104E16" w:tentative="1">
      <w:start w:val="1"/>
      <w:numFmt w:val="bullet"/>
      <w:lvlText w:val=""/>
      <w:lvlJc w:val="left"/>
      <w:pPr>
        <w:ind w:left="5040" w:hanging="360"/>
      </w:pPr>
      <w:rPr>
        <w:rFonts w:ascii="Symbol" w:hAnsi="Symbol" w:hint="default"/>
      </w:rPr>
    </w:lvl>
    <w:lvl w:ilvl="7" w:tplc="0CB28280" w:tentative="1">
      <w:start w:val="1"/>
      <w:numFmt w:val="bullet"/>
      <w:lvlText w:val="o"/>
      <w:lvlJc w:val="left"/>
      <w:pPr>
        <w:ind w:left="5760" w:hanging="360"/>
      </w:pPr>
      <w:rPr>
        <w:rFonts w:ascii="Courier New" w:hAnsi="Courier New" w:cs="Courier New" w:hint="default"/>
      </w:rPr>
    </w:lvl>
    <w:lvl w:ilvl="8" w:tplc="E872EF5C" w:tentative="1">
      <w:start w:val="1"/>
      <w:numFmt w:val="bullet"/>
      <w:lvlText w:val=""/>
      <w:lvlJc w:val="left"/>
      <w:pPr>
        <w:ind w:left="6480" w:hanging="360"/>
      </w:pPr>
      <w:rPr>
        <w:rFonts w:ascii="Wingdings" w:hAnsi="Wingdings" w:hint="default"/>
      </w:rPr>
    </w:lvl>
  </w:abstractNum>
  <w:abstractNum w:abstractNumId="15" w15:restartNumberingAfterBreak="0">
    <w:nsid w:val="697448B9"/>
    <w:multiLevelType w:val="hybridMultilevel"/>
    <w:tmpl w:val="FB3276EE"/>
    <w:lvl w:ilvl="0" w:tplc="55145D5A">
      <w:start w:val="1"/>
      <w:numFmt w:val="decimal"/>
      <w:lvlText w:val="(%1)"/>
      <w:lvlJc w:val="left"/>
      <w:pPr>
        <w:ind w:left="930" w:hanging="570"/>
      </w:pPr>
      <w:rPr>
        <w:rFonts w:hint="default"/>
      </w:rPr>
    </w:lvl>
    <w:lvl w:ilvl="1" w:tplc="D3FE7280" w:tentative="1">
      <w:start w:val="1"/>
      <w:numFmt w:val="lowerLetter"/>
      <w:lvlText w:val="%2."/>
      <w:lvlJc w:val="left"/>
      <w:pPr>
        <w:ind w:left="1440" w:hanging="360"/>
      </w:pPr>
    </w:lvl>
    <w:lvl w:ilvl="2" w:tplc="19F0523E" w:tentative="1">
      <w:start w:val="1"/>
      <w:numFmt w:val="lowerRoman"/>
      <w:lvlText w:val="%3."/>
      <w:lvlJc w:val="right"/>
      <w:pPr>
        <w:ind w:left="2160" w:hanging="180"/>
      </w:pPr>
    </w:lvl>
    <w:lvl w:ilvl="3" w:tplc="65F25296" w:tentative="1">
      <w:start w:val="1"/>
      <w:numFmt w:val="decimal"/>
      <w:lvlText w:val="%4."/>
      <w:lvlJc w:val="left"/>
      <w:pPr>
        <w:ind w:left="2880" w:hanging="360"/>
      </w:pPr>
    </w:lvl>
    <w:lvl w:ilvl="4" w:tplc="A42CC2D6" w:tentative="1">
      <w:start w:val="1"/>
      <w:numFmt w:val="lowerLetter"/>
      <w:lvlText w:val="%5."/>
      <w:lvlJc w:val="left"/>
      <w:pPr>
        <w:ind w:left="3600" w:hanging="360"/>
      </w:pPr>
    </w:lvl>
    <w:lvl w:ilvl="5" w:tplc="137E2914" w:tentative="1">
      <w:start w:val="1"/>
      <w:numFmt w:val="lowerRoman"/>
      <w:lvlText w:val="%6."/>
      <w:lvlJc w:val="right"/>
      <w:pPr>
        <w:ind w:left="4320" w:hanging="180"/>
      </w:pPr>
    </w:lvl>
    <w:lvl w:ilvl="6" w:tplc="39EEAE94" w:tentative="1">
      <w:start w:val="1"/>
      <w:numFmt w:val="decimal"/>
      <w:lvlText w:val="%7."/>
      <w:lvlJc w:val="left"/>
      <w:pPr>
        <w:ind w:left="5040" w:hanging="360"/>
      </w:pPr>
    </w:lvl>
    <w:lvl w:ilvl="7" w:tplc="DF36BD56" w:tentative="1">
      <w:start w:val="1"/>
      <w:numFmt w:val="lowerLetter"/>
      <w:lvlText w:val="%8."/>
      <w:lvlJc w:val="left"/>
      <w:pPr>
        <w:ind w:left="5760" w:hanging="360"/>
      </w:pPr>
    </w:lvl>
    <w:lvl w:ilvl="8" w:tplc="04520FFA" w:tentative="1">
      <w:start w:val="1"/>
      <w:numFmt w:val="lowerRoman"/>
      <w:lvlText w:val="%9."/>
      <w:lvlJc w:val="right"/>
      <w:pPr>
        <w:ind w:left="6480" w:hanging="180"/>
      </w:pPr>
    </w:lvl>
  </w:abstractNum>
  <w:abstractNum w:abstractNumId="16" w15:restartNumberingAfterBreak="0">
    <w:nsid w:val="72627212"/>
    <w:multiLevelType w:val="hybridMultilevel"/>
    <w:tmpl w:val="C05C2FBA"/>
    <w:lvl w:ilvl="0" w:tplc="1F4C0412">
      <w:start w:val="1"/>
      <w:numFmt w:val="bullet"/>
      <w:lvlText w:val=""/>
      <w:lvlJc w:val="left"/>
      <w:pPr>
        <w:tabs>
          <w:tab w:val="num" w:pos="780"/>
        </w:tabs>
        <w:ind w:left="780" w:hanging="360"/>
      </w:pPr>
      <w:rPr>
        <w:rFonts w:ascii="Symbol" w:hAnsi="Symbol" w:hint="default"/>
      </w:rPr>
    </w:lvl>
    <w:lvl w:ilvl="1" w:tplc="804C6624" w:tentative="1">
      <w:start w:val="1"/>
      <w:numFmt w:val="bullet"/>
      <w:lvlText w:val="o"/>
      <w:lvlJc w:val="left"/>
      <w:pPr>
        <w:ind w:left="1500" w:hanging="360"/>
      </w:pPr>
      <w:rPr>
        <w:rFonts w:ascii="Courier New" w:hAnsi="Courier New" w:cs="Courier New" w:hint="default"/>
      </w:rPr>
    </w:lvl>
    <w:lvl w:ilvl="2" w:tplc="E8884840" w:tentative="1">
      <w:start w:val="1"/>
      <w:numFmt w:val="bullet"/>
      <w:lvlText w:val=""/>
      <w:lvlJc w:val="left"/>
      <w:pPr>
        <w:ind w:left="2220" w:hanging="360"/>
      </w:pPr>
      <w:rPr>
        <w:rFonts w:ascii="Wingdings" w:hAnsi="Wingdings" w:hint="default"/>
      </w:rPr>
    </w:lvl>
    <w:lvl w:ilvl="3" w:tplc="3B34BC7E" w:tentative="1">
      <w:start w:val="1"/>
      <w:numFmt w:val="bullet"/>
      <w:lvlText w:val=""/>
      <w:lvlJc w:val="left"/>
      <w:pPr>
        <w:ind w:left="2940" w:hanging="360"/>
      </w:pPr>
      <w:rPr>
        <w:rFonts w:ascii="Symbol" w:hAnsi="Symbol" w:hint="default"/>
      </w:rPr>
    </w:lvl>
    <w:lvl w:ilvl="4" w:tplc="C5200DC6" w:tentative="1">
      <w:start w:val="1"/>
      <w:numFmt w:val="bullet"/>
      <w:lvlText w:val="o"/>
      <w:lvlJc w:val="left"/>
      <w:pPr>
        <w:ind w:left="3660" w:hanging="360"/>
      </w:pPr>
      <w:rPr>
        <w:rFonts w:ascii="Courier New" w:hAnsi="Courier New" w:cs="Courier New" w:hint="default"/>
      </w:rPr>
    </w:lvl>
    <w:lvl w:ilvl="5" w:tplc="E076B804" w:tentative="1">
      <w:start w:val="1"/>
      <w:numFmt w:val="bullet"/>
      <w:lvlText w:val=""/>
      <w:lvlJc w:val="left"/>
      <w:pPr>
        <w:ind w:left="4380" w:hanging="360"/>
      </w:pPr>
      <w:rPr>
        <w:rFonts w:ascii="Wingdings" w:hAnsi="Wingdings" w:hint="default"/>
      </w:rPr>
    </w:lvl>
    <w:lvl w:ilvl="6" w:tplc="FC46A538" w:tentative="1">
      <w:start w:val="1"/>
      <w:numFmt w:val="bullet"/>
      <w:lvlText w:val=""/>
      <w:lvlJc w:val="left"/>
      <w:pPr>
        <w:ind w:left="5100" w:hanging="360"/>
      </w:pPr>
      <w:rPr>
        <w:rFonts w:ascii="Symbol" w:hAnsi="Symbol" w:hint="default"/>
      </w:rPr>
    </w:lvl>
    <w:lvl w:ilvl="7" w:tplc="E24AC552" w:tentative="1">
      <w:start w:val="1"/>
      <w:numFmt w:val="bullet"/>
      <w:lvlText w:val="o"/>
      <w:lvlJc w:val="left"/>
      <w:pPr>
        <w:ind w:left="5820" w:hanging="360"/>
      </w:pPr>
      <w:rPr>
        <w:rFonts w:ascii="Courier New" w:hAnsi="Courier New" w:cs="Courier New" w:hint="default"/>
      </w:rPr>
    </w:lvl>
    <w:lvl w:ilvl="8" w:tplc="76AC0530" w:tentative="1">
      <w:start w:val="1"/>
      <w:numFmt w:val="bullet"/>
      <w:lvlText w:val=""/>
      <w:lvlJc w:val="left"/>
      <w:pPr>
        <w:ind w:left="6540" w:hanging="360"/>
      </w:pPr>
      <w:rPr>
        <w:rFonts w:ascii="Wingdings" w:hAnsi="Wingdings" w:hint="default"/>
      </w:rPr>
    </w:lvl>
  </w:abstractNum>
  <w:abstractNum w:abstractNumId="17" w15:restartNumberingAfterBreak="0">
    <w:nsid w:val="7B0F463C"/>
    <w:multiLevelType w:val="hybridMultilevel"/>
    <w:tmpl w:val="8474BF5C"/>
    <w:lvl w:ilvl="0" w:tplc="FC96A344">
      <w:start w:val="1"/>
      <w:numFmt w:val="bullet"/>
      <w:lvlText w:val=""/>
      <w:lvlJc w:val="left"/>
      <w:pPr>
        <w:tabs>
          <w:tab w:val="num" w:pos="720"/>
        </w:tabs>
        <w:ind w:left="720" w:hanging="360"/>
      </w:pPr>
      <w:rPr>
        <w:rFonts w:ascii="Symbol" w:hAnsi="Symbol" w:hint="default"/>
      </w:rPr>
    </w:lvl>
    <w:lvl w:ilvl="1" w:tplc="FD3C8170" w:tentative="1">
      <w:start w:val="1"/>
      <w:numFmt w:val="bullet"/>
      <w:lvlText w:val="o"/>
      <w:lvlJc w:val="left"/>
      <w:pPr>
        <w:ind w:left="1440" w:hanging="360"/>
      </w:pPr>
      <w:rPr>
        <w:rFonts w:ascii="Courier New" w:hAnsi="Courier New" w:cs="Courier New" w:hint="default"/>
      </w:rPr>
    </w:lvl>
    <w:lvl w:ilvl="2" w:tplc="40EC2A7E" w:tentative="1">
      <w:start w:val="1"/>
      <w:numFmt w:val="bullet"/>
      <w:lvlText w:val=""/>
      <w:lvlJc w:val="left"/>
      <w:pPr>
        <w:ind w:left="2160" w:hanging="360"/>
      </w:pPr>
      <w:rPr>
        <w:rFonts w:ascii="Wingdings" w:hAnsi="Wingdings" w:hint="default"/>
      </w:rPr>
    </w:lvl>
    <w:lvl w:ilvl="3" w:tplc="B268C312" w:tentative="1">
      <w:start w:val="1"/>
      <w:numFmt w:val="bullet"/>
      <w:lvlText w:val=""/>
      <w:lvlJc w:val="left"/>
      <w:pPr>
        <w:ind w:left="2880" w:hanging="360"/>
      </w:pPr>
      <w:rPr>
        <w:rFonts w:ascii="Symbol" w:hAnsi="Symbol" w:hint="default"/>
      </w:rPr>
    </w:lvl>
    <w:lvl w:ilvl="4" w:tplc="17AC8B46" w:tentative="1">
      <w:start w:val="1"/>
      <w:numFmt w:val="bullet"/>
      <w:lvlText w:val="o"/>
      <w:lvlJc w:val="left"/>
      <w:pPr>
        <w:ind w:left="3600" w:hanging="360"/>
      </w:pPr>
      <w:rPr>
        <w:rFonts w:ascii="Courier New" w:hAnsi="Courier New" w:cs="Courier New" w:hint="default"/>
      </w:rPr>
    </w:lvl>
    <w:lvl w:ilvl="5" w:tplc="7A3E4110" w:tentative="1">
      <w:start w:val="1"/>
      <w:numFmt w:val="bullet"/>
      <w:lvlText w:val=""/>
      <w:lvlJc w:val="left"/>
      <w:pPr>
        <w:ind w:left="4320" w:hanging="360"/>
      </w:pPr>
      <w:rPr>
        <w:rFonts w:ascii="Wingdings" w:hAnsi="Wingdings" w:hint="default"/>
      </w:rPr>
    </w:lvl>
    <w:lvl w:ilvl="6" w:tplc="83221732" w:tentative="1">
      <w:start w:val="1"/>
      <w:numFmt w:val="bullet"/>
      <w:lvlText w:val=""/>
      <w:lvlJc w:val="left"/>
      <w:pPr>
        <w:ind w:left="5040" w:hanging="360"/>
      </w:pPr>
      <w:rPr>
        <w:rFonts w:ascii="Symbol" w:hAnsi="Symbol" w:hint="default"/>
      </w:rPr>
    </w:lvl>
    <w:lvl w:ilvl="7" w:tplc="5EECE2C6" w:tentative="1">
      <w:start w:val="1"/>
      <w:numFmt w:val="bullet"/>
      <w:lvlText w:val="o"/>
      <w:lvlJc w:val="left"/>
      <w:pPr>
        <w:ind w:left="5760" w:hanging="360"/>
      </w:pPr>
      <w:rPr>
        <w:rFonts w:ascii="Courier New" w:hAnsi="Courier New" w:cs="Courier New" w:hint="default"/>
      </w:rPr>
    </w:lvl>
    <w:lvl w:ilvl="8" w:tplc="7DF49748" w:tentative="1">
      <w:start w:val="1"/>
      <w:numFmt w:val="bullet"/>
      <w:lvlText w:val=""/>
      <w:lvlJc w:val="left"/>
      <w:pPr>
        <w:ind w:left="6480" w:hanging="360"/>
      </w:pPr>
      <w:rPr>
        <w:rFonts w:ascii="Wingdings" w:hAnsi="Wingdings" w:hint="default"/>
      </w:rPr>
    </w:lvl>
  </w:abstractNum>
  <w:num w:numId="1" w16cid:durableId="706612087">
    <w:abstractNumId w:val="5"/>
  </w:num>
  <w:num w:numId="2" w16cid:durableId="750127463">
    <w:abstractNumId w:val="1"/>
  </w:num>
  <w:num w:numId="3" w16cid:durableId="2038700310">
    <w:abstractNumId w:val="11"/>
  </w:num>
  <w:num w:numId="4" w16cid:durableId="1969897378">
    <w:abstractNumId w:val="15"/>
  </w:num>
  <w:num w:numId="5" w16cid:durableId="274870533">
    <w:abstractNumId w:val="13"/>
  </w:num>
  <w:num w:numId="6" w16cid:durableId="1080371175">
    <w:abstractNumId w:val="0"/>
  </w:num>
  <w:num w:numId="7" w16cid:durableId="1969775210">
    <w:abstractNumId w:val="6"/>
  </w:num>
  <w:num w:numId="8" w16cid:durableId="297800673">
    <w:abstractNumId w:val="8"/>
  </w:num>
  <w:num w:numId="9" w16cid:durableId="494149110">
    <w:abstractNumId w:val="4"/>
  </w:num>
  <w:num w:numId="10" w16cid:durableId="1342123389">
    <w:abstractNumId w:val="2"/>
  </w:num>
  <w:num w:numId="11" w16cid:durableId="116291721">
    <w:abstractNumId w:val="14"/>
  </w:num>
  <w:num w:numId="12" w16cid:durableId="24912176">
    <w:abstractNumId w:val="7"/>
  </w:num>
  <w:num w:numId="13" w16cid:durableId="836921876">
    <w:abstractNumId w:val="9"/>
  </w:num>
  <w:num w:numId="14" w16cid:durableId="1866284863">
    <w:abstractNumId w:val="3"/>
  </w:num>
  <w:num w:numId="15" w16cid:durableId="2086410176">
    <w:abstractNumId w:val="16"/>
  </w:num>
  <w:num w:numId="16" w16cid:durableId="496464638">
    <w:abstractNumId w:val="10"/>
  </w:num>
  <w:num w:numId="17" w16cid:durableId="827013511">
    <w:abstractNumId w:val="17"/>
  </w:num>
  <w:num w:numId="18" w16cid:durableId="606544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67"/>
    <w:rsid w:val="00000A70"/>
    <w:rsid w:val="000032B8"/>
    <w:rsid w:val="00003B06"/>
    <w:rsid w:val="000054B9"/>
    <w:rsid w:val="00007461"/>
    <w:rsid w:val="0001117E"/>
    <w:rsid w:val="0001125F"/>
    <w:rsid w:val="0001338E"/>
    <w:rsid w:val="00013D24"/>
    <w:rsid w:val="00014AF0"/>
    <w:rsid w:val="000155D6"/>
    <w:rsid w:val="00015695"/>
    <w:rsid w:val="00015D4E"/>
    <w:rsid w:val="00020549"/>
    <w:rsid w:val="00020C1E"/>
    <w:rsid w:val="00020E9B"/>
    <w:rsid w:val="00022A40"/>
    <w:rsid w:val="000236C1"/>
    <w:rsid w:val="000236EC"/>
    <w:rsid w:val="0002413D"/>
    <w:rsid w:val="000249F2"/>
    <w:rsid w:val="00027E81"/>
    <w:rsid w:val="00030AD8"/>
    <w:rsid w:val="0003107A"/>
    <w:rsid w:val="00031C95"/>
    <w:rsid w:val="000330D4"/>
    <w:rsid w:val="00034AE7"/>
    <w:rsid w:val="0003572D"/>
    <w:rsid w:val="00035DB0"/>
    <w:rsid w:val="00037088"/>
    <w:rsid w:val="000400D5"/>
    <w:rsid w:val="00043B84"/>
    <w:rsid w:val="0004512B"/>
    <w:rsid w:val="000463F0"/>
    <w:rsid w:val="00046BDA"/>
    <w:rsid w:val="00046ED7"/>
    <w:rsid w:val="0004762E"/>
    <w:rsid w:val="000532BD"/>
    <w:rsid w:val="000555E0"/>
    <w:rsid w:val="00055C12"/>
    <w:rsid w:val="000608B0"/>
    <w:rsid w:val="0006104C"/>
    <w:rsid w:val="00064BF2"/>
    <w:rsid w:val="000667BA"/>
    <w:rsid w:val="000676A7"/>
    <w:rsid w:val="00073914"/>
    <w:rsid w:val="00074236"/>
    <w:rsid w:val="000746BD"/>
    <w:rsid w:val="00076546"/>
    <w:rsid w:val="00076D7D"/>
    <w:rsid w:val="00080D95"/>
    <w:rsid w:val="00082A1A"/>
    <w:rsid w:val="00090E6B"/>
    <w:rsid w:val="00091B2C"/>
    <w:rsid w:val="00092ABC"/>
    <w:rsid w:val="00097AAF"/>
    <w:rsid w:val="00097D13"/>
    <w:rsid w:val="000A4893"/>
    <w:rsid w:val="000A4ABB"/>
    <w:rsid w:val="000A54E0"/>
    <w:rsid w:val="000A7231"/>
    <w:rsid w:val="000A72C4"/>
    <w:rsid w:val="000B0F30"/>
    <w:rsid w:val="000B1486"/>
    <w:rsid w:val="000B3E61"/>
    <w:rsid w:val="000B54AF"/>
    <w:rsid w:val="000B6090"/>
    <w:rsid w:val="000B6FEE"/>
    <w:rsid w:val="000C12C4"/>
    <w:rsid w:val="000C1BE2"/>
    <w:rsid w:val="000C49DA"/>
    <w:rsid w:val="000C4B3D"/>
    <w:rsid w:val="000C6558"/>
    <w:rsid w:val="000C6DC1"/>
    <w:rsid w:val="000C6E20"/>
    <w:rsid w:val="000C76D7"/>
    <w:rsid w:val="000C7F1D"/>
    <w:rsid w:val="000D2EBA"/>
    <w:rsid w:val="000D32A1"/>
    <w:rsid w:val="000D3725"/>
    <w:rsid w:val="000D46E5"/>
    <w:rsid w:val="000D769C"/>
    <w:rsid w:val="000E1976"/>
    <w:rsid w:val="000E20F1"/>
    <w:rsid w:val="000E5B20"/>
    <w:rsid w:val="000E6625"/>
    <w:rsid w:val="000E7C14"/>
    <w:rsid w:val="000F094C"/>
    <w:rsid w:val="000F1392"/>
    <w:rsid w:val="000F18A2"/>
    <w:rsid w:val="000F2A7F"/>
    <w:rsid w:val="000F3DBD"/>
    <w:rsid w:val="000F5843"/>
    <w:rsid w:val="000F6A06"/>
    <w:rsid w:val="000F754D"/>
    <w:rsid w:val="0010154D"/>
    <w:rsid w:val="00102D3F"/>
    <w:rsid w:val="00102EC7"/>
    <w:rsid w:val="0010347D"/>
    <w:rsid w:val="00103977"/>
    <w:rsid w:val="00110F8C"/>
    <w:rsid w:val="0011274A"/>
    <w:rsid w:val="00113522"/>
    <w:rsid w:val="0011378D"/>
    <w:rsid w:val="00115EE9"/>
    <w:rsid w:val="001169F9"/>
    <w:rsid w:val="00120797"/>
    <w:rsid w:val="001218D2"/>
    <w:rsid w:val="00121CFC"/>
    <w:rsid w:val="0012371B"/>
    <w:rsid w:val="001245C8"/>
    <w:rsid w:val="00124653"/>
    <w:rsid w:val="001247C5"/>
    <w:rsid w:val="00127893"/>
    <w:rsid w:val="001312BB"/>
    <w:rsid w:val="00137D90"/>
    <w:rsid w:val="00141FB6"/>
    <w:rsid w:val="00142F8E"/>
    <w:rsid w:val="00143C8B"/>
    <w:rsid w:val="00147530"/>
    <w:rsid w:val="00150407"/>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2FD2"/>
    <w:rsid w:val="001B3BFA"/>
    <w:rsid w:val="001B6EC8"/>
    <w:rsid w:val="001B75B8"/>
    <w:rsid w:val="001C1230"/>
    <w:rsid w:val="001C60B5"/>
    <w:rsid w:val="001C61B0"/>
    <w:rsid w:val="001C6E35"/>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3EA3"/>
    <w:rsid w:val="00255EB6"/>
    <w:rsid w:val="00257429"/>
    <w:rsid w:val="00260FA4"/>
    <w:rsid w:val="00261183"/>
    <w:rsid w:val="00262A66"/>
    <w:rsid w:val="00263140"/>
    <w:rsid w:val="002631C8"/>
    <w:rsid w:val="00265133"/>
    <w:rsid w:val="00265A23"/>
    <w:rsid w:val="00267841"/>
    <w:rsid w:val="002710C3"/>
    <w:rsid w:val="0027251D"/>
    <w:rsid w:val="002734D6"/>
    <w:rsid w:val="00274C45"/>
    <w:rsid w:val="00275109"/>
    <w:rsid w:val="00275BEE"/>
    <w:rsid w:val="00277434"/>
    <w:rsid w:val="00280123"/>
    <w:rsid w:val="00281343"/>
    <w:rsid w:val="00281883"/>
    <w:rsid w:val="00281943"/>
    <w:rsid w:val="00286055"/>
    <w:rsid w:val="002874E3"/>
    <w:rsid w:val="00287656"/>
    <w:rsid w:val="002908ED"/>
    <w:rsid w:val="00291518"/>
    <w:rsid w:val="0029163E"/>
    <w:rsid w:val="00296FF0"/>
    <w:rsid w:val="002A17C0"/>
    <w:rsid w:val="002A48DF"/>
    <w:rsid w:val="002A5A84"/>
    <w:rsid w:val="002A6E68"/>
    <w:rsid w:val="002A6E6F"/>
    <w:rsid w:val="002A74E4"/>
    <w:rsid w:val="002A7CFE"/>
    <w:rsid w:val="002B26DD"/>
    <w:rsid w:val="002B2870"/>
    <w:rsid w:val="002B391B"/>
    <w:rsid w:val="002B5B42"/>
    <w:rsid w:val="002B7421"/>
    <w:rsid w:val="002B7BA7"/>
    <w:rsid w:val="002C0683"/>
    <w:rsid w:val="002C1C17"/>
    <w:rsid w:val="002C3203"/>
    <w:rsid w:val="002C3B07"/>
    <w:rsid w:val="002C532B"/>
    <w:rsid w:val="002C5713"/>
    <w:rsid w:val="002D05CC"/>
    <w:rsid w:val="002D305A"/>
    <w:rsid w:val="002D4DBB"/>
    <w:rsid w:val="002E21B8"/>
    <w:rsid w:val="002E7DF9"/>
    <w:rsid w:val="002F0121"/>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5D38"/>
    <w:rsid w:val="0031741B"/>
    <w:rsid w:val="00321337"/>
    <w:rsid w:val="00321F2F"/>
    <w:rsid w:val="00322EF9"/>
    <w:rsid w:val="003237F6"/>
    <w:rsid w:val="00323C0D"/>
    <w:rsid w:val="00324077"/>
    <w:rsid w:val="0032453B"/>
    <w:rsid w:val="00324868"/>
    <w:rsid w:val="003305F5"/>
    <w:rsid w:val="00333521"/>
    <w:rsid w:val="00333930"/>
    <w:rsid w:val="00336BA4"/>
    <w:rsid w:val="00336C7A"/>
    <w:rsid w:val="00337392"/>
    <w:rsid w:val="00337659"/>
    <w:rsid w:val="003419AF"/>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0687"/>
    <w:rsid w:val="003847E8"/>
    <w:rsid w:val="00384993"/>
    <w:rsid w:val="0038731D"/>
    <w:rsid w:val="00387B60"/>
    <w:rsid w:val="00390098"/>
    <w:rsid w:val="00392DA1"/>
    <w:rsid w:val="00393718"/>
    <w:rsid w:val="00397795"/>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2BF9"/>
    <w:rsid w:val="003C36FD"/>
    <w:rsid w:val="003C664C"/>
    <w:rsid w:val="003C7563"/>
    <w:rsid w:val="003D726D"/>
    <w:rsid w:val="003E0875"/>
    <w:rsid w:val="003E0BB8"/>
    <w:rsid w:val="003E29C3"/>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7CB"/>
    <w:rsid w:val="0043190E"/>
    <w:rsid w:val="004324E9"/>
    <w:rsid w:val="004350F3"/>
    <w:rsid w:val="00436980"/>
    <w:rsid w:val="004377BA"/>
    <w:rsid w:val="00437816"/>
    <w:rsid w:val="00441016"/>
    <w:rsid w:val="00441F2F"/>
    <w:rsid w:val="0044228B"/>
    <w:rsid w:val="00447018"/>
    <w:rsid w:val="00450561"/>
    <w:rsid w:val="00450A40"/>
    <w:rsid w:val="00451D7C"/>
    <w:rsid w:val="00452FC3"/>
    <w:rsid w:val="0045393F"/>
    <w:rsid w:val="00454715"/>
    <w:rsid w:val="00454F1E"/>
    <w:rsid w:val="00455936"/>
    <w:rsid w:val="00455ACE"/>
    <w:rsid w:val="00460524"/>
    <w:rsid w:val="00461B69"/>
    <w:rsid w:val="00462B3D"/>
    <w:rsid w:val="00474863"/>
    <w:rsid w:val="00474927"/>
    <w:rsid w:val="00475913"/>
    <w:rsid w:val="00480080"/>
    <w:rsid w:val="0048121D"/>
    <w:rsid w:val="004824A7"/>
    <w:rsid w:val="00483AF0"/>
    <w:rsid w:val="00484167"/>
    <w:rsid w:val="00492211"/>
    <w:rsid w:val="00492325"/>
    <w:rsid w:val="00492A6D"/>
    <w:rsid w:val="00494303"/>
    <w:rsid w:val="0049491E"/>
    <w:rsid w:val="00494938"/>
    <w:rsid w:val="0049682B"/>
    <w:rsid w:val="004977A3"/>
    <w:rsid w:val="004A03F7"/>
    <w:rsid w:val="004A081C"/>
    <w:rsid w:val="004A123F"/>
    <w:rsid w:val="004A2172"/>
    <w:rsid w:val="004A239F"/>
    <w:rsid w:val="004B138F"/>
    <w:rsid w:val="004B412A"/>
    <w:rsid w:val="004B576C"/>
    <w:rsid w:val="004B772A"/>
    <w:rsid w:val="004C092D"/>
    <w:rsid w:val="004C199A"/>
    <w:rsid w:val="004C302F"/>
    <w:rsid w:val="004C3FDD"/>
    <w:rsid w:val="004C4609"/>
    <w:rsid w:val="004C4B8A"/>
    <w:rsid w:val="004C52EF"/>
    <w:rsid w:val="004C5F34"/>
    <w:rsid w:val="004C600C"/>
    <w:rsid w:val="004C7888"/>
    <w:rsid w:val="004C7C81"/>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BB7"/>
    <w:rsid w:val="00515466"/>
    <w:rsid w:val="005154F7"/>
    <w:rsid w:val="005159DE"/>
    <w:rsid w:val="00524B43"/>
    <w:rsid w:val="005269CE"/>
    <w:rsid w:val="005304B2"/>
    <w:rsid w:val="005336BD"/>
    <w:rsid w:val="00534A49"/>
    <w:rsid w:val="005363BB"/>
    <w:rsid w:val="00541B98"/>
    <w:rsid w:val="00543374"/>
    <w:rsid w:val="00544BD3"/>
    <w:rsid w:val="00545548"/>
    <w:rsid w:val="00546011"/>
    <w:rsid w:val="0054635D"/>
    <w:rsid w:val="005464F2"/>
    <w:rsid w:val="00546923"/>
    <w:rsid w:val="00551CA6"/>
    <w:rsid w:val="00553237"/>
    <w:rsid w:val="00555034"/>
    <w:rsid w:val="005570D2"/>
    <w:rsid w:val="00557DFA"/>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879FF"/>
    <w:rsid w:val="00592C9A"/>
    <w:rsid w:val="00593DF8"/>
    <w:rsid w:val="00595745"/>
    <w:rsid w:val="005A0E18"/>
    <w:rsid w:val="005A12A5"/>
    <w:rsid w:val="005A159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B9B"/>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6C4D"/>
    <w:rsid w:val="005F7000"/>
    <w:rsid w:val="005F7AAA"/>
    <w:rsid w:val="005F7D64"/>
    <w:rsid w:val="00600BAA"/>
    <w:rsid w:val="006012DA"/>
    <w:rsid w:val="00603B0F"/>
    <w:rsid w:val="006049F5"/>
    <w:rsid w:val="00605DA2"/>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F59"/>
    <w:rsid w:val="006402E7"/>
    <w:rsid w:val="00640CB6"/>
    <w:rsid w:val="00641B42"/>
    <w:rsid w:val="00645750"/>
    <w:rsid w:val="00650692"/>
    <w:rsid w:val="006508D3"/>
    <w:rsid w:val="00650AFA"/>
    <w:rsid w:val="00662B77"/>
    <w:rsid w:val="00662D0E"/>
    <w:rsid w:val="00663265"/>
    <w:rsid w:val="0066345F"/>
    <w:rsid w:val="0066370B"/>
    <w:rsid w:val="0066397B"/>
    <w:rsid w:val="0066485B"/>
    <w:rsid w:val="0067036E"/>
    <w:rsid w:val="00671693"/>
    <w:rsid w:val="006757AA"/>
    <w:rsid w:val="00680582"/>
    <w:rsid w:val="0068127E"/>
    <w:rsid w:val="00681790"/>
    <w:rsid w:val="006823AA"/>
    <w:rsid w:val="0068302A"/>
    <w:rsid w:val="00684B98"/>
    <w:rsid w:val="00685DC9"/>
    <w:rsid w:val="00687465"/>
    <w:rsid w:val="006907CF"/>
    <w:rsid w:val="00691CCF"/>
    <w:rsid w:val="00692EF4"/>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563"/>
    <w:rsid w:val="006B5E80"/>
    <w:rsid w:val="006B7A2E"/>
    <w:rsid w:val="006C4709"/>
    <w:rsid w:val="006C517A"/>
    <w:rsid w:val="006D3005"/>
    <w:rsid w:val="006D3964"/>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4696"/>
    <w:rsid w:val="00717739"/>
    <w:rsid w:val="00717DE4"/>
    <w:rsid w:val="00721724"/>
    <w:rsid w:val="00722EC5"/>
    <w:rsid w:val="00723326"/>
    <w:rsid w:val="00724252"/>
    <w:rsid w:val="00727E7A"/>
    <w:rsid w:val="0073163C"/>
    <w:rsid w:val="00731DE3"/>
    <w:rsid w:val="007337E2"/>
    <w:rsid w:val="00735B9D"/>
    <w:rsid w:val="007365A5"/>
    <w:rsid w:val="00736FB0"/>
    <w:rsid w:val="007404BC"/>
    <w:rsid w:val="00740547"/>
    <w:rsid w:val="00740D13"/>
    <w:rsid w:val="00740F5F"/>
    <w:rsid w:val="00742794"/>
    <w:rsid w:val="00743C4C"/>
    <w:rsid w:val="007445B7"/>
    <w:rsid w:val="00744920"/>
    <w:rsid w:val="00745032"/>
    <w:rsid w:val="007509BE"/>
    <w:rsid w:val="0075287B"/>
    <w:rsid w:val="00753905"/>
    <w:rsid w:val="00755C7B"/>
    <w:rsid w:val="00764786"/>
    <w:rsid w:val="00766E12"/>
    <w:rsid w:val="0077098E"/>
    <w:rsid w:val="00771287"/>
    <w:rsid w:val="0077149E"/>
    <w:rsid w:val="00777518"/>
    <w:rsid w:val="0077779E"/>
    <w:rsid w:val="00780FB6"/>
    <w:rsid w:val="0078552A"/>
    <w:rsid w:val="00785729"/>
    <w:rsid w:val="00786058"/>
    <w:rsid w:val="00787F97"/>
    <w:rsid w:val="0079487D"/>
    <w:rsid w:val="007966D4"/>
    <w:rsid w:val="00796A0A"/>
    <w:rsid w:val="00797738"/>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8F8"/>
    <w:rsid w:val="007D7FCB"/>
    <w:rsid w:val="007E33B6"/>
    <w:rsid w:val="007E59E8"/>
    <w:rsid w:val="007E6F58"/>
    <w:rsid w:val="007F295A"/>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17447"/>
    <w:rsid w:val="00823E4C"/>
    <w:rsid w:val="008266E6"/>
    <w:rsid w:val="00827749"/>
    <w:rsid w:val="00827B7E"/>
    <w:rsid w:val="0083077B"/>
    <w:rsid w:val="00830EEB"/>
    <w:rsid w:val="008319B2"/>
    <w:rsid w:val="008347A9"/>
    <w:rsid w:val="00835628"/>
    <w:rsid w:val="00835E90"/>
    <w:rsid w:val="0084176D"/>
    <w:rsid w:val="008423E4"/>
    <w:rsid w:val="00842900"/>
    <w:rsid w:val="00850CF0"/>
    <w:rsid w:val="00851869"/>
    <w:rsid w:val="00851C04"/>
    <w:rsid w:val="008531A1"/>
    <w:rsid w:val="00853A94"/>
    <w:rsid w:val="008547A3"/>
    <w:rsid w:val="008560E5"/>
    <w:rsid w:val="00856132"/>
    <w:rsid w:val="00856D65"/>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6F2"/>
    <w:rsid w:val="00890B59"/>
    <w:rsid w:val="008930D7"/>
    <w:rsid w:val="008947A7"/>
    <w:rsid w:val="00897E80"/>
    <w:rsid w:val="008A04FA"/>
    <w:rsid w:val="008A1161"/>
    <w:rsid w:val="008A3188"/>
    <w:rsid w:val="008A3FDF"/>
    <w:rsid w:val="008A6418"/>
    <w:rsid w:val="008B05D8"/>
    <w:rsid w:val="008B0B3D"/>
    <w:rsid w:val="008B2B1A"/>
    <w:rsid w:val="008B3428"/>
    <w:rsid w:val="008B4A91"/>
    <w:rsid w:val="008B7785"/>
    <w:rsid w:val="008B79F2"/>
    <w:rsid w:val="008C0809"/>
    <w:rsid w:val="008C132C"/>
    <w:rsid w:val="008C1DE4"/>
    <w:rsid w:val="008C3FD0"/>
    <w:rsid w:val="008D27A5"/>
    <w:rsid w:val="008D2AAB"/>
    <w:rsid w:val="008D309C"/>
    <w:rsid w:val="008D58F9"/>
    <w:rsid w:val="008D7427"/>
    <w:rsid w:val="008E3338"/>
    <w:rsid w:val="008E47BE"/>
    <w:rsid w:val="008E5845"/>
    <w:rsid w:val="008F09DF"/>
    <w:rsid w:val="008F3053"/>
    <w:rsid w:val="008F3136"/>
    <w:rsid w:val="008F40DF"/>
    <w:rsid w:val="008F5E16"/>
    <w:rsid w:val="008F5EFC"/>
    <w:rsid w:val="00901670"/>
    <w:rsid w:val="00902212"/>
    <w:rsid w:val="00903E0A"/>
    <w:rsid w:val="00904721"/>
    <w:rsid w:val="00907780"/>
    <w:rsid w:val="00907EDD"/>
    <w:rsid w:val="009107AD"/>
    <w:rsid w:val="009129E6"/>
    <w:rsid w:val="00915568"/>
    <w:rsid w:val="00917E0C"/>
    <w:rsid w:val="00920711"/>
    <w:rsid w:val="00921A1E"/>
    <w:rsid w:val="00924EA9"/>
    <w:rsid w:val="00925CE1"/>
    <w:rsid w:val="00925F5C"/>
    <w:rsid w:val="009263B1"/>
    <w:rsid w:val="00930897"/>
    <w:rsid w:val="00931CC2"/>
    <w:rsid w:val="009320D2"/>
    <w:rsid w:val="009329FB"/>
    <w:rsid w:val="00932C77"/>
    <w:rsid w:val="0093417F"/>
    <w:rsid w:val="0093483E"/>
    <w:rsid w:val="00934AC2"/>
    <w:rsid w:val="009375BB"/>
    <w:rsid w:val="009418E9"/>
    <w:rsid w:val="00946044"/>
    <w:rsid w:val="0094653B"/>
    <w:rsid w:val="009465AB"/>
    <w:rsid w:val="00946DEE"/>
    <w:rsid w:val="009507E5"/>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66A"/>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0AF4"/>
    <w:rsid w:val="009C1E9A"/>
    <w:rsid w:val="009C2A33"/>
    <w:rsid w:val="009C2E49"/>
    <w:rsid w:val="009C36CD"/>
    <w:rsid w:val="009C43A5"/>
    <w:rsid w:val="009C5A1D"/>
    <w:rsid w:val="009C6AC5"/>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472"/>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27669"/>
    <w:rsid w:val="00A32304"/>
    <w:rsid w:val="00A337CA"/>
    <w:rsid w:val="00A3420E"/>
    <w:rsid w:val="00A35D66"/>
    <w:rsid w:val="00A37EE9"/>
    <w:rsid w:val="00A41085"/>
    <w:rsid w:val="00A425FA"/>
    <w:rsid w:val="00A42CD5"/>
    <w:rsid w:val="00A43960"/>
    <w:rsid w:val="00A456EE"/>
    <w:rsid w:val="00A46902"/>
    <w:rsid w:val="00A50CDB"/>
    <w:rsid w:val="00A51F3E"/>
    <w:rsid w:val="00A5364B"/>
    <w:rsid w:val="00A54142"/>
    <w:rsid w:val="00A54C42"/>
    <w:rsid w:val="00A55558"/>
    <w:rsid w:val="00A572B1"/>
    <w:rsid w:val="00A577AF"/>
    <w:rsid w:val="00A60177"/>
    <w:rsid w:val="00A61C27"/>
    <w:rsid w:val="00A62638"/>
    <w:rsid w:val="00A6344D"/>
    <w:rsid w:val="00A644B8"/>
    <w:rsid w:val="00A66223"/>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813"/>
    <w:rsid w:val="00AB2C05"/>
    <w:rsid w:val="00AB3536"/>
    <w:rsid w:val="00AB474B"/>
    <w:rsid w:val="00AB5CCC"/>
    <w:rsid w:val="00AB74E2"/>
    <w:rsid w:val="00AC2E9A"/>
    <w:rsid w:val="00AC5AAB"/>
    <w:rsid w:val="00AC5AEC"/>
    <w:rsid w:val="00AC5F28"/>
    <w:rsid w:val="00AC6900"/>
    <w:rsid w:val="00AD304B"/>
    <w:rsid w:val="00AD4497"/>
    <w:rsid w:val="00AD74F5"/>
    <w:rsid w:val="00AD7780"/>
    <w:rsid w:val="00AE2263"/>
    <w:rsid w:val="00AE248E"/>
    <w:rsid w:val="00AE2D12"/>
    <w:rsid w:val="00AE2F06"/>
    <w:rsid w:val="00AE4F1C"/>
    <w:rsid w:val="00AE634B"/>
    <w:rsid w:val="00AF015F"/>
    <w:rsid w:val="00AF1433"/>
    <w:rsid w:val="00AF48B4"/>
    <w:rsid w:val="00AF4923"/>
    <w:rsid w:val="00AF7467"/>
    <w:rsid w:val="00AF7C74"/>
    <w:rsid w:val="00B000AF"/>
    <w:rsid w:val="00B009A7"/>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26D3E"/>
    <w:rsid w:val="00B30647"/>
    <w:rsid w:val="00B31F0E"/>
    <w:rsid w:val="00B34F25"/>
    <w:rsid w:val="00B36611"/>
    <w:rsid w:val="00B43672"/>
    <w:rsid w:val="00B43C07"/>
    <w:rsid w:val="00B473D8"/>
    <w:rsid w:val="00B47464"/>
    <w:rsid w:val="00B5109F"/>
    <w:rsid w:val="00B5165A"/>
    <w:rsid w:val="00B524C1"/>
    <w:rsid w:val="00B52C8D"/>
    <w:rsid w:val="00B564BF"/>
    <w:rsid w:val="00B6050E"/>
    <w:rsid w:val="00B6104E"/>
    <w:rsid w:val="00B610C7"/>
    <w:rsid w:val="00B62106"/>
    <w:rsid w:val="00B626A8"/>
    <w:rsid w:val="00B65695"/>
    <w:rsid w:val="00B66526"/>
    <w:rsid w:val="00B665A3"/>
    <w:rsid w:val="00B73BB4"/>
    <w:rsid w:val="00B80532"/>
    <w:rsid w:val="00B82039"/>
    <w:rsid w:val="00B82454"/>
    <w:rsid w:val="00B827E3"/>
    <w:rsid w:val="00B90097"/>
    <w:rsid w:val="00B90999"/>
    <w:rsid w:val="00B91AD7"/>
    <w:rsid w:val="00B91F41"/>
    <w:rsid w:val="00B92D23"/>
    <w:rsid w:val="00B95BC8"/>
    <w:rsid w:val="00B96E87"/>
    <w:rsid w:val="00BA146A"/>
    <w:rsid w:val="00BA32EE"/>
    <w:rsid w:val="00BB5B36"/>
    <w:rsid w:val="00BC0049"/>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EE4"/>
    <w:rsid w:val="00C119AC"/>
    <w:rsid w:val="00C14405"/>
    <w:rsid w:val="00C14EE6"/>
    <w:rsid w:val="00C151DA"/>
    <w:rsid w:val="00C152A1"/>
    <w:rsid w:val="00C16CCB"/>
    <w:rsid w:val="00C210F5"/>
    <w:rsid w:val="00C2142B"/>
    <w:rsid w:val="00C22987"/>
    <w:rsid w:val="00C23956"/>
    <w:rsid w:val="00C248E6"/>
    <w:rsid w:val="00C2766F"/>
    <w:rsid w:val="00C3223B"/>
    <w:rsid w:val="00C333C6"/>
    <w:rsid w:val="00C35CC5"/>
    <w:rsid w:val="00C361C5"/>
    <w:rsid w:val="00C377D1"/>
    <w:rsid w:val="00C37BDA"/>
    <w:rsid w:val="00C37C84"/>
    <w:rsid w:val="00C42B41"/>
    <w:rsid w:val="00C448F6"/>
    <w:rsid w:val="00C46166"/>
    <w:rsid w:val="00C4710D"/>
    <w:rsid w:val="00C50CAD"/>
    <w:rsid w:val="00C53AD9"/>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E1C"/>
    <w:rsid w:val="00C872B5"/>
    <w:rsid w:val="00C9047F"/>
    <w:rsid w:val="00C91F65"/>
    <w:rsid w:val="00C92310"/>
    <w:rsid w:val="00C928F2"/>
    <w:rsid w:val="00C93204"/>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1C4"/>
    <w:rsid w:val="00CC24B7"/>
    <w:rsid w:val="00CC5F06"/>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C20"/>
    <w:rsid w:val="00CF4827"/>
    <w:rsid w:val="00CF4C69"/>
    <w:rsid w:val="00CF581C"/>
    <w:rsid w:val="00CF71E0"/>
    <w:rsid w:val="00D001B1"/>
    <w:rsid w:val="00D02DA4"/>
    <w:rsid w:val="00D03176"/>
    <w:rsid w:val="00D05F8C"/>
    <w:rsid w:val="00D060A8"/>
    <w:rsid w:val="00D06605"/>
    <w:rsid w:val="00D0720F"/>
    <w:rsid w:val="00D074E2"/>
    <w:rsid w:val="00D10C91"/>
    <w:rsid w:val="00D11B0B"/>
    <w:rsid w:val="00D12A3E"/>
    <w:rsid w:val="00D22160"/>
    <w:rsid w:val="00D22172"/>
    <w:rsid w:val="00D2301B"/>
    <w:rsid w:val="00D239EE"/>
    <w:rsid w:val="00D274B0"/>
    <w:rsid w:val="00D30534"/>
    <w:rsid w:val="00D35728"/>
    <w:rsid w:val="00D359A7"/>
    <w:rsid w:val="00D37BCF"/>
    <w:rsid w:val="00D40F93"/>
    <w:rsid w:val="00D42277"/>
    <w:rsid w:val="00D43752"/>
    <w:rsid w:val="00D43C59"/>
    <w:rsid w:val="00D44ADE"/>
    <w:rsid w:val="00D50D65"/>
    <w:rsid w:val="00D512E0"/>
    <w:rsid w:val="00D519F3"/>
    <w:rsid w:val="00D51BBE"/>
    <w:rsid w:val="00D51D2A"/>
    <w:rsid w:val="00D53B7C"/>
    <w:rsid w:val="00D55F52"/>
    <w:rsid w:val="00D56508"/>
    <w:rsid w:val="00D56C30"/>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1BB0"/>
    <w:rsid w:val="00D926B3"/>
    <w:rsid w:val="00D92F63"/>
    <w:rsid w:val="00D947B6"/>
    <w:rsid w:val="00D94A53"/>
    <w:rsid w:val="00D97E00"/>
    <w:rsid w:val="00DA00BC"/>
    <w:rsid w:val="00DA091C"/>
    <w:rsid w:val="00DA0E22"/>
    <w:rsid w:val="00DA1EFA"/>
    <w:rsid w:val="00DA25E7"/>
    <w:rsid w:val="00DA3687"/>
    <w:rsid w:val="00DA39F2"/>
    <w:rsid w:val="00DA564B"/>
    <w:rsid w:val="00DA5B4E"/>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179"/>
    <w:rsid w:val="00DF0834"/>
    <w:rsid w:val="00DF0873"/>
    <w:rsid w:val="00DF2707"/>
    <w:rsid w:val="00DF2B2B"/>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532"/>
    <w:rsid w:val="00E2551E"/>
    <w:rsid w:val="00E26B13"/>
    <w:rsid w:val="00E27E5A"/>
    <w:rsid w:val="00E31135"/>
    <w:rsid w:val="00E317BA"/>
    <w:rsid w:val="00E31E3B"/>
    <w:rsid w:val="00E3336C"/>
    <w:rsid w:val="00E3469B"/>
    <w:rsid w:val="00E3679D"/>
    <w:rsid w:val="00E3795D"/>
    <w:rsid w:val="00E4098A"/>
    <w:rsid w:val="00E41CAE"/>
    <w:rsid w:val="00E42014"/>
    <w:rsid w:val="00E42B85"/>
    <w:rsid w:val="00E42BB2"/>
    <w:rsid w:val="00E43263"/>
    <w:rsid w:val="00E438AE"/>
    <w:rsid w:val="00E443CE"/>
    <w:rsid w:val="00E44F3A"/>
    <w:rsid w:val="00E45547"/>
    <w:rsid w:val="00E45C91"/>
    <w:rsid w:val="00E500F1"/>
    <w:rsid w:val="00E51446"/>
    <w:rsid w:val="00E529C8"/>
    <w:rsid w:val="00E55DA0"/>
    <w:rsid w:val="00E56033"/>
    <w:rsid w:val="00E5668B"/>
    <w:rsid w:val="00E567E2"/>
    <w:rsid w:val="00E57D15"/>
    <w:rsid w:val="00E61159"/>
    <w:rsid w:val="00E625DA"/>
    <w:rsid w:val="00E634DC"/>
    <w:rsid w:val="00E6548C"/>
    <w:rsid w:val="00E667F3"/>
    <w:rsid w:val="00E67794"/>
    <w:rsid w:val="00E70CC6"/>
    <w:rsid w:val="00E71254"/>
    <w:rsid w:val="00E73CCD"/>
    <w:rsid w:val="00E76453"/>
    <w:rsid w:val="00E77353"/>
    <w:rsid w:val="00E775AE"/>
    <w:rsid w:val="00E8065C"/>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6778"/>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616"/>
    <w:rsid w:val="00F11E04"/>
    <w:rsid w:val="00F12B24"/>
    <w:rsid w:val="00F12BC7"/>
    <w:rsid w:val="00F15223"/>
    <w:rsid w:val="00F15C2F"/>
    <w:rsid w:val="00F164B4"/>
    <w:rsid w:val="00F176E4"/>
    <w:rsid w:val="00F20E5F"/>
    <w:rsid w:val="00F25C26"/>
    <w:rsid w:val="00F25CC2"/>
    <w:rsid w:val="00F27573"/>
    <w:rsid w:val="00F307B6"/>
    <w:rsid w:val="00F30EB8"/>
    <w:rsid w:val="00F31876"/>
    <w:rsid w:val="00F31C67"/>
    <w:rsid w:val="00F36FE0"/>
    <w:rsid w:val="00F37EA8"/>
    <w:rsid w:val="00F40924"/>
    <w:rsid w:val="00F40B14"/>
    <w:rsid w:val="00F40D56"/>
    <w:rsid w:val="00F41186"/>
    <w:rsid w:val="00F41EEF"/>
    <w:rsid w:val="00F41FAC"/>
    <w:rsid w:val="00F420C6"/>
    <w:rsid w:val="00F423D3"/>
    <w:rsid w:val="00F44349"/>
    <w:rsid w:val="00F4569E"/>
    <w:rsid w:val="00F45AFC"/>
    <w:rsid w:val="00F462F4"/>
    <w:rsid w:val="00F50130"/>
    <w:rsid w:val="00F512D9"/>
    <w:rsid w:val="00F52402"/>
    <w:rsid w:val="00F5605D"/>
    <w:rsid w:val="00F57125"/>
    <w:rsid w:val="00F62CE8"/>
    <w:rsid w:val="00F643F0"/>
    <w:rsid w:val="00F64E43"/>
    <w:rsid w:val="00F6514B"/>
    <w:rsid w:val="00F6533E"/>
    <w:rsid w:val="00F6587F"/>
    <w:rsid w:val="00F67981"/>
    <w:rsid w:val="00F706CA"/>
    <w:rsid w:val="00F70F8D"/>
    <w:rsid w:val="00F71C5A"/>
    <w:rsid w:val="00F733A4"/>
    <w:rsid w:val="00F7758F"/>
    <w:rsid w:val="00F82811"/>
    <w:rsid w:val="00F83F8D"/>
    <w:rsid w:val="00F84153"/>
    <w:rsid w:val="00F84382"/>
    <w:rsid w:val="00F84D6E"/>
    <w:rsid w:val="00F85661"/>
    <w:rsid w:val="00F96602"/>
    <w:rsid w:val="00F9735A"/>
    <w:rsid w:val="00FA32FC"/>
    <w:rsid w:val="00FA59FD"/>
    <w:rsid w:val="00FA5D8C"/>
    <w:rsid w:val="00FA6403"/>
    <w:rsid w:val="00FA78B0"/>
    <w:rsid w:val="00FB16CD"/>
    <w:rsid w:val="00FB1F76"/>
    <w:rsid w:val="00FB30FE"/>
    <w:rsid w:val="00FB3C89"/>
    <w:rsid w:val="00FB73AE"/>
    <w:rsid w:val="00FC5388"/>
    <w:rsid w:val="00FC726C"/>
    <w:rsid w:val="00FD1B4B"/>
    <w:rsid w:val="00FD1B94"/>
    <w:rsid w:val="00FE19C5"/>
    <w:rsid w:val="00FE264F"/>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810D37-2E9C-485E-8436-D1DFD244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57D15"/>
    <w:rPr>
      <w:sz w:val="16"/>
      <w:szCs w:val="16"/>
    </w:rPr>
  </w:style>
  <w:style w:type="paragraph" w:styleId="CommentText">
    <w:name w:val="annotation text"/>
    <w:basedOn w:val="Normal"/>
    <w:link w:val="CommentTextChar"/>
    <w:unhideWhenUsed/>
    <w:rsid w:val="00E57D15"/>
    <w:rPr>
      <w:sz w:val="20"/>
      <w:szCs w:val="20"/>
    </w:rPr>
  </w:style>
  <w:style w:type="character" w:customStyle="1" w:styleId="CommentTextChar">
    <w:name w:val="Comment Text Char"/>
    <w:basedOn w:val="DefaultParagraphFont"/>
    <w:link w:val="CommentText"/>
    <w:rsid w:val="00E57D15"/>
  </w:style>
  <w:style w:type="paragraph" w:styleId="CommentSubject">
    <w:name w:val="annotation subject"/>
    <w:basedOn w:val="CommentText"/>
    <w:next w:val="CommentText"/>
    <w:link w:val="CommentSubjectChar"/>
    <w:semiHidden/>
    <w:unhideWhenUsed/>
    <w:rsid w:val="00E57D15"/>
    <w:rPr>
      <w:b/>
      <w:bCs/>
    </w:rPr>
  </w:style>
  <w:style w:type="character" w:customStyle="1" w:styleId="CommentSubjectChar">
    <w:name w:val="Comment Subject Char"/>
    <w:basedOn w:val="CommentTextChar"/>
    <w:link w:val="CommentSubject"/>
    <w:semiHidden/>
    <w:rsid w:val="00E57D15"/>
    <w:rPr>
      <w:b/>
      <w:bCs/>
    </w:rPr>
  </w:style>
  <w:style w:type="paragraph" w:styleId="Revision">
    <w:name w:val="Revision"/>
    <w:hidden/>
    <w:uiPriority w:val="99"/>
    <w:semiHidden/>
    <w:rsid w:val="006C517A"/>
    <w:rPr>
      <w:sz w:val="24"/>
      <w:szCs w:val="24"/>
    </w:rPr>
  </w:style>
  <w:style w:type="character" w:styleId="Hyperlink">
    <w:name w:val="Hyperlink"/>
    <w:basedOn w:val="DefaultParagraphFont"/>
    <w:unhideWhenUsed/>
    <w:rsid w:val="00D274B0"/>
    <w:rPr>
      <w:color w:val="0000FF" w:themeColor="hyperlink"/>
      <w:u w:val="single"/>
    </w:rPr>
  </w:style>
  <w:style w:type="character" w:customStyle="1" w:styleId="UnresolvedMention1">
    <w:name w:val="Unresolved Mention1"/>
    <w:basedOn w:val="DefaultParagraphFont"/>
    <w:uiPriority w:val="99"/>
    <w:semiHidden/>
    <w:unhideWhenUsed/>
    <w:rsid w:val="00D274B0"/>
    <w:rPr>
      <w:color w:val="605E5C"/>
      <w:shd w:val="clear" w:color="auto" w:fill="E1DFDD"/>
    </w:rPr>
  </w:style>
  <w:style w:type="paragraph" w:styleId="ListParagraph">
    <w:name w:val="List Paragraph"/>
    <w:basedOn w:val="Normal"/>
    <w:uiPriority w:val="34"/>
    <w:qFormat/>
    <w:rsid w:val="00F10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2797</Words>
  <Characters>14489</Characters>
  <Application>Microsoft Office Word</Application>
  <DocSecurity>0</DocSecurity>
  <Lines>289</Lines>
  <Paragraphs>91</Paragraphs>
  <ScaleCrop>false</ScaleCrop>
  <HeadingPairs>
    <vt:vector size="2" baseType="variant">
      <vt:variant>
        <vt:lpstr>Title</vt:lpstr>
      </vt:variant>
      <vt:variant>
        <vt:i4>1</vt:i4>
      </vt:variant>
    </vt:vector>
  </HeadingPairs>
  <TitlesOfParts>
    <vt:vector size="1" baseType="lpstr">
      <vt:lpstr>BA - SB02206 (Committee Report (Unamended))</vt:lpstr>
    </vt:vector>
  </TitlesOfParts>
  <Company>State of Texas</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32324</dc:subject>
  <dc:creator>State of Texas</dc:creator>
  <dc:description>SB 2206 by Bettencourt-(H)Ways &amp; Means</dc:description>
  <cp:lastModifiedBy>Damian Duarte</cp:lastModifiedBy>
  <cp:revision>2</cp:revision>
  <cp:lastPrinted>2003-11-26T17:21:00Z</cp:lastPrinted>
  <dcterms:created xsi:type="dcterms:W3CDTF">2025-05-21T22:24:00Z</dcterms:created>
  <dcterms:modified xsi:type="dcterms:W3CDTF">2025-05-21T22:24:00Z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25.141.1618</vt:lpwstr>
  </property>
</Properties>
</file>