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34E70" w14:paraId="6B8246DC" w14:textId="77777777" w:rsidTr="00345119">
        <w:tc>
          <w:tcPr>
            <w:tcW w:w="9576" w:type="dxa"/>
            <w:noWrap/>
          </w:tcPr>
          <w:p w14:paraId="30B359A1" w14:textId="77777777" w:rsidR="008423E4" w:rsidRPr="0022177D" w:rsidRDefault="005B1DE7" w:rsidP="006F0400">
            <w:pPr>
              <w:pStyle w:val="Heading1"/>
            </w:pPr>
            <w:r w:rsidRPr="00631897">
              <w:t>BILL ANALYSIS</w:t>
            </w:r>
          </w:p>
        </w:tc>
      </w:tr>
    </w:tbl>
    <w:p w14:paraId="7FE549CC" w14:textId="77777777" w:rsidR="008423E4" w:rsidRPr="0022177D" w:rsidRDefault="008423E4" w:rsidP="006F0400">
      <w:pPr>
        <w:jc w:val="center"/>
      </w:pPr>
    </w:p>
    <w:p w14:paraId="1A4D1C42" w14:textId="77777777" w:rsidR="008423E4" w:rsidRPr="00B31F0E" w:rsidRDefault="008423E4" w:rsidP="006F0400"/>
    <w:p w14:paraId="1B41E147" w14:textId="77777777" w:rsidR="008423E4" w:rsidRPr="00742794" w:rsidRDefault="008423E4" w:rsidP="006F0400">
      <w:pPr>
        <w:tabs>
          <w:tab w:val="right" w:pos="9360"/>
        </w:tabs>
      </w:pPr>
    </w:p>
    <w:tbl>
      <w:tblPr>
        <w:tblW w:w="0" w:type="auto"/>
        <w:tblLayout w:type="fixed"/>
        <w:tblLook w:val="01E0" w:firstRow="1" w:lastRow="1" w:firstColumn="1" w:lastColumn="1" w:noHBand="0" w:noVBand="0"/>
      </w:tblPr>
      <w:tblGrid>
        <w:gridCol w:w="9576"/>
      </w:tblGrid>
      <w:tr w:rsidR="00E34E70" w14:paraId="52C8476F" w14:textId="77777777" w:rsidTr="00345119">
        <w:tc>
          <w:tcPr>
            <w:tcW w:w="9576" w:type="dxa"/>
          </w:tcPr>
          <w:p w14:paraId="496C1757" w14:textId="19F22BC8" w:rsidR="008423E4" w:rsidRPr="00861995" w:rsidRDefault="005B1DE7" w:rsidP="006F0400">
            <w:pPr>
              <w:jc w:val="right"/>
            </w:pPr>
            <w:r>
              <w:t>S.B. 2419</w:t>
            </w:r>
          </w:p>
        </w:tc>
      </w:tr>
      <w:tr w:rsidR="00E34E70" w14:paraId="2D376143" w14:textId="77777777" w:rsidTr="00345119">
        <w:tc>
          <w:tcPr>
            <w:tcW w:w="9576" w:type="dxa"/>
          </w:tcPr>
          <w:p w14:paraId="68695D91" w14:textId="1CC5DA41" w:rsidR="008423E4" w:rsidRPr="00861995" w:rsidRDefault="005B1DE7" w:rsidP="006F0400">
            <w:pPr>
              <w:jc w:val="right"/>
            </w:pPr>
            <w:r>
              <w:t xml:space="preserve">By: </w:t>
            </w:r>
            <w:r w:rsidR="00E867E9">
              <w:t>Paxton</w:t>
            </w:r>
          </w:p>
        </w:tc>
      </w:tr>
      <w:tr w:rsidR="00E34E70" w14:paraId="19941C0D" w14:textId="77777777" w:rsidTr="00345119">
        <w:tc>
          <w:tcPr>
            <w:tcW w:w="9576" w:type="dxa"/>
          </w:tcPr>
          <w:p w14:paraId="409B1C29" w14:textId="2FDF936F" w:rsidR="008423E4" w:rsidRPr="00861995" w:rsidRDefault="005B1DE7" w:rsidP="006F0400">
            <w:pPr>
              <w:jc w:val="right"/>
            </w:pPr>
            <w:r>
              <w:t>Land &amp; Resource Management</w:t>
            </w:r>
          </w:p>
        </w:tc>
      </w:tr>
      <w:tr w:rsidR="00E34E70" w14:paraId="6F11D3E9" w14:textId="77777777" w:rsidTr="00345119">
        <w:tc>
          <w:tcPr>
            <w:tcW w:w="9576" w:type="dxa"/>
          </w:tcPr>
          <w:p w14:paraId="6204D951" w14:textId="6303F675" w:rsidR="008423E4" w:rsidRDefault="005B1DE7" w:rsidP="006F0400">
            <w:pPr>
              <w:jc w:val="right"/>
            </w:pPr>
            <w:r>
              <w:t>Committee Report (Unamended)</w:t>
            </w:r>
          </w:p>
        </w:tc>
      </w:tr>
    </w:tbl>
    <w:p w14:paraId="19FB8988" w14:textId="77777777" w:rsidR="008423E4" w:rsidRDefault="008423E4" w:rsidP="006F0400">
      <w:pPr>
        <w:tabs>
          <w:tab w:val="right" w:pos="9360"/>
        </w:tabs>
      </w:pPr>
    </w:p>
    <w:p w14:paraId="61D7F1DB" w14:textId="77777777" w:rsidR="008423E4" w:rsidRDefault="008423E4" w:rsidP="006F0400"/>
    <w:p w14:paraId="34665B64" w14:textId="77777777" w:rsidR="008423E4" w:rsidRDefault="008423E4" w:rsidP="006F0400"/>
    <w:tbl>
      <w:tblPr>
        <w:tblW w:w="0" w:type="auto"/>
        <w:tblCellMar>
          <w:left w:w="115" w:type="dxa"/>
          <w:right w:w="115" w:type="dxa"/>
        </w:tblCellMar>
        <w:tblLook w:val="01E0" w:firstRow="1" w:lastRow="1" w:firstColumn="1" w:lastColumn="1" w:noHBand="0" w:noVBand="0"/>
      </w:tblPr>
      <w:tblGrid>
        <w:gridCol w:w="9360"/>
      </w:tblGrid>
      <w:tr w:rsidR="00E34E70" w14:paraId="3F4920BE" w14:textId="77777777" w:rsidTr="00345119">
        <w:tc>
          <w:tcPr>
            <w:tcW w:w="9576" w:type="dxa"/>
          </w:tcPr>
          <w:p w14:paraId="55CCD655" w14:textId="77777777" w:rsidR="008423E4" w:rsidRPr="00A8133F" w:rsidRDefault="005B1DE7" w:rsidP="006F0400">
            <w:pPr>
              <w:rPr>
                <w:b/>
              </w:rPr>
            </w:pPr>
            <w:r w:rsidRPr="009C1E9A">
              <w:rPr>
                <w:b/>
                <w:u w:val="single"/>
              </w:rPr>
              <w:t>BACKGROUND AND PURPOSE</w:t>
            </w:r>
            <w:r>
              <w:rPr>
                <w:b/>
              </w:rPr>
              <w:t xml:space="preserve"> </w:t>
            </w:r>
          </w:p>
          <w:p w14:paraId="2E474DE7" w14:textId="77777777" w:rsidR="008423E4" w:rsidRDefault="008423E4" w:rsidP="006F0400"/>
          <w:p w14:paraId="1361E760" w14:textId="6777AF29" w:rsidR="002E475A" w:rsidRDefault="005B1DE7" w:rsidP="006F0400">
            <w:pPr>
              <w:pStyle w:val="Header"/>
              <w:tabs>
                <w:tab w:val="clear" w:pos="4320"/>
                <w:tab w:val="clear" w:pos="8640"/>
              </w:tabs>
              <w:jc w:val="both"/>
            </w:pPr>
            <w:r>
              <w:t>In 2023, the 88th Legislature</w:t>
            </w:r>
            <w:r w:rsidR="002162F8">
              <w:t xml:space="preserve"> passed</w:t>
            </w:r>
            <w:r>
              <w:t xml:space="preserve"> H.B. 3053</w:t>
            </w:r>
            <w:r w:rsidR="002162F8">
              <w:t xml:space="preserve">, </w:t>
            </w:r>
            <w:r>
              <w:t>which allow</w:t>
            </w:r>
            <w:r w:rsidR="00AC4A4E">
              <w:t>ed</w:t>
            </w:r>
            <w:r>
              <w:t xml:space="preserve"> certain areas that had been forcibly annexed by a municipality during the state's transition from nonconsent to consent annexation to vote whether to disannex from the annexing municipality. </w:t>
            </w:r>
            <w:r w:rsidR="00AC4A4E">
              <w:t xml:space="preserve">The bill </w:t>
            </w:r>
            <w:r w:rsidR="00F144EC">
              <w:t>sponsor</w:t>
            </w:r>
            <w:r w:rsidR="00AC4A4E">
              <w:t xml:space="preserve"> has informed the committee that i</w:t>
            </w:r>
            <w:r>
              <w:t>n May 2024 there was an election for six different areas that qualified for an election, three of which chose to disannex.</w:t>
            </w:r>
            <w:r w:rsidR="001A5669">
              <w:t xml:space="preserve"> </w:t>
            </w:r>
            <w:r w:rsidR="00AC4A4E">
              <w:t xml:space="preserve">The bill </w:t>
            </w:r>
            <w:r w:rsidR="00F144EC">
              <w:t>sponsor</w:t>
            </w:r>
            <w:r w:rsidR="00AC4A4E">
              <w:t xml:space="preserve"> has also informed the committee that s</w:t>
            </w:r>
            <w:r>
              <w:t xml:space="preserve">ome areas forcibly annexed entered into </w:t>
            </w:r>
            <w:r w:rsidR="00AC4A4E">
              <w:t>s</w:t>
            </w:r>
            <w:r>
              <w:t xml:space="preserve">trategic </w:t>
            </w:r>
            <w:r w:rsidR="00AC4A4E">
              <w:t>p</w:t>
            </w:r>
            <w:r>
              <w:t xml:space="preserve">artnership </w:t>
            </w:r>
            <w:r w:rsidR="00AC4A4E">
              <w:t>a</w:t>
            </w:r>
            <w:r>
              <w:t>greements with the annexing m</w:t>
            </w:r>
            <w:r>
              <w:t xml:space="preserve">unicipality that created limited districts which essentially serve as neighborhood </w:t>
            </w:r>
            <w:r w:rsidR="00AC4A4E">
              <w:t>homeowners' associations</w:t>
            </w:r>
            <w:r>
              <w:t xml:space="preserve"> for th</w:t>
            </w:r>
            <w:r w:rsidR="001A5669">
              <w:t>e</w:t>
            </w:r>
            <w:r>
              <w:t xml:space="preserve"> annexed areas</w:t>
            </w:r>
            <w:r w:rsidR="00CC4126">
              <w:t>,</w:t>
            </w:r>
            <w:r>
              <w:t xml:space="preserve"> allowing for some self-control of the affected areas</w:t>
            </w:r>
            <w:r w:rsidR="00CC4126">
              <w:t>. A</w:t>
            </w:r>
            <w:r w:rsidR="00F6436B">
              <w:t>lthough th</w:t>
            </w:r>
            <w:r w:rsidR="00CC4126">
              <w:t>o</w:t>
            </w:r>
            <w:r w:rsidR="00F6436B">
              <w:t>se districts could continue after disannexation under H.B.</w:t>
            </w:r>
            <w:r w:rsidR="003B11BB">
              <w:t> </w:t>
            </w:r>
            <w:r w:rsidR="00F6436B">
              <w:t xml:space="preserve">3053, with dissolution allowed only if elected by the district's governing body, </w:t>
            </w:r>
            <w:r w:rsidR="00CC4126">
              <w:t xml:space="preserve">the bill </w:t>
            </w:r>
            <w:r w:rsidR="00F144EC">
              <w:t>sponsor</w:t>
            </w:r>
            <w:r w:rsidR="00CC4126">
              <w:t xml:space="preserve"> has informed the committee of</w:t>
            </w:r>
            <w:r w:rsidR="00F6436B">
              <w:t xml:space="preserve"> </w:t>
            </w:r>
            <w:r w:rsidR="003B6940">
              <w:t>concern</w:t>
            </w:r>
            <w:r w:rsidR="00CC4126">
              <w:t>s</w:t>
            </w:r>
            <w:r w:rsidR="003F0312">
              <w:t xml:space="preserve"> </w:t>
            </w:r>
            <w:r>
              <w:t xml:space="preserve">that statute is silent </w:t>
            </w:r>
            <w:r w:rsidR="007B6104">
              <w:t xml:space="preserve">as </w:t>
            </w:r>
            <w:r>
              <w:t xml:space="preserve">to the districts' ability to continue operating with the same powers and authorities as they did prior to </w:t>
            </w:r>
            <w:r w:rsidR="004C4509">
              <w:t>disannexation</w:t>
            </w:r>
            <w:r>
              <w:t xml:space="preserve"> and the </w:t>
            </w:r>
            <w:r w:rsidR="003F0312">
              <w:t>strategic partnership agreement</w:t>
            </w:r>
            <w:r>
              <w:t xml:space="preserve"> being terminated.</w:t>
            </w:r>
            <w:r w:rsidR="003F0312">
              <w:t xml:space="preserve"> </w:t>
            </w:r>
          </w:p>
          <w:p w14:paraId="1BD3C704" w14:textId="77777777" w:rsidR="002E475A" w:rsidRDefault="002E475A" w:rsidP="006F0400">
            <w:pPr>
              <w:pStyle w:val="Header"/>
              <w:tabs>
                <w:tab w:val="clear" w:pos="4320"/>
                <w:tab w:val="clear" w:pos="8640"/>
              </w:tabs>
              <w:jc w:val="both"/>
            </w:pPr>
          </w:p>
          <w:p w14:paraId="0084544A" w14:textId="09EB7F45" w:rsidR="008423E4" w:rsidRDefault="005B1DE7" w:rsidP="006F0400">
            <w:pPr>
              <w:pStyle w:val="Header"/>
              <w:tabs>
                <w:tab w:val="clear" w:pos="4320"/>
                <w:tab w:val="clear" w:pos="8640"/>
              </w:tabs>
              <w:jc w:val="both"/>
            </w:pPr>
            <w:r w:rsidRPr="00F144EC">
              <w:t xml:space="preserve">S.B. 2419 </w:t>
            </w:r>
            <w:r w:rsidR="009B069D">
              <w:t>seeks to address these concerns by</w:t>
            </w:r>
            <w:r w:rsidR="001A5669">
              <w:t xml:space="preserve"> providing for</w:t>
            </w:r>
            <w:r w:rsidR="00CC4126">
              <w:t xml:space="preserve"> the authority of</w:t>
            </w:r>
            <w:r w:rsidR="001A5669">
              <w:t xml:space="preserve"> an</w:t>
            </w:r>
            <w:r w:rsidR="001A5669" w:rsidRPr="001A5669">
              <w:t xml:space="preserve"> </w:t>
            </w:r>
            <w:r w:rsidR="001A5669">
              <w:t>applicable</w:t>
            </w:r>
            <w:r w:rsidR="001A5669" w:rsidRPr="001A5669">
              <w:t xml:space="preserve"> limited district </w:t>
            </w:r>
            <w:r w:rsidR="007B6104" w:rsidRPr="007B6104">
              <w:t xml:space="preserve">that was created by the conversion of a special district </w:t>
            </w:r>
            <w:r w:rsidR="001A5669" w:rsidRPr="001A5669">
              <w:t>to exercise all powers and duties granted to the former special district by law in the portion of the disannexed area located in the district.</w:t>
            </w:r>
          </w:p>
          <w:p w14:paraId="6FA2454A" w14:textId="77777777" w:rsidR="008423E4" w:rsidRPr="00E26B13" w:rsidRDefault="008423E4" w:rsidP="006F0400">
            <w:pPr>
              <w:rPr>
                <w:b/>
              </w:rPr>
            </w:pPr>
          </w:p>
        </w:tc>
      </w:tr>
      <w:tr w:rsidR="00E34E70" w14:paraId="2B43D685" w14:textId="77777777" w:rsidTr="00345119">
        <w:tc>
          <w:tcPr>
            <w:tcW w:w="9576" w:type="dxa"/>
          </w:tcPr>
          <w:p w14:paraId="7379FDF3" w14:textId="77777777" w:rsidR="0017725B" w:rsidRDefault="005B1DE7" w:rsidP="006F0400">
            <w:pPr>
              <w:rPr>
                <w:b/>
                <w:u w:val="single"/>
              </w:rPr>
            </w:pPr>
            <w:r>
              <w:rPr>
                <w:b/>
                <w:u w:val="single"/>
              </w:rPr>
              <w:t>CRIMINAL JUSTICE IMPACT</w:t>
            </w:r>
          </w:p>
          <w:p w14:paraId="2A1046D2" w14:textId="77777777" w:rsidR="0017725B" w:rsidRDefault="0017725B" w:rsidP="006F0400">
            <w:pPr>
              <w:rPr>
                <w:b/>
                <w:u w:val="single"/>
              </w:rPr>
            </w:pPr>
          </w:p>
          <w:p w14:paraId="64C17B56" w14:textId="6DA57BE3" w:rsidR="00DC635F" w:rsidRPr="00DC635F" w:rsidRDefault="005B1DE7" w:rsidP="006F0400">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D96BFAB" w14:textId="77777777" w:rsidR="0017725B" w:rsidRPr="0017725B" w:rsidRDefault="0017725B" w:rsidP="006F0400">
            <w:pPr>
              <w:rPr>
                <w:b/>
                <w:u w:val="single"/>
              </w:rPr>
            </w:pPr>
          </w:p>
        </w:tc>
      </w:tr>
      <w:tr w:rsidR="00E34E70" w14:paraId="144DB2CC" w14:textId="77777777" w:rsidTr="00345119">
        <w:tc>
          <w:tcPr>
            <w:tcW w:w="9576" w:type="dxa"/>
          </w:tcPr>
          <w:p w14:paraId="64896629" w14:textId="77777777" w:rsidR="008423E4" w:rsidRPr="00A8133F" w:rsidRDefault="005B1DE7" w:rsidP="006F0400">
            <w:pPr>
              <w:rPr>
                <w:b/>
              </w:rPr>
            </w:pPr>
            <w:r w:rsidRPr="009C1E9A">
              <w:rPr>
                <w:b/>
                <w:u w:val="single"/>
              </w:rPr>
              <w:t>RULEMAKING AUTHORITY</w:t>
            </w:r>
            <w:r>
              <w:rPr>
                <w:b/>
              </w:rPr>
              <w:t xml:space="preserve"> </w:t>
            </w:r>
          </w:p>
          <w:p w14:paraId="0621156E" w14:textId="77777777" w:rsidR="008423E4" w:rsidRDefault="008423E4" w:rsidP="006F0400"/>
          <w:p w14:paraId="132F96BE" w14:textId="23B6AEFF" w:rsidR="00DC635F" w:rsidRDefault="005B1DE7" w:rsidP="006F0400">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05A53CD" w14:textId="77777777" w:rsidR="008423E4" w:rsidRPr="00E21FDC" w:rsidRDefault="008423E4" w:rsidP="006F0400">
            <w:pPr>
              <w:rPr>
                <w:b/>
              </w:rPr>
            </w:pPr>
          </w:p>
        </w:tc>
      </w:tr>
      <w:tr w:rsidR="00E34E70" w14:paraId="670692AB" w14:textId="77777777" w:rsidTr="00345119">
        <w:tc>
          <w:tcPr>
            <w:tcW w:w="9576" w:type="dxa"/>
          </w:tcPr>
          <w:p w14:paraId="03D0EEFD" w14:textId="77777777" w:rsidR="008423E4" w:rsidRPr="00A8133F" w:rsidRDefault="005B1DE7" w:rsidP="006F0400">
            <w:pPr>
              <w:rPr>
                <w:b/>
              </w:rPr>
            </w:pPr>
            <w:r w:rsidRPr="009C1E9A">
              <w:rPr>
                <w:b/>
                <w:u w:val="single"/>
              </w:rPr>
              <w:t>ANALYSIS</w:t>
            </w:r>
            <w:r>
              <w:rPr>
                <w:b/>
              </w:rPr>
              <w:t xml:space="preserve"> </w:t>
            </w:r>
          </w:p>
          <w:p w14:paraId="016D2034" w14:textId="77777777" w:rsidR="008423E4" w:rsidRDefault="008423E4" w:rsidP="006F0400"/>
          <w:p w14:paraId="52791885" w14:textId="2A7E327D" w:rsidR="009C36CD" w:rsidRPr="009C36CD" w:rsidRDefault="005B1DE7" w:rsidP="006F0400">
            <w:pPr>
              <w:pStyle w:val="Header"/>
              <w:tabs>
                <w:tab w:val="clear" w:pos="4320"/>
                <w:tab w:val="clear" w:pos="8640"/>
              </w:tabs>
              <w:jc w:val="both"/>
            </w:pPr>
            <w:r w:rsidRPr="00F144EC">
              <w:t xml:space="preserve">S.B. 2419 </w:t>
            </w:r>
            <w:r w:rsidR="00F2665C">
              <w:t xml:space="preserve">amends the </w:t>
            </w:r>
            <w:r w:rsidR="00F2665C" w:rsidRPr="00F2665C">
              <w:t>Local Government Code</w:t>
            </w:r>
            <w:r w:rsidR="00F2665C">
              <w:t xml:space="preserve"> to authorize a</w:t>
            </w:r>
            <w:r w:rsidR="00F2665C" w:rsidRPr="00F2665C">
              <w:t xml:space="preserve"> limited district that was created by the conversion of a special district under a strategic partnership agreement</w:t>
            </w:r>
            <w:r w:rsidR="002162F8">
              <w:t>,</w:t>
            </w:r>
            <w:r w:rsidR="00F2665C" w:rsidRPr="00F2665C">
              <w:t xml:space="preserve"> and</w:t>
            </w:r>
            <w:r w:rsidR="002162F8">
              <w:t xml:space="preserve"> that</w:t>
            </w:r>
            <w:r w:rsidR="00F2665C" w:rsidRPr="00F2665C">
              <w:t xml:space="preserve"> is located in and serving an area that is disannexed </w:t>
            </w:r>
            <w:r w:rsidR="00F2665C">
              <w:t xml:space="preserve">under statutory provisions relating to the disannexation of certain areas annexed during the transition from </w:t>
            </w:r>
            <w:r w:rsidR="00AE6173">
              <w:t xml:space="preserve">the </w:t>
            </w:r>
            <w:r w:rsidR="00F2665C">
              <w:t>nonconsent to consent annexation model</w:t>
            </w:r>
            <w:r w:rsidR="002162F8">
              <w:t>,</w:t>
            </w:r>
            <w:r w:rsidR="00F2665C">
              <w:t xml:space="preserve"> to</w:t>
            </w:r>
            <w:r w:rsidR="00F2665C" w:rsidRPr="00F2665C">
              <w:t xml:space="preserve">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14:paraId="0AAE97EA" w14:textId="77777777" w:rsidR="008423E4" w:rsidRPr="00835628" w:rsidRDefault="008423E4" w:rsidP="006F0400">
            <w:pPr>
              <w:rPr>
                <w:b/>
              </w:rPr>
            </w:pPr>
          </w:p>
        </w:tc>
      </w:tr>
      <w:tr w:rsidR="00E34E70" w14:paraId="25087219" w14:textId="77777777" w:rsidTr="00345119">
        <w:tc>
          <w:tcPr>
            <w:tcW w:w="9576" w:type="dxa"/>
          </w:tcPr>
          <w:p w14:paraId="02359FD6" w14:textId="77777777" w:rsidR="008423E4" w:rsidRPr="00A8133F" w:rsidRDefault="005B1DE7" w:rsidP="006F0400">
            <w:pPr>
              <w:keepNext/>
              <w:rPr>
                <w:b/>
              </w:rPr>
            </w:pPr>
            <w:r w:rsidRPr="009C1E9A">
              <w:rPr>
                <w:b/>
                <w:u w:val="single"/>
              </w:rPr>
              <w:t>EFFECTIVE DATE</w:t>
            </w:r>
            <w:r>
              <w:rPr>
                <w:b/>
              </w:rPr>
              <w:t xml:space="preserve"> </w:t>
            </w:r>
          </w:p>
          <w:p w14:paraId="5E4195EE" w14:textId="77777777" w:rsidR="008423E4" w:rsidRDefault="008423E4" w:rsidP="006F0400">
            <w:pPr>
              <w:keepNext/>
            </w:pPr>
          </w:p>
          <w:p w14:paraId="1521A65B" w14:textId="70BF5C18" w:rsidR="008423E4" w:rsidRPr="003624F2" w:rsidRDefault="005B1DE7" w:rsidP="006F0400">
            <w:pPr>
              <w:pStyle w:val="Header"/>
              <w:keepNext/>
              <w:tabs>
                <w:tab w:val="clear" w:pos="4320"/>
                <w:tab w:val="clear" w:pos="8640"/>
              </w:tabs>
              <w:jc w:val="both"/>
            </w:pPr>
            <w:r>
              <w:t>On passage, or, if the bill does not receive the necessary vote, September 1, 2025.</w:t>
            </w:r>
          </w:p>
          <w:p w14:paraId="46F7A1D6" w14:textId="77777777" w:rsidR="008423E4" w:rsidRPr="00233FDB" w:rsidRDefault="008423E4" w:rsidP="006F0400">
            <w:pPr>
              <w:rPr>
                <w:b/>
              </w:rPr>
            </w:pPr>
          </w:p>
        </w:tc>
      </w:tr>
    </w:tbl>
    <w:p w14:paraId="500DFD60" w14:textId="77777777" w:rsidR="008423E4" w:rsidRPr="00BE0E75" w:rsidRDefault="008423E4" w:rsidP="006F0400">
      <w:pPr>
        <w:jc w:val="both"/>
        <w:rPr>
          <w:rFonts w:ascii="Arial" w:hAnsi="Arial"/>
          <w:sz w:val="16"/>
          <w:szCs w:val="16"/>
        </w:rPr>
      </w:pPr>
    </w:p>
    <w:p w14:paraId="43BE32FA" w14:textId="77777777" w:rsidR="004108C3" w:rsidRPr="008423E4" w:rsidRDefault="004108C3" w:rsidP="006F0400"/>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62C6C" w14:textId="77777777" w:rsidR="005B1DE7" w:rsidRDefault="005B1DE7">
      <w:r>
        <w:separator/>
      </w:r>
    </w:p>
  </w:endnote>
  <w:endnote w:type="continuationSeparator" w:id="0">
    <w:p w14:paraId="722D01F7" w14:textId="77777777" w:rsidR="005B1DE7" w:rsidRDefault="005B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002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34E70" w14:paraId="146AD832" w14:textId="77777777" w:rsidTr="009C1E9A">
      <w:trPr>
        <w:cantSplit/>
      </w:trPr>
      <w:tc>
        <w:tcPr>
          <w:tcW w:w="0" w:type="pct"/>
        </w:tcPr>
        <w:p w14:paraId="23A79DAE" w14:textId="614BEF88" w:rsidR="00137D90" w:rsidRDefault="00137D90" w:rsidP="009C1E9A">
          <w:pPr>
            <w:pStyle w:val="Footer"/>
            <w:tabs>
              <w:tab w:val="clear" w:pos="8640"/>
              <w:tab w:val="right" w:pos="9360"/>
            </w:tabs>
          </w:pPr>
        </w:p>
      </w:tc>
      <w:tc>
        <w:tcPr>
          <w:tcW w:w="2395" w:type="pct"/>
        </w:tcPr>
        <w:p w14:paraId="7058F4A0" w14:textId="77777777" w:rsidR="00137D90" w:rsidRDefault="00137D90" w:rsidP="009C1E9A">
          <w:pPr>
            <w:pStyle w:val="Footer"/>
            <w:tabs>
              <w:tab w:val="clear" w:pos="8640"/>
              <w:tab w:val="right" w:pos="9360"/>
            </w:tabs>
          </w:pPr>
        </w:p>
        <w:p w14:paraId="1FAD84DB" w14:textId="77777777" w:rsidR="001A4310" w:rsidRDefault="001A4310" w:rsidP="009C1E9A">
          <w:pPr>
            <w:pStyle w:val="Footer"/>
            <w:tabs>
              <w:tab w:val="clear" w:pos="8640"/>
              <w:tab w:val="right" w:pos="9360"/>
            </w:tabs>
          </w:pPr>
        </w:p>
        <w:p w14:paraId="5ECE7A3B" w14:textId="77777777" w:rsidR="00137D90" w:rsidRDefault="00137D90" w:rsidP="009C1E9A">
          <w:pPr>
            <w:pStyle w:val="Footer"/>
            <w:tabs>
              <w:tab w:val="clear" w:pos="8640"/>
              <w:tab w:val="right" w:pos="9360"/>
            </w:tabs>
          </w:pPr>
        </w:p>
      </w:tc>
      <w:tc>
        <w:tcPr>
          <w:tcW w:w="2453" w:type="pct"/>
        </w:tcPr>
        <w:p w14:paraId="32341DE0" w14:textId="77777777" w:rsidR="00137D90" w:rsidRDefault="00137D90" w:rsidP="009C1E9A">
          <w:pPr>
            <w:pStyle w:val="Footer"/>
            <w:tabs>
              <w:tab w:val="clear" w:pos="8640"/>
              <w:tab w:val="right" w:pos="9360"/>
            </w:tabs>
            <w:jc w:val="right"/>
          </w:pPr>
        </w:p>
      </w:tc>
    </w:tr>
    <w:tr w:rsidR="00E34E70" w14:paraId="6F4D2C98" w14:textId="77777777" w:rsidTr="009C1E9A">
      <w:trPr>
        <w:cantSplit/>
      </w:trPr>
      <w:tc>
        <w:tcPr>
          <w:tcW w:w="0" w:type="pct"/>
        </w:tcPr>
        <w:p w14:paraId="61F4A405" w14:textId="77777777" w:rsidR="00EC379B" w:rsidRDefault="00EC379B" w:rsidP="009C1E9A">
          <w:pPr>
            <w:pStyle w:val="Footer"/>
            <w:tabs>
              <w:tab w:val="clear" w:pos="8640"/>
              <w:tab w:val="right" w:pos="9360"/>
            </w:tabs>
          </w:pPr>
        </w:p>
      </w:tc>
      <w:tc>
        <w:tcPr>
          <w:tcW w:w="2395" w:type="pct"/>
        </w:tcPr>
        <w:p w14:paraId="014533F4" w14:textId="42BF567F" w:rsidR="00EC379B" w:rsidRPr="009C1E9A" w:rsidRDefault="005B1DE7" w:rsidP="009C1E9A">
          <w:pPr>
            <w:pStyle w:val="Footer"/>
            <w:tabs>
              <w:tab w:val="clear" w:pos="8640"/>
              <w:tab w:val="right" w:pos="9360"/>
            </w:tabs>
            <w:rPr>
              <w:rFonts w:ascii="Shruti" w:hAnsi="Shruti"/>
              <w:sz w:val="22"/>
            </w:rPr>
          </w:pPr>
          <w:r>
            <w:rPr>
              <w:rFonts w:ascii="Shruti" w:hAnsi="Shruti"/>
              <w:sz w:val="22"/>
            </w:rPr>
            <w:t>89R 30084-D</w:t>
          </w:r>
        </w:p>
      </w:tc>
      <w:tc>
        <w:tcPr>
          <w:tcW w:w="2453" w:type="pct"/>
        </w:tcPr>
        <w:p w14:paraId="56E6CCD7" w14:textId="7038E513" w:rsidR="00EC379B" w:rsidRDefault="005B1DE7" w:rsidP="009C1E9A">
          <w:pPr>
            <w:pStyle w:val="Footer"/>
            <w:tabs>
              <w:tab w:val="clear" w:pos="8640"/>
              <w:tab w:val="right" w:pos="9360"/>
            </w:tabs>
            <w:jc w:val="right"/>
          </w:pPr>
          <w:r>
            <w:fldChar w:fldCharType="begin"/>
          </w:r>
          <w:r>
            <w:instrText xml:space="preserve"> DOCPROPERTY  OTID  \* MERGEFORMAT </w:instrText>
          </w:r>
          <w:r>
            <w:fldChar w:fldCharType="separate"/>
          </w:r>
          <w:r w:rsidR="00621855">
            <w:t>25.129.1758</w:t>
          </w:r>
          <w:r>
            <w:fldChar w:fldCharType="end"/>
          </w:r>
        </w:p>
      </w:tc>
    </w:tr>
    <w:tr w:rsidR="00E34E70" w14:paraId="128ED327" w14:textId="77777777" w:rsidTr="009C1E9A">
      <w:trPr>
        <w:cantSplit/>
      </w:trPr>
      <w:tc>
        <w:tcPr>
          <w:tcW w:w="0" w:type="pct"/>
        </w:tcPr>
        <w:p w14:paraId="7EB4BC60" w14:textId="77777777" w:rsidR="00EC379B" w:rsidRDefault="00EC379B" w:rsidP="009C1E9A">
          <w:pPr>
            <w:pStyle w:val="Footer"/>
            <w:tabs>
              <w:tab w:val="clear" w:pos="4320"/>
              <w:tab w:val="clear" w:pos="8640"/>
              <w:tab w:val="left" w:pos="2865"/>
            </w:tabs>
          </w:pPr>
        </w:p>
      </w:tc>
      <w:tc>
        <w:tcPr>
          <w:tcW w:w="2395" w:type="pct"/>
        </w:tcPr>
        <w:p w14:paraId="76ABA423"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1C4B6E5" w14:textId="77777777" w:rsidR="00EC379B" w:rsidRDefault="00EC379B" w:rsidP="006D504F">
          <w:pPr>
            <w:pStyle w:val="Footer"/>
            <w:rPr>
              <w:rStyle w:val="PageNumber"/>
            </w:rPr>
          </w:pPr>
        </w:p>
        <w:p w14:paraId="62A9437C" w14:textId="77777777" w:rsidR="00EC379B" w:rsidRDefault="00EC379B" w:rsidP="009C1E9A">
          <w:pPr>
            <w:pStyle w:val="Footer"/>
            <w:tabs>
              <w:tab w:val="clear" w:pos="8640"/>
              <w:tab w:val="right" w:pos="9360"/>
            </w:tabs>
            <w:jc w:val="right"/>
          </w:pPr>
        </w:p>
      </w:tc>
    </w:tr>
    <w:tr w:rsidR="00E34E70" w14:paraId="436CE4EC" w14:textId="77777777" w:rsidTr="009C1E9A">
      <w:trPr>
        <w:cantSplit/>
        <w:trHeight w:val="323"/>
      </w:trPr>
      <w:tc>
        <w:tcPr>
          <w:tcW w:w="0" w:type="pct"/>
          <w:gridSpan w:val="3"/>
        </w:tcPr>
        <w:p w14:paraId="0C473040" w14:textId="77777777" w:rsidR="00EC379B" w:rsidRDefault="005B1DE7"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212B9C1" w14:textId="77777777" w:rsidR="00EC379B" w:rsidRDefault="00EC379B" w:rsidP="009C1E9A">
          <w:pPr>
            <w:pStyle w:val="Footer"/>
            <w:tabs>
              <w:tab w:val="clear" w:pos="8640"/>
              <w:tab w:val="right" w:pos="9360"/>
            </w:tabs>
            <w:jc w:val="center"/>
          </w:pPr>
        </w:p>
      </w:tc>
    </w:tr>
  </w:tbl>
  <w:p w14:paraId="43971A5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A26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22F98" w14:textId="77777777" w:rsidR="005B1DE7" w:rsidRDefault="005B1DE7">
      <w:r>
        <w:separator/>
      </w:r>
    </w:p>
  </w:footnote>
  <w:footnote w:type="continuationSeparator" w:id="0">
    <w:p w14:paraId="74D84999" w14:textId="77777777" w:rsidR="005B1DE7" w:rsidRDefault="005B1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5BD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F79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A6C1"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D8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18D5"/>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3780"/>
    <w:rsid w:val="000555E0"/>
    <w:rsid w:val="00055BA0"/>
    <w:rsid w:val="00055C12"/>
    <w:rsid w:val="000608B0"/>
    <w:rsid w:val="0006104C"/>
    <w:rsid w:val="00064A69"/>
    <w:rsid w:val="00064BF2"/>
    <w:rsid w:val="000667BA"/>
    <w:rsid w:val="000676A7"/>
    <w:rsid w:val="00073914"/>
    <w:rsid w:val="00074236"/>
    <w:rsid w:val="000746BD"/>
    <w:rsid w:val="00076D7D"/>
    <w:rsid w:val="00080D95"/>
    <w:rsid w:val="00081030"/>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B7373"/>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688"/>
    <w:rsid w:val="00127893"/>
    <w:rsid w:val="001312BB"/>
    <w:rsid w:val="00133305"/>
    <w:rsid w:val="00137D90"/>
    <w:rsid w:val="00141FB6"/>
    <w:rsid w:val="00142F8E"/>
    <w:rsid w:val="00143C8B"/>
    <w:rsid w:val="00147530"/>
    <w:rsid w:val="0015331F"/>
    <w:rsid w:val="00156AB2"/>
    <w:rsid w:val="00160402"/>
    <w:rsid w:val="00160571"/>
    <w:rsid w:val="00161E93"/>
    <w:rsid w:val="001624C7"/>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5669"/>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2F8"/>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0A7F"/>
    <w:rsid w:val="00241EC1"/>
    <w:rsid w:val="002431DA"/>
    <w:rsid w:val="00243E01"/>
    <w:rsid w:val="0024691D"/>
    <w:rsid w:val="00247D27"/>
    <w:rsid w:val="00250A50"/>
    <w:rsid w:val="00251ED5"/>
    <w:rsid w:val="00255EB6"/>
    <w:rsid w:val="002562E9"/>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475A"/>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5E"/>
    <w:rsid w:val="003712D5"/>
    <w:rsid w:val="003747DF"/>
    <w:rsid w:val="00377E3D"/>
    <w:rsid w:val="00380D8B"/>
    <w:rsid w:val="003847E8"/>
    <w:rsid w:val="0038731D"/>
    <w:rsid w:val="00387B60"/>
    <w:rsid w:val="00390098"/>
    <w:rsid w:val="00392DA1"/>
    <w:rsid w:val="00393718"/>
    <w:rsid w:val="003A0296"/>
    <w:rsid w:val="003A10BC"/>
    <w:rsid w:val="003B11BB"/>
    <w:rsid w:val="003B1501"/>
    <w:rsid w:val="003B185E"/>
    <w:rsid w:val="003B198A"/>
    <w:rsid w:val="003B1CA3"/>
    <w:rsid w:val="003B1ED9"/>
    <w:rsid w:val="003B2891"/>
    <w:rsid w:val="003B3DF3"/>
    <w:rsid w:val="003B48E2"/>
    <w:rsid w:val="003B4FA1"/>
    <w:rsid w:val="003B5BAD"/>
    <w:rsid w:val="003B66B6"/>
    <w:rsid w:val="003B6940"/>
    <w:rsid w:val="003B7984"/>
    <w:rsid w:val="003B7AF6"/>
    <w:rsid w:val="003C0411"/>
    <w:rsid w:val="003C1871"/>
    <w:rsid w:val="003C1C55"/>
    <w:rsid w:val="003C25EA"/>
    <w:rsid w:val="003C36FD"/>
    <w:rsid w:val="003C664C"/>
    <w:rsid w:val="003D726D"/>
    <w:rsid w:val="003E0875"/>
    <w:rsid w:val="003E0BB8"/>
    <w:rsid w:val="003E6CB0"/>
    <w:rsid w:val="003F0312"/>
    <w:rsid w:val="003F1F5E"/>
    <w:rsid w:val="003F286A"/>
    <w:rsid w:val="003F77F8"/>
    <w:rsid w:val="00400ACD"/>
    <w:rsid w:val="00403B15"/>
    <w:rsid w:val="00403E8A"/>
    <w:rsid w:val="00404926"/>
    <w:rsid w:val="004101E4"/>
    <w:rsid w:val="00410661"/>
    <w:rsid w:val="004108C3"/>
    <w:rsid w:val="00410B33"/>
    <w:rsid w:val="004120CC"/>
    <w:rsid w:val="00412ED2"/>
    <w:rsid w:val="00412F0F"/>
    <w:rsid w:val="004134CE"/>
    <w:rsid w:val="004136A8"/>
    <w:rsid w:val="00415139"/>
    <w:rsid w:val="004166BB"/>
    <w:rsid w:val="004169ED"/>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71F9"/>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509"/>
    <w:rsid w:val="004C4609"/>
    <w:rsid w:val="004C4B8A"/>
    <w:rsid w:val="004C52EF"/>
    <w:rsid w:val="004C5F34"/>
    <w:rsid w:val="004C600C"/>
    <w:rsid w:val="004C7888"/>
    <w:rsid w:val="004D1AC9"/>
    <w:rsid w:val="004D27DE"/>
    <w:rsid w:val="004D3F41"/>
    <w:rsid w:val="004D4032"/>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24C"/>
    <w:rsid w:val="00545548"/>
    <w:rsid w:val="00546923"/>
    <w:rsid w:val="00551CA6"/>
    <w:rsid w:val="0055347D"/>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17B"/>
    <w:rsid w:val="00593DF8"/>
    <w:rsid w:val="00595745"/>
    <w:rsid w:val="005A0E18"/>
    <w:rsid w:val="005A12A5"/>
    <w:rsid w:val="005A3790"/>
    <w:rsid w:val="005A3CCB"/>
    <w:rsid w:val="005A6D13"/>
    <w:rsid w:val="005B031F"/>
    <w:rsid w:val="005B1DE7"/>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C3"/>
    <w:rsid w:val="005F5FDF"/>
    <w:rsid w:val="005F6960"/>
    <w:rsid w:val="005F7000"/>
    <w:rsid w:val="005F7AAA"/>
    <w:rsid w:val="00600BAA"/>
    <w:rsid w:val="006012DA"/>
    <w:rsid w:val="00603B0F"/>
    <w:rsid w:val="006049F5"/>
    <w:rsid w:val="00605F7B"/>
    <w:rsid w:val="00607E64"/>
    <w:rsid w:val="006106E9"/>
    <w:rsid w:val="00610979"/>
    <w:rsid w:val="0061159E"/>
    <w:rsid w:val="00614633"/>
    <w:rsid w:val="00614BC8"/>
    <w:rsid w:val="006151FB"/>
    <w:rsid w:val="00617411"/>
    <w:rsid w:val="00621855"/>
    <w:rsid w:val="006249CB"/>
    <w:rsid w:val="006272DD"/>
    <w:rsid w:val="00630963"/>
    <w:rsid w:val="00631897"/>
    <w:rsid w:val="006319A6"/>
    <w:rsid w:val="00632928"/>
    <w:rsid w:val="006330DA"/>
    <w:rsid w:val="00633262"/>
    <w:rsid w:val="00633460"/>
    <w:rsid w:val="00637A61"/>
    <w:rsid w:val="006402E7"/>
    <w:rsid w:val="00640CB6"/>
    <w:rsid w:val="00641B42"/>
    <w:rsid w:val="00645750"/>
    <w:rsid w:val="00650692"/>
    <w:rsid w:val="006508D3"/>
    <w:rsid w:val="00650AFA"/>
    <w:rsid w:val="00662B77"/>
    <w:rsid w:val="00662D0E"/>
    <w:rsid w:val="00663265"/>
    <w:rsid w:val="0066345F"/>
    <w:rsid w:val="00663BD2"/>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0400"/>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6104"/>
    <w:rsid w:val="007B7B85"/>
    <w:rsid w:val="007C462E"/>
    <w:rsid w:val="007C496B"/>
    <w:rsid w:val="007C6803"/>
    <w:rsid w:val="007D15CF"/>
    <w:rsid w:val="007D2892"/>
    <w:rsid w:val="007D2DCC"/>
    <w:rsid w:val="007D47E1"/>
    <w:rsid w:val="007D5A43"/>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37A08"/>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637"/>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29B0"/>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BC8"/>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069D"/>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36FE5"/>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7A4E"/>
    <w:rsid w:val="00A932BB"/>
    <w:rsid w:val="00A93579"/>
    <w:rsid w:val="00A93934"/>
    <w:rsid w:val="00A95D51"/>
    <w:rsid w:val="00AA18AE"/>
    <w:rsid w:val="00AA228B"/>
    <w:rsid w:val="00AA597A"/>
    <w:rsid w:val="00AA60F6"/>
    <w:rsid w:val="00AA66AD"/>
    <w:rsid w:val="00AA67A3"/>
    <w:rsid w:val="00AA7E52"/>
    <w:rsid w:val="00AB1655"/>
    <w:rsid w:val="00AB1873"/>
    <w:rsid w:val="00AB2C05"/>
    <w:rsid w:val="00AB3536"/>
    <w:rsid w:val="00AB474B"/>
    <w:rsid w:val="00AB5CCC"/>
    <w:rsid w:val="00AB74E2"/>
    <w:rsid w:val="00AC1EB3"/>
    <w:rsid w:val="00AC2E9A"/>
    <w:rsid w:val="00AC4A4E"/>
    <w:rsid w:val="00AC4F6B"/>
    <w:rsid w:val="00AC5AAB"/>
    <w:rsid w:val="00AC5AEC"/>
    <w:rsid w:val="00AC5F28"/>
    <w:rsid w:val="00AC647C"/>
    <w:rsid w:val="00AC6900"/>
    <w:rsid w:val="00AD304B"/>
    <w:rsid w:val="00AD4497"/>
    <w:rsid w:val="00AD7780"/>
    <w:rsid w:val="00AE2263"/>
    <w:rsid w:val="00AE248E"/>
    <w:rsid w:val="00AE2D12"/>
    <w:rsid w:val="00AE2F06"/>
    <w:rsid w:val="00AE4F1C"/>
    <w:rsid w:val="00AE6173"/>
    <w:rsid w:val="00AF1433"/>
    <w:rsid w:val="00AF48B4"/>
    <w:rsid w:val="00AF4923"/>
    <w:rsid w:val="00AF560A"/>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2E1E"/>
    <w:rsid w:val="00B233BB"/>
    <w:rsid w:val="00B25612"/>
    <w:rsid w:val="00B26437"/>
    <w:rsid w:val="00B2678E"/>
    <w:rsid w:val="00B30647"/>
    <w:rsid w:val="00B31F0E"/>
    <w:rsid w:val="00B34F25"/>
    <w:rsid w:val="00B43672"/>
    <w:rsid w:val="00B473D8"/>
    <w:rsid w:val="00B47464"/>
    <w:rsid w:val="00B51414"/>
    <w:rsid w:val="00B5165A"/>
    <w:rsid w:val="00B51FA8"/>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1EDF"/>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126"/>
    <w:rsid w:val="00CC50AC"/>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4B89"/>
    <w:rsid w:val="00CE61EB"/>
    <w:rsid w:val="00CF46F4"/>
    <w:rsid w:val="00CF4827"/>
    <w:rsid w:val="00CF4C69"/>
    <w:rsid w:val="00CF581C"/>
    <w:rsid w:val="00CF71E0"/>
    <w:rsid w:val="00D001B1"/>
    <w:rsid w:val="00D03176"/>
    <w:rsid w:val="00D0513F"/>
    <w:rsid w:val="00D060A8"/>
    <w:rsid w:val="00D06605"/>
    <w:rsid w:val="00D0720F"/>
    <w:rsid w:val="00D074E2"/>
    <w:rsid w:val="00D1184A"/>
    <w:rsid w:val="00D11B0B"/>
    <w:rsid w:val="00D12A3E"/>
    <w:rsid w:val="00D22160"/>
    <w:rsid w:val="00D22172"/>
    <w:rsid w:val="00D2301B"/>
    <w:rsid w:val="00D239EE"/>
    <w:rsid w:val="00D23B0A"/>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79B"/>
    <w:rsid w:val="00D63B53"/>
    <w:rsid w:val="00D64B88"/>
    <w:rsid w:val="00D64DC5"/>
    <w:rsid w:val="00D66BA6"/>
    <w:rsid w:val="00D700B1"/>
    <w:rsid w:val="00D72E50"/>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35F"/>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3A6A"/>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3E2"/>
    <w:rsid w:val="00E2551E"/>
    <w:rsid w:val="00E26B13"/>
    <w:rsid w:val="00E27E5A"/>
    <w:rsid w:val="00E31135"/>
    <w:rsid w:val="00E317BA"/>
    <w:rsid w:val="00E3469B"/>
    <w:rsid w:val="00E34E70"/>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3F7A"/>
    <w:rsid w:val="00E667F3"/>
    <w:rsid w:val="00E67794"/>
    <w:rsid w:val="00E70CC6"/>
    <w:rsid w:val="00E71254"/>
    <w:rsid w:val="00E73CCD"/>
    <w:rsid w:val="00E76453"/>
    <w:rsid w:val="00E77353"/>
    <w:rsid w:val="00E775AE"/>
    <w:rsid w:val="00E8272C"/>
    <w:rsid w:val="00E827C7"/>
    <w:rsid w:val="00E85DBD"/>
    <w:rsid w:val="00E867E9"/>
    <w:rsid w:val="00E87A99"/>
    <w:rsid w:val="00E90702"/>
    <w:rsid w:val="00E9241E"/>
    <w:rsid w:val="00E93DEF"/>
    <w:rsid w:val="00E942C3"/>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042"/>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40F0"/>
    <w:rsid w:val="00EF543E"/>
    <w:rsid w:val="00EF559F"/>
    <w:rsid w:val="00EF5AA2"/>
    <w:rsid w:val="00EF686F"/>
    <w:rsid w:val="00EF7E26"/>
    <w:rsid w:val="00F01DFA"/>
    <w:rsid w:val="00F02096"/>
    <w:rsid w:val="00F02457"/>
    <w:rsid w:val="00F036C3"/>
    <w:rsid w:val="00F0417E"/>
    <w:rsid w:val="00F05397"/>
    <w:rsid w:val="00F0638C"/>
    <w:rsid w:val="00F11E04"/>
    <w:rsid w:val="00F12B24"/>
    <w:rsid w:val="00F12BC7"/>
    <w:rsid w:val="00F13A82"/>
    <w:rsid w:val="00F144EC"/>
    <w:rsid w:val="00F15223"/>
    <w:rsid w:val="00F164B4"/>
    <w:rsid w:val="00F176E4"/>
    <w:rsid w:val="00F20E5F"/>
    <w:rsid w:val="00F25C26"/>
    <w:rsid w:val="00F25CC2"/>
    <w:rsid w:val="00F2665C"/>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7C83"/>
    <w:rsid w:val="00F50130"/>
    <w:rsid w:val="00F512D9"/>
    <w:rsid w:val="00F52402"/>
    <w:rsid w:val="00F5605D"/>
    <w:rsid w:val="00F6436B"/>
    <w:rsid w:val="00F6514B"/>
    <w:rsid w:val="00F6533E"/>
    <w:rsid w:val="00F6587F"/>
    <w:rsid w:val="00F67981"/>
    <w:rsid w:val="00F706CA"/>
    <w:rsid w:val="00F70F8D"/>
    <w:rsid w:val="00F71C5A"/>
    <w:rsid w:val="00F733A4"/>
    <w:rsid w:val="00F74B4B"/>
    <w:rsid w:val="00F7758F"/>
    <w:rsid w:val="00F82811"/>
    <w:rsid w:val="00F83F8D"/>
    <w:rsid w:val="00F84153"/>
    <w:rsid w:val="00F85661"/>
    <w:rsid w:val="00F86F69"/>
    <w:rsid w:val="00F9657F"/>
    <w:rsid w:val="00F96602"/>
    <w:rsid w:val="00F9735A"/>
    <w:rsid w:val="00FA32FC"/>
    <w:rsid w:val="00FA59FD"/>
    <w:rsid w:val="00FA5D8C"/>
    <w:rsid w:val="00FA6403"/>
    <w:rsid w:val="00FB050D"/>
    <w:rsid w:val="00FB16CD"/>
    <w:rsid w:val="00FB73AE"/>
    <w:rsid w:val="00FC5388"/>
    <w:rsid w:val="00FC726C"/>
    <w:rsid w:val="00FD1B4B"/>
    <w:rsid w:val="00FD1B94"/>
    <w:rsid w:val="00FD1D8B"/>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B5AF88D-0C85-490D-BCF4-D9FCDDAA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2665C"/>
    <w:rPr>
      <w:sz w:val="16"/>
      <w:szCs w:val="16"/>
    </w:rPr>
  </w:style>
  <w:style w:type="paragraph" w:styleId="CommentText">
    <w:name w:val="annotation text"/>
    <w:basedOn w:val="Normal"/>
    <w:link w:val="CommentTextChar"/>
    <w:unhideWhenUsed/>
    <w:rsid w:val="00F2665C"/>
    <w:rPr>
      <w:sz w:val="20"/>
      <w:szCs w:val="20"/>
    </w:rPr>
  </w:style>
  <w:style w:type="character" w:customStyle="1" w:styleId="CommentTextChar">
    <w:name w:val="Comment Text Char"/>
    <w:basedOn w:val="DefaultParagraphFont"/>
    <w:link w:val="CommentText"/>
    <w:rsid w:val="00F2665C"/>
  </w:style>
  <w:style w:type="paragraph" w:styleId="CommentSubject">
    <w:name w:val="annotation subject"/>
    <w:basedOn w:val="CommentText"/>
    <w:next w:val="CommentText"/>
    <w:link w:val="CommentSubjectChar"/>
    <w:semiHidden/>
    <w:unhideWhenUsed/>
    <w:rsid w:val="00F2665C"/>
    <w:rPr>
      <w:b/>
      <w:bCs/>
    </w:rPr>
  </w:style>
  <w:style w:type="character" w:customStyle="1" w:styleId="CommentSubjectChar">
    <w:name w:val="Comment Subject Char"/>
    <w:basedOn w:val="CommentTextChar"/>
    <w:link w:val="CommentSubject"/>
    <w:semiHidden/>
    <w:rsid w:val="00F2665C"/>
    <w:rPr>
      <w:b/>
      <w:bCs/>
    </w:rPr>
  </w:style>
  <w:style w:type="paragraph" w:styleId="Revision">
    <w:name w:val="Revision"/>
    <w:hidden/>
    <w:uiPriority w:val="99"/>
    <w:semiHidden/>
    <w:rsid w:val="00E942C3"/>
    <w:rPr>
      <w:sz w:val="24"/>
      <w:szCs w:val="24"/>
    </w:rPr>
  </w:style>
  <w:style w:type="character" w:styleId="Hyperlink">
    <w:name w:val="Hyperlink"/>
    <w:basedOn w:val="DefaultParagraphFont"/>
    <w:unhideWhenUsed/>
    <w:rsid w:val="009B069D"/>
    <w:rPr>
      <w:color w:val="0000FF" w:themeColor="hyperlink"/>
      <w:u w:val="single"/>
    </w:rPr>
  </w:style>
  <w:style w:type="character" w:customStyle="1" w:styleId="UnresolvedMention1">
    <w:name w:val="Unresolved Mention1"/>
    <w:basedOn w:val="DefaultParagraphFont"/>
    <w:uiPriority w:val="99"/>
    <w:semiHidden/>
    <w:unhideWhenUsed/>
    <w:rsid w:val="009B0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BA - HB04373 (Committee Report (Unamended))</vt:lpstr>
    </vt:vector>
  </TitlesOfParts>
  <Company>State of Texas</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30084</dc:subject>
  <dc:creator>State of Texas</dc:creator>
  <dc:description>SB 2419 by Paxton-(H)Land &amp; Resource Management</dc:description>
  <cp:lastModifiedBy>Thomas Weis</cp:lastModifiedBy>
  <cp:revision>2</cp:revision>
  <cp:lastPrinted>2003-11-26T17:21:00Z</cp:lastPrinted>
  <dcterms:created xsi:type="dcterms:W3CDTF">2025-05-10T01:15:00Z</dcterms:created>
  <dcterms:modified xsi:type="dcterms:W3CDTF">2025-05-10T01:15:00Z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25.129.1758</vt:lpwstr>
  </property>
</Properties>
</file>