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52F50" w14:paraId="2621CBE3" w14:textId="77777777" w:rsidTr="00345119">
        <w:tc>
          <w:tcPr>
            <w:tcW w:w="9576" w:type="dxa"/>
            <w:noWrap/>
          </w:tcPr>
          <w:p w14:paraId="797F5D0E" w14:textId="77777777" w:rsidR="008423E4" w:rsidRPr="0022177D" w:rsidRDefault="00B143AB" w:rsidP="00345119">
            <w:pPr>
              <w:pStyle w:val="Heading1"/>
            </w:pPr>
            <w:r w:rsidRPr="00631897">
              <w:t>BILL ANALYSIS</w:t>
            </w:r>
          </w:p>
        </w:tc>
      </w:tr>
    </w:tbl>
    <w:p w14:paraId="79978938" w14:textId="77777777" w:rsidR="008423E4" w:rsidRPr="0022177D" w:rsidRDefault="008423E4" w:rsidP="008423E4">
      <w:pPr>
        <w:jc w:val="center"/>
      </w:pPr>
    </w:p>
    <w:p w14:paraId="45782DAB" w14:textId="77777777" w:rsidR="008423E4" w:rsidRPr="00B31F0E" w:rsidRDefault="008423E4" w:rsidP="008423E4"/>
    <w:p w14:paraId="2E7CCA92" w14:textId="77777777" w:rsidR="008423E4" w:rsidRPr="00742794" w:rsidRDefault="008423E4" w:rsidP="008423E4">
      <w:pPr>
        <w:tabs>
          <w:tab w:val="right" w:pos="9360"/>
        </w:tabs>
      </w:pPr>
    </w:p>
    <w:tbl>
      <w:tblPr>
        <w:tblW w:w="0" w:type="auto"/>
        <w:tblLayout w:type="fixed"/>
        <w:tblLook w:val="01E0" w:firstRow="1" w:lastRow="1" w:firstColumn="1" w:lastColumn="1" w:noHBand="0" w:noVBand="0"/>
      </w:tblPr>
      <w:tblGrid>
        <w:gridCol w:w="9576"/>
      </w:tblGrid>
      <w:tr w:rsidR="00752F50" w14:paraId="72517A44" w14:textId="77777777" w:rsidTr="00345119">
        <w:tc>
          <w:tcPr>
            <w:tcW w:w="9576" w:type="dxa"/>
          </w:tcPr>
          <w:p w14:paraId="04740787" w14:textId="3FDF686D" w:rsidR="008423E4" w:rsidRPr="00861995" w:rsidRDefault="00B143AB" w:rsidP="00345119">
            <w:pPr>
              <w:jc w:val="right"/>
            </w:pPr>
            <w:r>
              <w:t>S.B. 2476</w:t>
            </w:r>
          </w:p>
        </w:tc>
      </w:tr>
      <w:tr w:rsidR="00752F50" w14:paraId="507F4A35" w14:textId="77777777" w:rsidTr="00345119">
        <w:tc>
          <w:tcPr>
            <w:tcW w:w="9576" w:type="dxa"/>
          </w:tcPr>
          <w:p w14:paraId="3ACC73B2" w14:textId="43A22E84" w:rsidR="008423E4" w:rsidRPr="00861995" w:rsidRDefault="00B143AB" w:rsidP="00345119">
            <w:pPr>
              <w:jc w:val="right"/>
            </w:pPr>
            <w:r>
              <w:t xml:space="preserve">By: </w:t>
            </w:r>
            <w:r w:rsidR="00C02436">
              <w:t>Nichols</w:t>
            </w:r>
          </w:p>
        </w:tc>
      </w:tr>
      <w:tr w:rsidR="00752F50" w14:paraId="6A2570F8" w14:textId="77777777" w:rsidTr="00345119">
        <w:tc>
          <w:tcPr>
            <w:tcW w:w="9576" w:type="dxa"/>
          </w:tcPr>
          <w:p w14:paraId="3E4EA53A" w14:textId="78B5FBB4" w:rsidR="008423E4" w:rsidRPr="00861995" w:rsidRDefault="00B143AB" w:rsidP="00345119">
            <w:pPr>
              <w:jc w:val="right"/>
            </w:pPr>
            <w:r>
              <w:t>Natural Resources</w:t>
            </w:r>
          </w:p>
        </w:tc>
      </w:tr>
      <w:tr w:rsidR="00752F50" w14:paraId="756C77C7" w14:textId="77777777" w:rsidTr="00345119">
        <w:tc>
          <w:tcPr>
            <w:tcW w:w="9576" w:type="dxa"/>
          </w:tcPr>
          <w:p w14:paraId="396BBE33" w14:textId="4E9F17A7" w:rsidR="008423E4" w:rsidRDefault="00B143AB" w:rsidP="00345119">
            <w:pPr>
              <w:jc w:val="right"/>
            </w:pPr>
            <w:r>
              <w:t>Committee Report (Unamended)</w:t>
            </w:r>
          </w:p>
        </w:tc>
      </w:tr>
    </w:tbl>
    <w:p w14:paraId="5D3BF18C" w14:textId="77777777" w:rsidR="008423E4" w:rsidRDefault="008423E4" w:rsidP="008423E4">
      <w:pPr>
        <w:tabs>
          <w:tab w:val="right" w:pos="9360"/>
        </w:tabs>
      </w:pPr>
    </w:p>
    <w:p w14:paraId="5FAE6332" w14:textId="77777777" w:rsidR="008423E4" w:rsidRDefault="008423E4" w:rsidP="008423E4"/>
    <w:p w14:paraId="40205F1D" w14:textId="77777777" w:rsidR="008423E4" w:rsidRDefault="008423E4" w:rsidP="008423E4"/>
    <w:tbl>
      <w:tblPr>
        <w:tblW w:w="0" w:type="auto"/>
        <w:tblCellMar>
          <w:left w:w="115" w:type="dxa"/>
          <w:right w:w="115" w:type="dxa"/>
        </w:tblCellMar>
        <w:tblLook w:val="01E0" w:firstRow="1" w:lastRow="1" w:firstColumn="1" w:lastColumn="1" w:noHBand="0" w:noVBand="0"/>
      </w:tblPr>
      <w:tblGrid>
        <w:gridCol w:w="9360"/>
      </w:tblGrid>
      <w:tr w:rsidR="00752F50" w14:paraId="36DA05D1" w14:textId="77777777" w:rsidTr="00345119">
        <w:tc>
          <w:tcPr>
            <w:tcW w:w="9576" w:type="dxa"/>
          </w:tcPr>
          <w:p w14:paraId="34EDAF3B" w14:textId="77777777" w:rsidR="008423E4" w:rsidRPr="00A8133F" w:rsidRDefault="00B143AB" w:rsidP="00345119">
            <w:pPr>
              <w:rPr>
                <w:b/>
              </w:rPr>
            </w:pPr>
            <w:r w:rsidRPr="009C1E9A">
              <w:rPr>
                <w:b/>
                <w:u w:val="single"/>
              </w:rPr>
              <w:t>BACKGROUND AND PURPOSE</w:t>
            </w:r>
            <w:r>
              <w:rPr>
                <w:b/>
              </w:rPr>
              <w:t xml:space="preserve"> </w:t>
            </w:r>
          </w:p>
          <w:p w14:paraId="1D684027" w14:textId="77777777" w:rsidR="008423E4" w:rsidRPr="00711E50" w:rsidRDefault="008423E4" w:rsidP="00345119">
            <w:pPr>
              <w:rPr>
                <w:sz w:val="18"/>
                <w:szCs w:val="18"/>
              </w:rPr>
            </w:pPr>
          </w:p>
          <w:p w14:paraId="4371EA37" w14:textId="3FAA9CC7" w:rsidR="008423E4" w:rsidRDefault="00B143AB" w:rsidP="00C02436">
            <w:pPr>
              <w:pStyle w:val="Header"/>
              <w:tabs>
                <w:tab w:val="clear" w:pos="4320"/>
                <w:tab w:val="clear" w:pos="8640"/>
              </w:tabs>
              <w:jc w:val="both"/>
            </w:pPr>
            <w:r>
              <w:t xml:space="preserve">The bill </w:t>
            </w:r>
            <w:r w:rsidR="008D5100">
              <w:t xml:space="preserve">sponsor </w:t>
            </w:r>
            <w:r>
              <w:t xml:space="preserve">has informed the committee that the Woodlawn Water Supply Corporation, which is located in Angelina County, believes it is in the best interest of the corporation and its members to dissolve and transfer all of its property and assets to the Angelina and Neches River Authority and that the authority has consented to take over the corporation's operations and has the technical capacity needed to serve the corporation's members and customers. </w:t>
            </w:r>
            <w:r w:rsidR="008D5100">
              <w:t>S.B.</w:t>
            </w:r>
            <w:r w:rsidR="001250D8">
              <w:t> </w:t>
            </w:r>
            <w:r w:rsidR="008D5100">
              <w:t xml:space="preserve">2476 </w:t>
            </w:r>
            <w:r w:rsidRPr="00014EA1">
              <w:t>authoriz</w:t>
            </w:r>
            <w:r>
              <w:t>es</w:t>
            </w:r>
            <w:r w:rsidRPr="00014EA1">
              <w:t xml:space="preserve"> the </w:t>
            </w:r>
            <w:r>
              <w:t>a</w:t>
            </w:r>
            <w:r w:rsidRPr="00014EA1">
              <w:t>uthority to enter into a contract with th</w:t>
            </w:r>
            <w:r w:rsidRPr="00014EA1">
              <w:t xml:space="preserve">e </w:t>
            </w:r>
            <w:r>
              <w:t>c</w:t>
            </w:r>
            <w:r w:rsidRPr="00014EA1">
              <w:t>orporation to transfer the corporation's assets, debts, and contractual rights and obligations to the authority</w:t>
            </w:r>
            <w:r>
              <w:t>.</w:t>
            </w:r>
          </w:p>
          <w:p w14:paraId="043315DA" w14:textId="77777777" w:rsidR="008423E4" w:rsidRPr="00711E50" w:rsidRDefault="008423E4" w:rsidP="00345119">
            <w:pPr>
              <w:rPr>
                <w:b/>
                <w:sz w:val="18"/>
                <w:szCs w:val="18"/>
              </w:rPr>
            </w:pPr>
          </w:p>
        </w:tc>
      </w:tr>
      <w:tr w:rsidR="00752F50" w14:paraId="60996591" w14:textId="77777777" w:rsidTr="00345119">
        <w:tc>
          <w:tcPr>
            <w:tcW w:w="9576" w:type="dxa"/>
          </w:tcPr>
          <w:p w14:paraId="651DF08D" w14:textId="77777777" w:rsidR="0017725B" w:rsidRDefault="00B143AB" w:rsidP="00345119">
            <w:pPr>
              <w:rPr>
                <w:b/>
                <w:u w:val="single"/>
              </w:rPr>
            </w:pPr>
            <w:r>
              <w:rPr>
                <w:b/>
                <w:u w:val="single"/>
              </w:rPr>
              <w:t>CRIMINAL JUSTICE IMPACT</w:t>
            </w:r>
          </w:p>
          <w:p w14:paraId="48A231F4" w14:textId="77777777" w:rsidR="0017725B" w:rsidRPr="00711E50" w:rsidRDefault="0017725B" w:rsidP="00345119">
            <w:pPr>
              <w:rPr>
                <w:b/>
                <w:sz w:val="18"/>
                <w:szCs w:val="18"/>
                <w:u w:val="single"/>
              </w:rPr>
            </w:pPr>
          </w:p>
          <w:p w14:paraId="11634A97" w14:textId="17356939" w:rsidR="0017725B" w:rsidRPr="00B20CAD" w:rsidRDefault="00B143AB" w:rsidP="00C02436">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9313A61" w14:textId="77777777" w:rsidR="0017725B" w:rsidRPr="00711E50" w:rsidRDefault="0017725B" w:rsidP="00345119">
            <w:pPr>
              <w:rPr>
                <w:b/>
                <w:sz w:val="18"/>
                <w:szCs w:val="18"/>
                <w:u w:val="single"/>
              </w:rPr>
            </w:pPr>
          </w:p>
        </w:tc>
      </w:tr>
      <w:tr w:rsidR="00752F50" w14:paraId="76DCC2AA" w14:textId="77777777" w:rsidTr="00345119">
        <w:tc>
          <w:tcPr>
            <w:tcW w:w="9576" w:type="dxa"/>
          </w:tcPr>
          <w:p w14:paraId="77DA4CB4" w14:textId="77777777" w:rsidR="008423E4" w:rsidRPr="00A8133F" w:rsidRDefault="00B143AB" w:rsidP="00345119">
            <w:pPr>
              <w:rPr>
                <w:b/>
              </w:rPr>
            </w:pPr>
            <w:r w:rsidRPr="009C1E9A">
              <w:rPr>
                <w:b/>
                <w:u w:val="single"/>
              </w:rPr>
              <w:t>RULEMAKING AUTHORITY</w:t>
            </w:r>
            <w:r>
              <w:rPr>
                <w:b/>
              </w:rPr>
              <w:t xml:space="preserve"> </w:t>
            </w:r>
          </w:p>
          <w:p w14:paraId="0CBD9E37" w14:textId="77777777" w:rsidR="008423E4" w:rsidRPr="00711E50" w:rsidRDefault="008423E4" w:rsidP="00345119">
            <w:pPr>
              <w:rPr>
                <w:sz w:val="18"/>
                <w:szCs w:val="18"/>
              </w:rPr>
            </w:pPr>
          </w:p>
          <w:p w14:paraId="616B4B2B" w14:textId="7CDE312A" w:rsidR="008423E4" w:rsidRDefault="00B143AB" w:rsidP="00C02436">
            <w:pPr>
              <w:pStyle w:val="Header"/>
              <w:tabs>
                <w:tab w:val="clear" w:pos="4320"/>
                <w:tab w:val="clear" w:pos="8640"/>
              </w:tabs>
              <w:jc w:val="both"/>
            </w:pPr>
            <w:r w:rsidRPr="00C02436">
              <w:t xml:space="preserve">It is the committee's opinion that this bill does not expressly </w:t>
            </w:r>
            <w:r w:rsidRPr="00C02436">
              <w:t>grant any additional rulemaking authority to a state officer, department, agency, or institution.</w:t>
            </w:r>
          </w:p>
          <w:p w14:paraId="6C2F8A62" w14:textId="77777777" w:rsidR="008423E4" w:rsidRPr="00711E50" w:rsidRDefault="008423E4" w:rsidP="00345119">
            <w:pPr>
              <w:rPr>
                <w:b/>
                <w:sz w:val="18"/>
                <w:szCs w:val="18"/>
              </w:rPr>
            </w:pPr>
          </w:p>
        </w:tc>
      </w:tr>
      <w:tr w:rsidR="00752F50" w14:paraId="631DD52F" w14:textId="77777777" w:rsidTr="00345119">
        <w:tc>
          <w:tcPr>
            <w:tcW w:w="9576" w:type="dxa"/>
          </w:tcPr>
          <w:p w14:paraId="0E24F7B6" w14:textId="77777777" w:rsidR="008423E4" w:rsidRPr="00A8133F" w:rsidRDefault="00B143AB" w:rsidP="00345119">
            <w:pPr>
              <w:rPr>
                <w:b/>
              </w:rPr>
            </w:pPr>
            <w:r w:rsidRPr="009C1E9A">
              <w:rPr>
                <w:b/>
                <w:u w:val="single"/>
              </w:rPr>
              <w:t>ANALYSIS</w:t>
            </w:r>
            <w:r>
              <w:rPr>
                <w:b/>
              </w:rPr>
              <w:t xml:space="preserve"> </w:t>
            </w:r>
          </w:p>
          <w:p w14:paraId="3B3FAFA6" w14:textId="77777777" w:rsidR="008423E4" w:rsidRPr="00711E50" w:rsidRDefault="008423E4" w:rsidP="00345119">
            <w:pPr>
              <w:rPr>
                <w:sz w:val="18"/>
                <w:szCs w:val="18"/>
              </w:rPr>
            </w:pPr>
          </w:p>
          <w:p w14:paraId="4751099F" w14:textId="17007AA8" w:rsidR="00C02436" w:rsidRDefault="00B143AB" w:rsidP="00C02436">
            <w:pPr>
              <w:pStyle w:val="Header"/>
              <w:tabs>
                <w:tab w:val="clear" w:pos="4320"/>
                <w:tab w:val="clear" w:pos="8640"/>
              </w:tabs>
              <w:jc w:val="both"/>
            </w:pPr>
            <w:r>
              <w:t xml:space="preserve">S.B. 2476 authorizes </w:t>
            </w:r>
            <w:r w:rsidRPr="00DB5471">
              <w:t>the Angelina and Neches River Authority</w:t>
            </w:r>
            <w:r>
              <w:t xml:space="preserve"> to enter into a contract with the </w:t>
            </w:r>
            <w:r w:rsidRPr="00DB5471">
              <w:t>Woodlawn Water Supply Corporation</w:t>
            </w:r>
            <w:r>
              <w:t xml:space="preserve"> to transfer the corporation's assets, debts, and contractual rights and obligations to the authority. On the date such a contract is executed:</w:t>
            </w:r>
          </w:p>
          <w:p w14:paraId="0AEAF2FB" w14:textId="77777777" w:rsidR="00C02436" w:rsidRDefault="00B143AB" w:rsidP="00C02436">
            <w:pPr>
              <w:pStyle w:val="Header"/>
              <w:numPr>
                <w:ilvl w:val="0"/>
                <w:numId w:val="1"/>
              </w:numPr>
              <w:jc w:val="both"/>
            </w:pPr>
            <w:r>
              <w:t>all real property, easements, appurtenances, conveyance systems, transmission and treatment systems, designated rights-of-way, and other property interests of the corporation are transferred to the authority;</w:t>
            </w:r>
          </w:p>
          <w:p w14:paraId="72782EF8" w14:textId="77777777" w:rsidR="00C02436" w:rsidRDefault="00B143AB" w:rsidP="00C02436">
            <w:pPr>
              <w:pStyle w:val="Header"/>
              <w:numPr>
                <w:ilvl w:val="0"/>
                <w:numId w:val="1"/>
              </w:numPr>
              <w:jc w:val="both"/>
            </w:pPr>
            <w:r>
              <w:t>Certificate of Convenience and Necessity No. 10354 is considered to be held by the authority; and</w:t>
            </w:r>
          </w:p>
          <w:p w14:paraId="07AECB3F" w14:textId="77777777" w:rsidR="00C02436" w:rsidRDefault="00B143AB" w:rsidP="00C02436">
            <w:pPr>
              <w:pStyle w:val="Header"/>
              <w:numPr>
                <w:ilvl w:val="0"/>
                <w:numId w:val="1"/>
              </w:numPr>
              <w:jc w:val="both"/>
            </w:pPr>
            <w:r>
              <w:t>the corporation's board of directors is required to notify:</w:t>
            </w:r>
          </w:p>
          <w:p w14:paraId="57B7D9C5" w14:textId="77777777" w:rsidR="00C02436" w:rsidRDefault="00B143AB" w:rsidP="00C02436">
            <w:pPr>
              <w:pStyle w:val="Header"/>
              <w:numPr>
                <w:ilvl w:val="1"/>
                <w:numId w:val="1"/>
              </w:numPr>
              <w:jc w:val="both"/>
            </w:pPr>
            <w:r>
              <w:t>the Texas Commission on Environmental Quality of the transfer of the corporation to the authority; and</w:t>
            </w:r>
          </w:p>
          <w:p w14:paraId="432A4903" w14:textId="77777777" w:rsidR="00C02436" w:rsidRDefault="00B143AB" w:rsidP="00C02436">
            <w:pPr>
              <w:pStyle w:val="Header"/>
              <w:numPr>
                <w:ilvl w:val="1"/>
                <w:numId w:val="1"/>
              </w:numPr>
              <w:jc w:val="both"/>
            </w:pPr>
            <w:r>
              <w:t>the Public Utility Commission of Texas (PUC) of the transfer of the certificate to the authority.</w:t>
            </w:r>
          </w:p>
          <w:p w14:paraId="2FCCE06F" w14:textId="483FC7E3" w:rsidR="008423E4" w:rsidRDefault="00B143AB" w:rsidP="00C02436">
            <w:pPr>
              <w:pStyle w:val="Header"/>
              <w:tabs>
                <w:tab w:val="clear" w:pos="4320"/>
                <w:tab w:val="clear" w:pos="8640"/>
              </w:tabs>
              <w:jc w:val="both"/>
            </w:pPr>
            <w:r>
              <w:t xml:space="preserve">The bill requires the PUC, on receipt of the notice, to note in its records that the certificate is held by the authority and to reissue the certificate in the authority's name without further application, notice, or hearing. The bill establishes that a person, party, or entity does not have any right of protest, objection, or administrative review of the transfer prescribed by the bill. The bill requires </w:t>
            </w:r>
            <w:r w:rsidRPr="00130D30">
              <w:t>the</w:t>
            </w:r>
            <w:r>
              <w:t xml:space="preserve"> corporation's</w:t>
            </w:r>
            <w:r w:rsidRPr="00130D30">
              <w:t xml:space="preserve"> board of directors</w:t>
            </w:r>
            <w:r>
              <w:t>, not later than 30 days after the date of the transfer, to commence dissolution proceedings of the corporation.</w:t>
            </w:r>
          </w:p>
          <w:p w14:paraId="2A6E436F" w14:textId="3F1561E6" w:rsidR="00C02436" w:rsidRPr="00711E50" w:rsidRDefault="00C02436" w:rsidP="00C02436">
            <w:pPr>
              <w:pStyle w:val="Header"/>
              <w:tabs>
                <w:tab w:val="clear" w:pos="4320"/>
                <w:tab w:val="clear" w:pos="8640"/>
              </w:tabs>
              <w:jc w:val="both"/>
              <w:rPr>
                <w:sz w:val="18"/>
                <w:szCs w:val="18"/>
              </w:rPr>
            </w:pPr>
          </w:p>
        </w:tc>
      </w:tr>
      <w:tr w:rsidR="00752F50" w14:paraId="5A605983" w14:textId="77777777" w:rsidTr="00345119">
        <w:tc>
          <w:tcPr>
            <w:tcW w:w="9576" w:type="dxa"/>
          </w:tcPr>
          <w:p w14:paraId="0A886071" w14:textId="77777777" w:rsidR="008423E4" w:rsidRPr="00A8133F" w:rsidRDefault="00B143AB" w:rsidP="00345119">
            <w:pPr>
              <w:rPr>
                <w:b/>
              </w:rPr>
            </w:pPr>
            <w:r w:rsidRPr="009C1E9A">
              <w:rPr>
                <w:b/>
                <w:u w:val="single"/>
              </w:rPr>
              <w:t>EFFECTIVE DATE</w:t>
            </w:r>
            <w:r>
              <w:rPr>
                <w:b/>
              </w:rPr>
              <w:t xml:space="preserve"> </w:t>
            </w:r>
          </w:p>
          <w:p w14:paraId="2CE885E6" w14:textId="77777777" w:rsidR="008423E4" w:rsidRPr="00711E50" w:rsidRDefault="008423E4" w:rsidP="00345119">
            <w:pPr>
              <w:rPr>
                <w:sz w:val="18"/>
                <w:szCs w:val="18"/>
              </w:rPr>
            </w:pPr>
          </w:p>
          <w:p w14:paraId="28DA50F4" w14:textId="086E4F95" w:rsidR="008423E4" w:rsidRPr="00C02436" w:rsidRDefault="00B143AB" w:rsidP="00C02436">
            <w:pPr>
              <w:pStyle w:val="Header"/>
              <w:tabs>
                <w:tab w:val="clear" w:pos="4320"/>
                <w:tab w:val="clear" w:pos="8640"/>
              </w:tabs>
              <w:jc w:val="both"/>
            </w:pPr>
            <w:r>
              <w:t>On passage, or, if the bill does not receive the necessary vote, September 1, 2025.</w:t>
            </w:r>
          </w:p>
        </w:tc>
      </w:tr>
    </w:tbl>
    <w:p w14:paraId="45C0868E" w14:textId="77777777" w:rsidR="004108C3" w:rsidRPr="008423E4" w:rsidRDefault="004108C3" w:rsidP="008423E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4F80" w14:textId="77777777" w:rsidR="00B143AB" w:rsidRDefault="00B143AB">
      <w:r>
        <w:separator/>
      </w:r>
    </w:p>
  </w:endnote>
  <w:endnote w:type="continuationSeparator" w:id="0">
    <w:p w14:paraId="4A81819C" w14:textId="77777777" w:rsidR="00B143AB" w:rsidRDefault="00B1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0DB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52F50" w14:paraId="27F8DBF3" w14:textId="77777777" w:rsidTr="009C1E9A">
      <w:trPr>
        <w:cantSplit/>
      </w:trPr>
      <w:tc>
        <w:tcPr>
          <w:tcW w:w="0" w:type="pct"/>
        </w:tcPr>
        <w:p w14:paraId="510B0444" w14:textId="77777777" w:rsidR="00137D90" w:rsidRDefault="00137D90" w:rsidP="009C1E9A">
          <w:pPr>
            <w:pStyle w:val="Footer"/>
            <w:tabs>
              <w:tab w:val="clear" w:pos="8640"/>
              <w:tab w:val="right" w:pos="9360"/>
            </w:tabs>
          </w:pPr>
        </w:p>
      </w:tc>
      <w:tc>
        <w:tcPr>
          <w:tcW w:w="2395" w:type="pct"/>
        </w:tcPr>
        <w:p w14:paraId="2EAF74F4" w14:textId="77777777" w:rsidR="00137D90" w:rsidRDefault="00137D90" w:rsidP="009C1E9A">
          <w:pPr>
            <w:pStyle w:val="Footer"/>
            <w:tabs>
              <w:tab w:val="clear" w:pos="8640"/>
              <w:tab w:val="right" w:pos="9360"/>
            </w:tabs>
          </w:pPr>
        </w:p>
        <w:p w14:paraId="1C267CB9" w14:textId="77777777" w:rsidR="001A4310" w:rsidRDefault="001A4310" w:rsidP="009C1E9A">
          <w:pPr>
            <w:pStyle w:val="Footer"/>
            <w:tabs>
              <w:tab w:val="clear" w:pos="8640"/>
              <w:tab w:val="right" w:pos="9360"/>
            </w:tabs>
          </w:pPr>
        </w:p>
        <w:p w14:paraId="0B8B9502" w14:textId="77777777" w:rsidR="00137D90" w:rsidRDefault="00137D90" w:rsidP="009C1E9A">
          <w:pPr>
            <w:pStyle w:val="Footer"/>
            <w:tabs>
              <w:tab w:val="clear" w:pos="8640"/>
              <w:tab w:val="right" w:pos="9360"/>
            </w:tabs>
          </w:pPr>
        </w:p>
      </w:tc>
      <w:tc>
        <w:tcPr>
          <w:tcW w:w="2453" w:type="pct"/>
        </w:tcPr>
        <w:p w14:paraId="04E0325D" w14:textId="77777777" w:rsidR="00137D90" w:rsidRDefault="00137D90" w:rsidP="009C1E9A">
          <w:pPr>
            <w:pStyle w:val="Footer"/>
            <w:tabs>
              <w:tab w:val="clear" w:pos="8640"/>
              <w:tab w:val="right" w:pos="9360"/>
            </w:tabs>
            <w:jc w:val="right"/>
          </w:pPr>
        </w:p>
      </w:tc>
    </w:tr>
    <w:tr w:rsidR="00752F50" w14:paraId="020EBBB9" w14:textId="77777777" w:rsidTr="009C1E9A">
      <w:trPr>
        <w:cantSplit/>
      </w:trPr>
      <w:tc>
        <w:tcPr>
          <w:tcW w:w="0" w:type="pct"/>
        </w:tcPr>
        <w:p w14:paraId="111ABBAB" w14:textId="77777777" w:rsidR="00EC379B" w:rsidRDefault="00EC379B" w:rsidP="009C1E9A">
          <w:pPr>
            <w:pStyle w:val="Footer"/>
            <w:tabs>
              <w:tab w:val="clear" w:pos="8640"/>
              <w:tab w:val="right" w:pos="9360"/>
            </w:tabs>
          </w:pPr>
        </w:p>
      </w:tc>
      <w:tc>
        <w:tcPr>
          <w:tcW w:w="2395" w:type="pct"/>
        </w:tcPr>
        <w:p w14:paraId="499E400D" w14:textId="78862DFC" w:rsidR="00EC379B" w:rsidRPr="009C1E9A" w:rsidRDefault="00B143AB" w:rsidP="009C1E9A">
          <w:pPr>
            <w:pStyle w:val="Footer"/>
            <w:tabs>
              <w:tab w:val="clear" w:pos="8640"/>
              <w:tab w:val="right" w:pos="9360"/>
            </w:tabs>
            <w:rPr>
              <w:rFonts w:ascii="Shruti" w:hAnsi="Shruti"/>
              <w:sz w:val="22"/>
            </w:rPr>
          </w:pPr>
          <w:r>
            <w:rPr>
              <w:rFonts w:ascii="Shruti" w:hAnsi="Shruti"/>
              <w:sz w:val="22"/>
            </w:rPr>
            <w:t>89R 29307-D</w:t>
          </w:r>
        </w:p>
      </w:tc>
      <w:tc>
        <w:tcPr>
          <w:tcW w:w="2453" w:type="pct"/>
        </w:tcPr>
        <w:p w14:paraId="570BFDA6" w14:textId="0AD03385" w:rsidR="00EC379B" w:rsidRDefault="00B143AB" w:rsidP="009C1E9A">
          <w:pPr>
            <w:pStyle w:val="Footer"/>
            <w:tabs>
              <w:tab w:val="clear" w:pos="8640"/>
              <w:tab w:val="right" w:pos="9360"/>
            </w:tabs>
            <w:jc w:val="right"/>
          </w:pPr>
          <w:r>
            <w:fldChar w:fldCharType="begin"/>
          </w:r>
          <w:r>
            <w:instrText xml:space="preserve"> DOCPROPERTY  OTID  \* MERGEFORMAT </w:instrText>
          </w:r>
          <w:r>
            <w:fldChar w:fldCharType="separate"/>
          </w:r>
          <w:r w:rsidR="00711E50">
            <w:t>25.129.1239</w:t>
          </w:r>
          <w:r>
            <w:fldChar w:fldCharType="end"/>
          </w:r>
        </w:p>
      </w:tc>
    </w:tr>
    <w:tr w:rsidR="00752F50" w14:paraId="408DDEB0" w14:textId="77777777" w:rsidTr="009C1E9A">
      <w:trPr>
        <w:cantSplit/>
      </w:trPr>
      <w:tc>
        <w:tcPr>
          <w:tcW w:w="0" w:type="pct"/>
        </w:tcPr>
        <w:p w14:paraId="0A4469B3" w14:textId="77777777" w:rsidR="00EC379B" w:rsidRDefault="00EC379B" w:rsidP="009C1E9A">
          <w:pPr>
            <w:pStyle w:val="Footer"/>
            <w:tabs>
              <w:tab w:val="clear" w:pos="4320"/>
              <w:tab w:val="clear" w:pos="8640"/>
              <w:tab w:val="left" w:pos="2865"/>
            </w:tabs>
          </w:pPr>
        </w:p>
      </w:tc>
      <w:tc>
        <w:tcPr>
          <w:tcW w:w="2395" w:type="pct"/>
        </w:tcPr>
        <w:p w14:paraId="7D97A2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D312CD3" w14:textId="77777777" w:rsidR="00EC379B" w:rsidRDefault="00EC379B" w:rsidP="006D504F">
          <w:pPr>
            <w:pStyle w:val="Footer"/>
            <w:rPr>
              <w:rStyle w:val="PageNumber"/>
            </w:rPr>
          </w:pPr>
        </w:p>
        <w:p w14:paraId="2291704C" w14:textId="77777777" w:rsidR="00EC379B" w:rsidRDefault="00EC379B" w:rsidP="009C1E9A">
          <w:pPr>
            <w:pStyle w:val="Footer"/>
            <w:tabs>
              <w:tab w:val="clear" w:pos="8640"/>
              <w:tab w:val="right" w:pos="9360"/>
            </w:tabs>
            <w:jc w:val="right"/>
          </w:pPr>
        </w:p>
      </w:tc>
    </w:tr>
    <w:tr w:rsidR="00752F50" w14:paraId="0A83FEE8" w14:textId="77777777" w:rsidTr="009C1E9A">
      <w:trPr>
        <w:cantSplit/>
        <w:trHeight w:val="323"/>
      </w:trPr>
      <w:tc>
        <w:tcPr>
          <w:tcW w:w="0" w:type="pct"/>
          <w:gridSpan w:val="3"/>
        </w:tcPr>
        <w:p w14:paraId="1DA4DFEE" w14:textId="77777777" w:rsidR="00EC379B" w:rsidRDefault="00B143A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92F66B4" w14:textId="77777777" w:rsidR="00EC379B" w:rsidRDefault="00EC379B" w:rsidP="009C1E9A">
          <w:pPr>
            <w:pStyle w:val="Footer"/>
            <w:tabs>
              <w:tab w:val="clear" w:pos="8640"/>
              <w:tab w:val="right" w:pos="9360"/>
            </w:tabs>
            <w:jc w:val="center"/>
          </w:pPr>
        </w:p>
      </w:tc>
    </w:tr>
  </w:tbl>
  <w:p w14:paraId="04D6B2E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4B9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F3F2A" w14:textId="77777777" w:rsidR="00B143AB" w:rsidRDefault="00B143AB">
      <w:r>
        <w:separator/>
      </w:r>
    </w:p>
  </w:footnote>
  <w:footnote w:type="continuationSeparator" w:id="0">
    <w:p w14:paraId="0C65E4F0" w14:textId="77777777" w:rsidR="00B143AB" w:rsidRDefault="00B14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BCE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8F2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CA0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A314A"/>
    <w:multiLevelType w:val="hybridMultilevel"/>
    <w:tmpl w:val="245A0AF0"/>
    <w:lvl w:ilvl="0" w:tplc="3834ACA8">
      <w:start w:val="1"/>
      <w:numFmt w:val="bullet"/>
      <w:lvlText w:val=""/>
      <w:lvlJc w:val="left"/>
      <w:pPr>
        <w:tabs>
          <w:tab w:val="num" w:pos="720"/>
        </w:tabs>
        <w:ind w:left="720" w:hanging="360"/>
      </w:pPr>
      <w:rPr>
        <w:rFonts w:ascii="Symbol" w:hAnsi="Symbol" w:hint="default"/>
      </w:rPr>
    </w:lvl>
    <w:lvl w:ilvl="1" w:tplc="4CE8E994">
      <w:start w:val="1"/>
      <w:numFmt w:val="bullet"/>
      <w:lvlText w:val="o"/>
      <w:lvlJc w:val="left"/>
      <w:pPr>
        <w:ind w:left="1440" w:hanging="360"/>
      </w:pPr>
      <w:rPr>
        <w:rFonts w:ascii="Courier New" w:hAnsi="Courier New" w:cs="Courier New" w:hint="default"/>
      </w:rPr>
    </w:lvl>
    <w:lvl w:ilvl="2" w:tplc="7E52A398" w:tentative="1">
      <w:start w:val="1"/>
      <w:numFmt w:val="bullet"/>
      <w:lvlText w:val=""/>
      <w:lvlJc w:val="left"/>
      <w:pPr>
        <w:ind w:left="2160" w:hanging="360"/>
      </w:pPr>
      <w:rPr>
        <w:rFonts w:ascii="Wingdings" w:hAnsi="Wingdings" w:hint="default"/>
      </w:rPr>
    </w:lvl>
    <w:lvl w:ilvl="3" w:tplc="9F142832" w:tentative="1">
      <w:start w:val="1"/>
      <w:numFmt w:val="bullet"/>
      <w:lvlText w:val=""/>
      <w:lvlJc w:val="left"/>
      <w:pPr>
        <w:ind w:left="2880" w:hanging="360"/>
      </w:pPr>
      <w:rPr>
        <w:rFonts w:ascii="Symbol" w:hAnsi="Symbol" w:hint="default"/>
      </w:rPr>
    </w:lvl>
    <w:lvl w:ilvl="4" w:tplc="5DB44A5E" w:tentative="1">
      <w:start w:val="1"/>
      <w:numFmt w:val="bullet"/>
      <w:lvlText w:val="o"/>
      <w:lvlJc w:val="left"/>
      <w:pPr>
        <w:ind w:left="3600" w:hanging="360"/>
      </w:pPr>
      <w:rPr>
        <w:rFonts w:ascii="Courier New" w:hAnsi="Courier New" w:cs="Courier New" w:hint="default"/>
      </w:rPr>
    </w:lvl>
    <w:lvl w:ilvl="5" w:tplc="72385CE4" w:tentative="1">
      <w:start w:val="1"/>
      <w:numFmt w:val="bullet"/>
      <w:lvlText w:val=""/>
      <w:lvlJc w:val="left"/>
      <w:pPr>
        <w:ind w:left="4320" w:hanging="360"/>
      </w:pPr>
      <w:rPr>
        <w:rFonts w:ascii="Wingdings" w:hAnsi="Wingdings" w:hint="default"/>
      </w:rPr>
    </w:lvl>
    <w:lvl w:ilvl="6" w:tplc="FA1A7BC0" w:tentative="1">
      <w:start w:val="1"/>
      <w:numFmt w:val="bullet"/>
      <w:lvlText w:val=""/>
      <w:lvlJc w:val="left"/>
      <w:pPr>
        <w:ind w:left="5040" w:hanging="360"/>
      </w:pPr>
      <w:rPr>
        <w:rFonts w:ascii="Symbol" w:hAnsi="Symbol" w:hint="default"/>
      </w:rPr>
    </w:lvl>
    <w:lvl w:ilvl="7" w:tplc="D7A68114" w:tentative="1">
      <w:start w:val="1"/>
      <w:numFmt w:val="bullet"/>
      <w:lvlText w:val="o"/>
      <w:lvlJc w:val="left"/>
      <w:pPr>
        <w:ind w:left="5760" w:hanging="360"/>
      </w:pPr>
      <w:rPr>
        <w:rFonts w:ascii="Courier New" w:hAnsi="Courier New" w:cs="Courier New" w:hint="default"/>
      </w:rPr>
    </w:lvl>
    <w:lvl w:ilvl="8" w:tplc="82A2DE48" w:tentative="1">
      <w:start w:val="1"/>
      <w:numFmt w:val="bullet"/>
      <w:lvlText w:val=""/>
      <w:lvlJc w:val="left"/>
      <w:pPr>
        <w:ind w:left="6480" w:hanging="360"/>
      </w:pPr>
      <w:rPr>
        <w:rFonts w:ascii="Wingdings" w:hAnsi="Wingdings" w:hint="default"/>
      </w:rPr>
    </w:lvl>
  </w:abstractNum>
  <w:num w:numId="1" w16cid:durableId="4286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36"/>
    <w:rsid w:val="00000A70"/>
    <w:rsid w:val="000032B8"/>
    <w:rsid w:val="00003B06"/>
    <w:rsid w:val="000054B9"/>
    <w:rsid w:val="00007461"/>
    <w:rsid w:val="0001117E"/>
    <w:rsid w:val="0001125F"/>
    <w:rsid w:val="0001338E"/>
    <w:rsid w:val="00013D24"/>
    <w:rsid w:val="00014AF0"/>
    <w:rsid w:val="00014EA1"/>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50D8"/>
    <w:rsid w:val="00127893"/>
    <w:rsid w:val="00130D30"/>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5EDD"/>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119"/>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5C32"/>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056A"/>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0AD5"/>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50"/>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2F50"/>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5848"/>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18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100"/>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3AB"/>
    <w:rsid w:val="00B149AC"/>
    <w:rsid w:val="00B14BD2"/>
    <w:rsid w:val="00B1557F"/>
    <w:rsid w:val="00B1668D"/>
    <w:rsid w:val="00B17981"/>
    <w:rsid w:val="00B20CAD"/>
    <w:rsid w:val="00B222DA"/>
    <w:rsid w:val="00B233BB"/>
    <w:rsid w:val="00B25612"/>
    <w:rsid w:val="00B26437"/>
    <w:rsid w:val="00B2678E"/>
    <w:rsid w:val="00B30647"/>
    <w:rsid w:val="00B31F0E"/>
    <w:rsid w:val="00B34F25"/>
    <w:rsid w:val="00B402AB"/>
    <w:rsid w:val="00B43672"/>
    <w:rsid w:val="00B46894"/>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2436"/>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5E60"/>
    <w:rsid w:val="00D97E00"/>
    <w:rsid w:val="00DA00BC"/>
    <w:rsid w:val="00DA0E22"/>
    <w:rsid w:val="00DA1EFA"/>
    <w:rsid w:val="00DA25E7"/>
    <w:rsid w:val="00DA3687"/>
    <w:rsid w:val="00DA39F2"/>
    <w:rsid w:val="00DA564B"/>
    <w:rsid w:val="00DA6A5C"/>
    <w:rsid w:val="00DB311F"/>
    <w:rsid w:val="00DB53C6"/>
    <w:rsid w:val="00DB5471"/>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F4E"/>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3CB3"/>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4096"/>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FB604F-B829-4808-8FFC-4B75A96D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02436"/>
    <w:rPr>
      <w:sz w:val="16"/>
      <w:szCs w:val="16"/>
    </w:rPr>
  </w:style>
  <w:style w:type="paragraph" w:styleId="CommentText">
    <w:name w:val="annotation text"/>
    <w:basedOn w:val="Normal"/>
    <w:link w:val="CommentTextChar"/>
    <w:unhideWhenUsed/>
    <w:rsid w:val="00C02436"/>
    <w:rPr>
      <w:sz w:val="20"/>
      <w:szCs w:val="20"/>
    </w:rPr>
  </w:style>
  <w:style w:type="character" w:customStyle="1" w:styleId="CommentTextChar">
    <w:name w:val="Comment Text Char"/>
    <w:basedOn w:val="DefaultParagraphFont"/>
    <w:link w:val="CommentText"/>
    <w:rsid w:val="00C02436"/>
  </w:style>
  <w:style w:type="paragraph" w:styleId="CommentSubject">
    <w:name w:val="annotation subject"/>
    <w:basedOn w:val="CommentText"/>
    <w:next w:val="CommentText"/>
    <w:link w:val="CommentSubjectChar"/>
    <w:semiHidden/>
    <w:unhideWhenUsed/>
    <w:rsid w:val="00C02436"/>
    <w:rPr>
      <w:b/>
      <w:bCs/>
    </w:rPr>
  </w:style>
  <w:style w:type="character" w:customStyle="1" w:styleId="CommentSubjectChar">
    <w:name w:val="Comment Subject Char"/>
    <w:basedOn w:val="CommentTextChar"/>
    <w:link w:val="CommentSubject"/>
    <w:semiHidden/>
    <w:rsid w:val="00C02436"/>
    <w:rPr>
      <w:b/>
      <w:bCs/>
    </w:rPr>
  </w:style>
  <w:style w:type="paragraph" w:styleId="Revision">
    <w:name w:val="Revision"/>
    <w:hidden/>
    <w:uiPriority w:val="99"/>
    <w:semiHidden/>
    <w:rsid w:val="008D51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2323</Characters>
  <Application>Microsoft Office Word</Application>
  <DocSecurity>0</DocSecurity>
  <Lines>57</Lines>
  <Paragraphs>21</Paragraphs>
  <ScaleCrop>false</ScaleCrop>
  <HeadingPairs>
    <vt:vector size="2" baseType="variant">
      <vt:variant>
        <vt:lpstr>Title</vt:lpstr>
      </vt:variant>
      <vt:variant>
        <vt:i4>1</vt:i4>
      </vt:variant>
    </vt:vector>
  </HeadingPairs>
  <TitlesOfParts>
    <vt:vector size="1" baseType="lpstr">
      <vt:lpstr>BA - SB02476 (Committee Report (Unamended))</vt:lpstr>
    </vt:vector>
  </TitlesOfParts>
  <Company>State of Texas</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29307</dc:subject>
  <dc:creator>State of Texas</dc:creator>
  <dc:description>SB 2476 by Nichols-(H)Natural Resources</dc:description>
  <cp:lastModifiedBy>Stacey Nicchio</cp:lastModifiedBy>
  <cp:revision>2</cp:revision>
  <cp:lastPrinted>2003-11-26T17:21:00Z</cp:lastPrinted>
  <dcterms:created xsi:type="dcterms:W3CDTF">2025-05-09T23:22:00Z</dcterms:created>
  <dcterms:modified xsi:type="dcterms:W3CDTF">2025-05-09T23:22:00Z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25.129.1239</vt:lpwstr>
  </property>
</Properties>
</file>