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300" w:rsidRDefault="00066300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5C483C3D7B354FEA82CF1EE588B2A3E7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066300" w:rsidRPr="00585C31" w:rsidRDefault="00066300" w:rsidP="000F1DF9">
      <w:pPr>
        <w:spacing w:after="0" w:line="240" w:lineRule="auto"/>
        <w:rPr>
          <w:rFonts w:cs="Times New Roman"/>
          <w:szCs w:val="24"/>
        </w:rPr>
      </w:pPr>
    </w:p>
    <w:p w:rsidR="00066300" w:rsidRPr="00585C31" w:rsidRDefault="00066300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066300" w:rsidTr="000F1DF9">
        <w:tc>
          <w:tcPr>
            <w:tcW w:w="2718" w:type="dxa"/>
          </w:tcPr>
          <w:p w:rsidR="00066300" w:rsidRPr="005C2A78" w:rsidRDefault="00066300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E18E876F920443C5A8A3FE9C19FF1912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066300" w:rsidRPr="00FF6471" w:rsidRDefault="00066300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F7860B2148C7441AA11CEC66FCB4BB5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2480</w:t>
                </w:r>
              </w:sdtContent>
            </w:sdt>
          </w:p>
        </w:tc>
      </w:tr>
      <w:tr w:rsidR="00066300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F1B606B53974355B537D1DF12BDAACE"/>
            </w:placeholder>
            <w:showingPlcHdr/>
          </w:sdtPr>
          <w:sdtContent>
            <w:tc>
              <w:tcPr>
                <w:tcW w:w="2718" w:type="dxa"/>
              </w:tcPr>
              <w:p w:rsidR="00066300" w:rsidRPr="000F1DF9" w:rsidRDefault="00066300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066300" w:rsidRPr="005C2A78" w:rsidRDefault="00066300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3914C0B60E144C70AD70F84B6B112AD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FC8ED338C02C4522857BD6F9072C031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04D8CE682F604735AF16FF02BA09403C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1D6FFA4D24C84385888751604CF6FCF7"/>
                </w:placeholder>
                <w:showingPlcHdr/>
              </w:sdtPr>
              <w:sdtContent/>
            </w:sdt>
          </w:p>
        </w:tc>
      </w:tr>
      <w:tr w:rsidR="00066300" w:rsidTr="000F1DF9">
        <w:tc>
          <w:tcPr>
            <w:tcW w:w="2718" w:type="dxa"/>
          </w:tcPr>
          <w:p w:rsidR="00066300" w:rsidRPr="00BC7495" w:rsidRDefault="0006630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5C6A87B6F5844DBDBC1D86953D9AD903"/>
            </w:placeholder>
          </w:sdtPr>
          <w:sdtContent>
            <w:tc>
              <w:tcPr>
                <w:tcW w:w="6858" w:type="dxa"/>
              </w:tcPr>
              <w:p w:rsidR="00066300" w:rsidRPr="00FF6471" w:rsidRDefault="0006630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Health &amp; Human Services</w:t>
                </w:r>
              </w:p>
            </w:tc>
          </w:sdtContent>
        </w:sdt>
      </w:tr>
      <w:tr w:rsidR="00066300" w:rsidTr="000F1DF9">
        <w:tc>
          <w:tcPr>
            <w:tcW w:w="2718" w:type="dxa"/>
          </w:tcPr>
          <w:p w:rsidR="00066300" w:rsidRPr="00BC7495" w:rsidRDefault="0006630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365808283ED344F7AA530558304E7E54"/>
            </w:placeholder>
            <w:date w:fullDate="2025-04-1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066300" w:rsidRPr="00FF6471" w:rsidRDefault="0006630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4/11/2025</w:t>
                </w:r>
              </w:p>
            </w:tc>
          </w:sdtContent>
        </w:sdt>
      </w:tr>
      <w:tr w:rsidR="00066300" w:rsidTr="000F1DF9">
        <w:tc>
          <w:tcPr>
            <w:tcW w:w="2718" w:type="dxa"/>
          </w:tcPr>
          <w:p w:rsidR="00066300" w:rsidRPr="00BC7495" w:rsidRDefault="0006630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EFE51F6DD95E4D00878F62F4B342EF0A"/>
            </w:placeholder>
          </w:sdtPr>
          <w:sdtContent>
            <w:tc>
              <w:tcPr>
                <w:tcW w:w="6858" w:type="dxa"/>
              </w:tcPr>
              <w:p w:rsidR="00066300" w:rsidRPr="00FF6471" w:rsidRDefault="0006630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066300" w:rsidRPr="00FF6471" w:rsidRDefault="00066300" w:rsidP="000F1DF9">
      <w:pPr>
        <w:spacing w:after="0" w:line="240" w:lineRule="auto"/>
        <w:rPr>
          <w:rFonts w:cs="Times New Roman"/>
          <w:szCs w:val="24"/>
        </w:rPr>
      </w:pPr>
    </w:p>
    <w:p w:rsidR="00066300" w:rsidRPr="00FF6471" w:rsidRDefault="00066300" w:rsidP="000F1DF9">
      <w:pPr>
        <w:spacing w:after="0" w:line="240" w:lineRule="auto"/>
        <w:rPr>
          <w:rFonts w:cs="Times New Roman"/>
          <w:szCs w:val="24"/>
        </w:rPr>
      </w:pPr>
    </w:p>
    <w:p w:rsidR="00066300" w:rsidRPr="00FF6471" w:rsidRDefault="00066300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EA1AA136CB924D078D2C7EA787653206"/>
        </w:placeholder>
      </w:sdtPr>
      <w:sdtContent>
        <w:p w:rsidR="00066300" w:rsidRDefault="00066300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F08BF83CE11A4AC286F464B31D4E4CE4"/>
        </w:placeholder>
      </w:sdtPr>
      <w:sdtEndPr>
        <w:rPr>
          <w:rFonts w:cs="Times New Roman"/>
          <w:szCs w:val="24"/>
        </w:rPr>
      </w:sdtEndPr>
      <w:sdtContent>
        <w:p w:rsidR="00066300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rFonts w:eastAsia="Times New Roman"/>
              <w:bCs/>
            </w:rPr>
          </w:pPr>
        </w:p>
        <w:p w:rsidR="00066300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  <w:r>
            <w:rPr>
              <w:color w:val="000000"/>
            </w:rPr>
            <w:t>T</w:t>
          </w:r>
          <w:r w:rsidRPr="00AC3BA7">
            <w:rPr>
              <w:color w:val="000000"/>
            </w:rPr>
            <w:t>he 8</w:t>
          </w:r>
          <w:r>
            <w:rPr>
              <w:color w:val="000000"/>
            </w:rPr>
            <w:t>8th Texas</w:t>
          </w:r>
          <w:r w:rsidRPr="00AC3BA7">
            <w:rPr>
              <w:color w:val="000000"/>
            </w:rPr>
            <w:t xml:space="preserve"> </w:t>
          </w:r>
          <w:r>
            <w:rPr>
              <w:color w:val="000000"/>
            </w:rPr>
            <w:t>L</w:t>
          </w:r>
          <w:r w:rsidRPr="00AC3BA7">
            <w:rPr>
              <w:color w:val="000000"/>
            </w:rPr>
            <w:t>egislat</w:t>
          </w:r>
          <w:r>
            <w:rPr>
              <w:color w:val="000000"/>
            </w:rPr>
            <w:t>ur</w:t>
          </w:r>
          <w:r w:rsidRPr="00AC3BA7">
            <w:rPr>
              <w:color w:val="000000"/>
            </w:rPr>
            <w:t>e</w:t>
          </w:r>
          <w:r>
            <w:rPr>
              <w:color w:val="000000"/>
            </w:rPr>
            <w:t>,</w:t>
          </w:r>
          <w:r w:rsidRPr="00AC3BA7">
            <w:rPr>
              <w:color w:val="000000"/>
            </w:rPr>
            <w:t xml:space="preserve"> </w:t>
          </w:r>
          <w:r>
            <w:rPr>
              <w:color w:val="000000"/>
            </w:rPr>
            <w:t>Regular S</w:t>
          </w:r>
          <w:r w:rsidRPr="00AC3BA7">
            <w:rPr>
              <w:color w:val="000000"/>
            </w:rPr>
            <w:t>ession</w:t>
          </w:r>
          <w:r>
            <w:rPr>
              <w:color w:val="000000"/>
            </w:rPr>
            <w:t xml:space="preserve">, 2023, </w:t>
          </w:r>
          <w:r w:rsidRPr="00AC3BA7">
            <w:rPr>
              <w:color w:val="000000"/>
            </w:rPr>
            <w:t>passed H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 xml:space="preserve"> 1998, which reorganized the</w:t>
          </w:r>
          <w:r>
            <w:rPr>
              <w:color w:val="000000"/>
            </w:rPr>
            <w:t xml:space="preserve"> </w:t>
          </w:r>
          <w:r w:rsidRPr="00AC3BA7">
            <w:rPr>
              <w:color w:val="000000"/>
            </w:rPr>
            <w:t>funding</w:t>
          </w:r>
          <w:r>
            <w:rPr>
              <w:color w:val="000000"/>
            </w:rPr>
            <w:t xml:space="preserve"> </w:t>
          </w:r>
          <w:r w:rsidRPr="00AC3BA7">
            <w:rPr>
              <w:color w:val="000000"/>
            </w:rPr>
            <w:t>mechanism for the Texas Physician Health Program (TxPHP) from a participation fee to</w:t>
          </w:r>
          <w:r>
            <w:rPr>
              <w:color w:val="000000"/>
            </w:rPr>
            <w:t xml:space="preserve"> </w:t>
          </w:r>
          <w:r w:rsidRPr="00AC3BA7">
            <w:rPr>
              <w:color w:val="000000"/>
            </w:rPr>
            <w:t>a surcharge on license renewals. TxPHP provides confidential early intervention, assessment,</w:t>
          </w:r>
          <w:r>
            <w:rPr>
              <w:color w:val="000000"/>
            </w:rPr>
            <w:t xml:space="preserve"> </w:t>
          </w:r>
          <w:r w:rsidRPr="00AC3BA7">
            <w:rPr>
              <w:color w:val="000000"/>
            </w:rPr>
            <w:t>treatment referral, and post-treatment monitoring for health professionals under the Texas</w:t>
          </w:r>
          <w:r>
            <w:rPr>
              <w:color w:val="000000"/>
            </w:rPr>
            <w:t xml:space="preserve"> </w:t>
          </w:r>
          <w:r w:rsidRPr="00AC3BA7">
            <w:rPr>
              <w:color w:val="000000"/>
            </w:rPr>
            <w:t>Medical Board</w:t>
          </w:r>
          <w:r>
            <w:rPr>
              <w:color w:val="000000"/>
            </w:rPr>
            <w:t>'</w:t>
          </w:r>
          <w:r w:rsidRPr="00AC3BA7">
            <w:rPr>
              <w:color w:val="000000"/>
            </w:rPr>
            <w:t>s (TMB) jurisdiction who may be unable to practice safely due to an impairing or potentially impairing health condition. The program</w:t>
          </w:r>
          <w:r>
            <w:rPr>
              <w:color w:val="000000"/>
            </w:rPr>
            <w:t>'</w:t>
          </w:r>
          <w:r w:rsidRPr="00AC3BA7">
            <w:rPr>
              <w:color w:val="000000"/>
            </w:rPr>
            <w:t>s participants include physicians, physician assistants, surgical assistants, perfusionists, medical students, and other license holders governed by TMB. Since all TMB licensees</w:t>
          </w:r>
          <w:r>
            <w:rPr>
              <w:color w:val="000000"/>
            </w:rPr>
            <w:t>—</w:t>
          </w:r>
          <w:r w:rsidRPr="00AC3BA7">
            <w:rPr>
              <w:color w:val="000000"/>
            </w:rPr>
            <w:t>not just physicians</w:t>
          </w:r>
          <w:r>
            <w:rPr>
              <w:color w:val="000000"/>
            </w:rPr>
            <w:t>—</w:t>
          </w:r>
          <w:r w:rsidRPr="00AC3BA7">
            <w:rPr>
              <w:color w:val="000000"/>
            </w:rPr>
            <w:t>are participating in this program, the intent of H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 xml:space="preserve"> 1998 was for this surcharge to apply to all licensees.</w:t>
          </w:r>
        </w:p>
        <w:p w:rsidR="00066300" w:rsidRPr="00AC3BA7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</w:p>
        <w:p w:rsidR="00066300" w:rsidRPr="00AC3BA7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  <w:r w:rsidRPr="00AC3BA7">
            <w:rPr>
              <w:color w:val="000000"/>
            </w:rPr>
            <w:t>However, the Legislative Budget Board has informed</w:t>
          </w:r>
          <w:r>
            <w:rPr>
              <w:color w:val="000000"/>
            </w:rPr>
            <w:t xml:space="preserve"> </w:t>
          </w:r>
          <w:r w:rsidRPr="00AC3BA7">
            <w:rPr>
              <w:color w:val="000000"/>
            </w:rPr>
            <w:t>TMB that the language of H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 xml:space="preserve"> 1998 only allows the collection of license renewal surcharges from physicians and physician assistants. Yet the program remains available to all license holders. S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AC3BA7">
            <w:rPr>
              <w:color w:val="000000"/>
            </w:rPr>
            <w:t xml:space="preserve"> 2480 would rectify this issue by explicitly permitting TMB to collect TxPHP license renewal surcharge fees from all TMB licensees, as initially intended.</w:t>
          </w:r>
        </w:p>
        <w:p w:rsidR="00066300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</w:p>
        <w:p w:rsidR="00066300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  <w:r w:rsidRPr="00AC3BA7">
            <w:rPr>
              <w:color w:val="000000"/>
            </w:rPr>
            <w:t>Key Provision:</w:t>
          </w:r>
        </w:p>
        <w:p w:rsidR="00066300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  <w:r w:rsidRPr="00AC3BA7">
            <w:rPr>
              <w:color w:val="000000"/>
            </w:rPr>
            <w:t xml:space="preserve">Amends Subchapter B, Chapter 153 of the Occupational Code, authorizing </w:t>
          </w:r>
          <w:r>
            <w:rPr>
              <w:color w:val="000000"/>
            </w:rPr>
            <w:t xml:space="preserve">TMB </w:t>
          </w:r>
          <w:r w:rsidRPr="00AC3BA7">
            <w:rPr>
              <w:color w:val="000000"/>
            </w:rPr>
            <w:t>to collect surcharges on all licensees regulated by the board to administer the Texas Physician Health Program.</w:t>
          </w:r>
        </w:p>
        <w:p w:rsidR="00066300" w:rsidRPr="00AC3BA7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</w:p>
        <w:p w:rsidR="00066300" w:rsidRPr="00AC3BA7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  <w:r w:rsidRPr="00AC3BA7">
            <w:rPr>
              <w:color w:val="000000"/>
            </w:rPr>
            <w:t xml:space="preserve">Committee Substitute: </w:t>
          </w:r>
        </w:p>
        <w:p w:rsidR="00066300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  <w:r w:rsidRPr="00AC3BA7">
            <w:rPr>
              <w:color w:val="000000"/>
            </w:rPr>
            <w:t>Texas Legislative Council version of the introduced text.</w:t>
          </w:r>
        </w:p>
        <w:p w:rsidR="00066300" w:rsidRPr="0026182B" w:rsidRDefault="00066300" w:rsidP="00066300">
          <w:pPr>
            <w:pStyle w:val="NormalWeb"/>
            <w:spacing w:before="0" w:beforeAutospacing="0" w:after="0" w:afterAutospacing="0"/>
            <w:jc w:val="both"/>
            <w:divId w:val="1873834631"/>
            <w:rPr>
              <w:color w:val="000000"/>
            </w:rPr>
          </w:pPr>
        </w:p>
      </w:sdtContent>
    </w:sdt>
    <w:p w:rsidR="00066300" w:rsidRDefault="00066300" w:rsidP="00802B7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2480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administration of the Texas Physician Health Program, the disciplinary authority of the Texas Medical Board, and imposes a surcharge.</w:t>
      </w:r>
    </w:p>
    <w:p w:rsidR="00066300" w:rsidRPr="00AC3BA7" w:rsidRDefault="00066300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66300" w:rsidRPr="005C2A78" w:rsidRDefault="00066300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AA4CF4906B84F3389D47D42AC99A6DA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066300" w:rsidRPr="006529C4" w:rsidRDefault="00066300" w:rsidP="00802B7D">
      <w:pPr>
        <w:spacing w:after="0" w:line="240" w:lineRule="auto"/>
        <w:jc w:val="both"/>
        <w:rPr>
          <w:rFonts w:cs="Times New Roman"/>
          <w:szCs w:val="24"/>
        </w:rPr>
      </w:pPr>
    </w:p>
    <w:p w:rsidR="00066300" w:rsidRPr="006529C4" w:rsidRDefault="00066300" w:rsidP="00802B7D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066300" w:rsidRPr="006529C4" w:rsidRDefault="00066300" w:rsidP="00802B7D">
      <w:pPr>
        <w:spacing w:after="0" w:line="240" w:lineRule="auto"/>
        <w:jc w:val="both"/>
        <w:rPr>
          <w:rFonts w:cs="Times New Roman"/>
          <w:szCs w:val="24"/>
        </w:rPr>
      </w:pPr>
    </w:p>
    <w:p w:rsidR="00066300" w:rsidRPr="005C2A78" w:rsidRDefault="00066300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3314531BCA3042B18257E3D7D5E6D75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066300" w:rsidRPr="005C2A78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66300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B, Chapter 153, Occupations Code, by adding Section 153.053, as follows:</w:t>
      </w:r>
    </w:p>
    <w:p w:rsidR="00066300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66300" w:rsidRDefault="00066300" w:rsidP="00802B7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153.053. SURCHARGE TO ADMINISTER TEXAS PHYSICIAN HEALTH PROGRAM. </w:t>
      </w:r>
      <w:r w:rsidRPr="00AC3BA7">
        <w:rPr>
          <w:rFonts w:eastAsia="Times New Roman" w:cs="Times New Roman"/>
          <w:szCs w:val="24"/>
        </w:rPr>
        <w:t>(a)</w:t>
      </w:r>
      <w:r>
        <w:rPr>
          <w:rFonts w:eastAsia="Times New Roman" w:cs="Times New Roman"/>
          <w:szCs w:val="24"/>
        </w:rPr>
        <w:t xml:space="preserve">-(b) Makes no changes to these subsections.  </w:t>
      </w:r>
    </w:p>
    <w:p w:rsidR="00066300" w:rsidRDefault="00066300" w:rsidP="00802B7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066300" w:rsidRPr="005C2A78" w:rsidRDefault="00066300" w:rsidP="00802B7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Provides that the Texas Medical Board (TMB) is authorized to collect the surcharge </w:t>
      </w:r>
      <w:r w:rsidRPr="00AC3BA7">
        <w:rPr>
          <w:rFonts w:eastAsia="Times New Roman" w:cs="Times New Roman"/>
          <w:szCs w:val="24"/>
        </w:rPr>
        <w:t xml:space="preserve">established in </w:t>
      </w:r>
      <w:r>
        <w:rPr>
          <w:rFonts w:eastAsia="Times New Roman" w:cs="Times New Roman"/>
          <w:szCs w:val="24"/>
        </w:rPr>
        <w:t xml:space="preserve">Subsection </w:t>
      </w:r>
      <w:r w:rsidRPr="00AC3BA7">
        <w:rPr>
          <w:rFonts w:eastAsia="Times New Roman" w:cs="Times New Roman"/>
          <w:szCs w:val="24"/>
        </w:rPr>
        <w:t>(a)</w:t>
      </w:r>
      <w:r>
        <w:rPr>
          <w:rFonts w:eastAsia="Times New Roman" w:cs="Times New Roman"/>
          <w:szCs w:val="24"/>
        </w:rPr>
        <w:t xml:space="preserve"> (relating to requiring TMB collect an additional surcharge not to exceed $15 for certain registration permit fees)</w:t>
      </w:r>
      <w:r w:rsidRPr="00AC3BA7">
        <w:rPr>
          <w:rFonts w:eastAsia="Times New Roman" w:cs="Times New Roman"/>
          <w:szCs w:val="24"/>
        </w:rPr>
        <w:t xml:space="preserve"> for all individuals licensed and regulated by</w:t>
      </w:r>
      <w:r>
        <w:rPr>
          <w:rFonts w:eastAsia="Times New Roman" w:cs="Times New Roman"/>
          <w:szCs w:val="24"/>
        </w:rPr>
        <w:t xml:space="preserve"> TMB</w:t>
      </w:r>
      <w:r w:rsidRPr="00AC3BA7">
        <w:rPr>
          <w:rFonts w:eastAsia="Times New Roman" w:cs="Times New Roman"/>
          <w:szCs w:val="24"/>
        </w:rPr>
        <w:t xml:space="preserve"> including all advisory boards and committees under </w:t>
      </w:r>
      <w:r>
        <w:rPr>
          <w:rFonts w:eastAsia="Times New Roman" w:cs="Times New Roman"/>
          <w:szCs w:val="24"/>
        </w:rPr>
        <w:t>T</w:t>
      </w:r>
      <w:r w:rsidRPr="00AC3BA7">
        <w:rPr>
          <w:rFonts w:eastAsia="Times New Roman" w:cs="Times New Roman"/>
          <w:szCs w:val="24"/>
        </w:rPr>
        <w:t>itle</w:t>
      </w:r>
      <w:r>
        <w:rPr>
          <w:rFonts w:eastAsia="Times New Roman" w:cs="Times New Roman"/>
          <w:szCs w:val="24"/>
        </w:rPr>
        <w:t xml:space="preserve"> 3 (Health Professions)</w:t>
      </w:r>
      <w:r w:rsidRPr="00AC3BA7">
        <w:rPr>
          <w:rFonts w:eastAsia="Times New Roman" w:cs="Times New Roman"/>
          <w:szCs w:val="24"/>
        </w:rPr>
        <w:t>.</w:t>
      </w:r>
    </w:p>
    <w:p w:rsidR="00066300" w:rsidRPr="005C2A78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66300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Subchapter B, Chapter 153, Occupations Code, by adding Section 153.055, as follows:</w:t>
      </w:r>
    </w:p>
    <w:p w:rsidR="00066300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66300" w:rsidRDefault="00066300" w:rsidP="00802B7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A7">
        <w:rPr>
          <w:rFonts w:eastAsia="Times New Roman" w:cs="Times New Roman"/>
          <w:szCs w:val="24"/>
        </w:rPr>
        <w:t>Sec.</w:t>
      </w:r>
      <w:r>
        <w:rPr>
          <w:rFonts w:eastAsia="Times New Roman" w:cs="Times New Roman"/>
          <w:szCs w:val="24"/>
        </w:rPr>
        <w:t xml:space="preserve"> </w:t>
      </w:r>
      <w:r w:rsidRPr="00AC3BA7">
        <w:rPr>
          <w:rFonts w:eastAsia="Times New Roman" w:cs="Times New Roman"/>
          <w:szCs w:val="24"/>
        </w:rPr>
        <w:t>153.055.</w:t>
      </w:r>
      <w:r>
        <w:rPr>
          <w:rFonts w:eastAsia="Times New Roman" w:cs="Times New Roman"/>
          <w:szCs w:val="24"/>
        </w:rPr>
        <w:t xml:space="preserve"> </w:t>
      </w:r>
      <w:r w:rsidRPr="00AC3BA7">
        <w:rPr>
          <w:rFonts w:eastAsia="Times New Roman" w:cs="Times New Roman"/>
          <w:szCs w:val="24"/>
        </w:rPr>
        <w:t>SURCHARGE FOR CERTAIN SEARCHES RELATED TO LICENSE STATUS. (a)</w:t>
      </w:r>
      <w:r>
        <w:rPr>
          <w:rFonts w:eastAsia="Times New Roman" w:cs="Times New Roman"/>
          <w:szCs w:val="24"/>
        </w:rPr>
        <w:t xml:space="preserve">-(b) Makes no changes to these subsections. </w:t>
      </w:r>
    </w:p>
    <w:p w:rsidR="00066300" w:rsidRDefault="00066300" w:rsidP="00802B7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066300" w:rsidRDefault="00066300" w:rsidP="00802B7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(c) Provides that TMB</w:t>
      </w:r>
      <w:r w:rsidRPr="00AC3BA7">
        <w:rPr>
          <w:rFonts w:eastAsia="Times New Roman" w:cs="Times New Roman"/>
          <w:szCs w:val="24"/>
        </w:rPr>
        <w:t xml:space="preserve"> is authorized to collect the surcharge established in </w:t>
      </w:r>
      <w:r>
        <w:rPr>
          <w:rFonts w:eastAsia="Times New Roman" w:cs="Times New Roman"/>
          <w:szCs w:val="24"/>
        </w:rPr>
        <w:t xml:space="preserve">Subsection </w:t>
      </w:r>
      <w:r w:rsidRPr="00AC3BA7">
        <w:rPr>
          <w:rFonts w:eastAsia="Times New Roman" w:cs="Times New Roman"/>
          <w:szCs w:val="24"/>
        </w:rPr>
        <w:t>(a)</w:t>
      </w:r>
      <w:r>
        <w:rPr>
          <w:rFonts w:eastAsia="Times New Roman" w:cs="Times New Roman"/>
          <w:szCs w:val="24"/>
        </w:rPr>
        <w:t xml:space="preserve"> (relating to requiring that a surcharge to cover the cost of administering a continuous query on </w:t>
      </w:r>
      <w:r w:rsidRPr="00AC3BA7">
        <w:rPr>
          <w:rFonts w:eastAsia="Times New Roman" w:cs="Times New Roman"/>
          <w:szCs w:val="24"/>
        </w:rPr>
        <w:t>the National Practitioner Data Bank</w:t>
      </w:r>
      <w:r>
        <w:rPr>
          <w:rFonts w:eastAsia="Times New Roman" w:cs="Times New Roman"/>
          <w:szCs w:val="24"/>
        </w:rPr>
        <w:t xml:space="preserve"> be collected from each license holder for</w:t>
      </w:r>
      <w:r w:rsidRPr="00AC3BA7">
        <w:t xml:space="preserve"> </w:t>
      </w:r>
      <w:r>
        <w:rPr>
          <w:rFonts w:eastAsia="Times New Roman" w:cs="Times New Roman"/>
          <w:szCs w:val="24"/>
        </w:rPr>
        <w:t>c</w:t>
      </w:r>
      <w:r w:rsidRPr="00AC3BA7">
        <w:rPr>
          <w:rFonts w:eastAsia="Times New Roman" w:cs="Times New Roman"/>
          <w:szCs w:val="24"/>
        </w:rPr>
        <w:t>ertain initial and renewal registration permits</w:t>
      </w:r>
      <w:r>
        <w:rPr>
          <w:rFonts w:eastAsia="Times New Roman" w:cs="Times New Roman"/>
          <w:szCs w:val="24"/>
        </w:rPr>
        <w:t xml:space="preserve">) </w:t>
      </w:r>
      <w:r w:rsidRPr="00AC3BA7">
        <w:rPr>
          <w:rFonts w:eastAsia="Times New Roman" w:cs="Times New Roman"/>
          <w:szCs w:val="24"/>
        </w:rPr>
        <w:t xml:space="preserve"> for all individuals licensed and regulated by</w:t>
      </w:r>
      <w:r>
        <w:rPr>
          <w:rFonts w:eastAsia="Times New Roman" w:cs="Times New Roman"/>
          <w:szCs w:val="24"/>
        </w:rPr>
        <w:t xml:space="preserve"> TMB</w:t>
      </w:r>
      <w:r w:rsidRPr="00AC3BA7">
        <w:rPr>
          <w:rFonts w:eastAsia="Times New Roman" w:cs="Times New Roman"/>
          <w:szCs w:val="24"/>
        </w:rPr>
        <w:t xml:space="preserve"> including all advisory boards and committees under this title.</w:t>
      </w:r>
    </w:p>
    <w:p w:rsidR="00066300" w:rsidRPr="005C2A78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66300" w:rsidRPr="00C8671F" w:rsidRDefault="00066300" w:rsidP="00802B7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3.</w:t>
      </w:r>
      <w:r>
        <w:rPr>
          <w:rFonts w:eastAsia="Times New Roman" w:cs="Times New Roman"/>
          <w:szCs w:val="24"/>
        </w:rPr>
        <w:t xml:space="preserve"> Effective date: upon passage or September 1, 2025. </w:t>
      </w:r>
      <w:r w:rsidRPr="005C2A78">
        <w:rPr>
          <w:rFonts w:eastAsia="Times New Roman" w:cs="Times New Roman"/>
          <w:szCs w:val="24"/>
        </w:rPr>
        <w:t xml:space="preserve"> </w:t>
      </w:r>
    </w:p>
    <w:sectPr w:rsidR="00066300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04CA" w:rsidRDefault="00D804CA" w:rsidP="000F1DF9">
      <w:pPr>
        <w:spacing w:after="0" w:line="240" w:lineRule="auto"/>
      </w:pPr>
      <w:r>
        <w:separator/>
      </w:r>
    </w:p>
  </w:endnote>
  <w:endnote w:type="continuationSeparator" w:id="0">
    <w:p w:rsidR="00D804CA" w:rsidRDefault="00D804CA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D804CA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066300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066300">
                <w:rPr>
                  <w:sz w:val="20"/>
                  <w:szCs w:val="20"/>
                </w:rPr>
                <w:t>S.B. 2480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066300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D804CA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04CA" w:rsidRDefault="00D804CA" w:rsidP="000F1DF9">
      <w:pPr>
        <w:spacing w:after="0" w:line="240" w:lineRule="auto"/>
      </w:pPr>
      <w:r>
        <w:separator/>
      </w:r>
    </w:p>
  </w:footnote>
  <w:footnote w:type="continuationSeparator" w:id="0">
    <w:p w:rsidR="00D804CA" w:rsidRDefault="00D804CA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66300"/>
    <w:rsid w:val="00073EDD"/>
    <w:rsid w:val="000B4D64"/>
    <w:rsid w:val="000E552E"/>
    <w:rsid w:val="000F1DF9"/>
    <w:rsid w:val="002355A9"/>
    <w:rsid w:val="00257C49"/>
    <w:rsid w:val="002C45CA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804CA"/>
    <w:rsid w:val="00DB48D8"/>
    <w:rsid w:val="00E036F8"/>
    <w:rsid w:val="00E10F50"/>
    <w:rsid w:val="00E23091"/>
    <w:rsid w:val="00E32B14"/>
    <w:rsid w:val="00E46194"/>
    <w:rsid w:val="00EE2AD8"/>
    <w:rsid w:val="00F30915"/>
    <w:rsid w:val="00F619F1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26324"/>
  <w15:docId w15:val="{03A50E8F-C242-4644-8758-BFBAF570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66300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5C483C3D7B354FEA82CF1EE588B2A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59F84-F890-482A-BF75-064247BB4AE1}"/>
      </w:docPartPr>
      <w:docPartBody>
        <w:p w:rsidR="00EF58DA" w:rsidRDefault="00EF58DA"/>
      </w:docPartBody>
    </w:docPart>
    <w:docPart>
      <w:docPartPr>
        <w:name w:val="E18E876F920443C5A8A3FE9C19FF1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2603B-0809-4009-80D6-865D6D8B7D89}"/>
      </w:docPartPr>
      <w:docPartBody>
        <w:p w:rsidR="00EF58DA" w:rsidRDefault="00EF58DA"/>
      </w:docPartBody>
    </w:docPart>
    <w:docPart>
      <w:docPartPr>
        <w:name w:val="F7860B2148C7441AA11CEC66FCB4B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48BB9-C1E6-456B-A065-C90E3DD744B0}"/>
      </w:docPartPr>
      <w:docPartBody>
        <w:p w:rsidR="00EF58DA" w:rsidRDefault="00EF58DA"/>
      </w:docPartBody>
    </w:docPart>
    <w:docPart>
      <w:docPartPr>
        <w:name w:val="6F1B606B53974355B537D1DF12BDA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9EF0-D19A-44D9-BD3B-DBE7F13F6948}"/>
      </w:docPartPr>
      <w:docPartBody>
        <w:p w:rsidR="00EF58DA" w:rsidRDefault="00EF58DA"/>
      </w:docPartBody>
    </w:docPart>
    <w:docPart>
      <w:docPartPr>
        <w:name w:val="3914C0B60E144C70AD70F84B6B112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7A09C-AEB6-48E4-8387-7F37976606E7}"/>
      </w:docPartPr>
      <w:docPartBody>
        <w:p w:rsidR="00EF58DA" w:rsidRDefault="00EF58DA"/>
      </w:docPartBody>
    </w:docPart>
    <w:docPart>
      <w:docPartPr>
        <w:name w:val="FC8ED338C02C4522857BD6F9072C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8995F-76B9-45A1-9A3D-99900249527C}"/>
      </w:docPartPr>
      <w:docPartBody>
        <w:p w:rsidR="00EF58DA" w:rsidRDefault="00EF58DA"/>
      </w:docPartBody>
    </w:docPart>
    <w:docPart>
      <w:docPartPr>
        <w:name w:val="04D8CE682F604735AF16FF02BA094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57AC4-A947-4B9D-8ADE-8509F7BAA793}"/>
      </w:docPartPr>
      <w:docPartBody>
        <w:p w:rsidR="00EF58DA" w:rsidRDefault="00EF58DA"/>
      </w:docPartBody>
    </w:docPart>
    <w:docPart>
      <w:docPartPr>
        <w:name w:val="1D6FFA4D24C84385888751604CF6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9BF0C-4900-423E-8169-66122107226D}"/>
      </w:docPartPr>
      <w:docPartBody>
        <w:p w:rsidR="00EF58DA" w:rsidRDefault="00EF58DA"/>
      </w:docPartBody>
    </w:docPart>
    <w:docPart>
      <w:docPartPr>
        <w:name w:val="5C6A87B6F5844DBDBC1D86953D9AD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3B3F7-81CB-443D-81DE-74F6B4B2B22E}"/>
      </w:docPartPr>
      <w:docPartBody>
        <w:p w:rsidR="00EF58DA" w:rsidRDefault="00EF58DA"/>
      </w:docPartBody>
    </w:docPart>
    <w:docPart>
      <w:docPartPr>
        <w:name w:val="365808283ED344F7AA530558304E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68584-96A2-4B7D-9743-D1B1E2FCEA42}"/>
      </w:docPartPr>
      <w:docPartBody>
        <w:p w:rsidR="00EF58DA" w:rsidRDefault="00B81FD0" w:rsidP="00B81FD0">
          <w:pPr>
            <w:pStyle w:val="365808283ED344F7AA530558304E7E5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EFE51F6DD95E4D00878F62F4B342E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AFF8A-644A-4413-B8A8-E675670DD20D}"/>
      </w:docPartPr>
      <w:docPartBody>
        <w:p w:rsidR="00EF58DA" w:rsidRDefault="00EF58DA"/>
      </w:docPartBody>
    </w:docPart>
    <w:docPart>
      <w:docPartPr>
        <w:name w:val="EA1AA136CB924D078D2C7EA787653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D2895-2A5E-498E-A78F-0636202D10EB}"/>
      </w:docPartPr>
      <w:docPartBody>
        <w:p w:rsidR="00EF58DA" w:rsidRDefault="00EF58DA"/>
      </w:docPartBody>
    </w:docPart>
    <w:docPart>
      <w:docPartPr>
        <w:name w:val="F08BF83CE11A4AC286F464B31D4E4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43E8-13C4-4976-964A-0B7FEFE0DB25}"/>
      </w:docPartPr>
      <w:docPartBody>
        <w:p w:rsidR="00EF58DA" w:rsidRDefault="00B81FD0" w:rsidP="00B81FD0">
          <w:pPr>
            <w:pStyle w:val="F08BF83CE11A4AC286F464B31D4E4CE4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2AA4CF4906B84F3389D47D42AC99A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63BC9-A997-4557-83D5-E30E83E48596}"/>
      </w:docPartPr>
      <w:docPartBody>
        <w:p w:rsidR="00EF58DA" w:rsidRDefault="00EF58DA"/>
      </w:docPartBody>
    </w:docPart>
    <w:docPart>
      <w:docPartPr>
        <w:name w:val="3314531BCA3042B18257E3D7D5E6D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0B504-1F1F-4A67-9A23-ACCA6045AD7C}"/>
      </w:docPartPr>
      <w:docPartBody>
        <w:p w:rsidR="00EF58DA" w:rsidRDefault="00EF58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81FD0"/>
    <w:rsid w:val="00C129E8"/>
    <w:rsid w:val="00C968BA"/>
    <w:rsid w:val="00D63E87"/>
    <w:rsid w:val="00D705C9"/>
    <w:rsid w:val="00E11D0C"/>
    <w:rsid w:val="00E35A8C"/>
    <w:rsid w:val="00E65C8A"/>
    <w:rsid w:val="00EF58DA"/>
    <w:rsid w:val="00F619F1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1FD0"/>
    <w:rPr>
      <w:color w:val="808080"/>
    </w:rPr>
  </w:style>
  <w:style w:type="paragraph" w:customStyle="1" w:styleId="365808283ED344F7AA530558304E7E54">
    <w:name w:val="365808283ED344F7AA530558304E7E54"/>
    <w:rsid w:val="00B81FD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8BF83CE11A4AC286F464B31D4E4CE4">
    <w:name w:val="F08BF83CE11A4AC286F464B31D4E4CE4"/>
    <w:rsid w:val="00B81FD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502</Words>
  <Characters>2864</Characters>
  <Application>Microsoft Office Word</Application>
  <DocSecurity>0</DocSecurity>
  <Lines>23</Lines>
  <Paragraphs>6</Paragraphs>
  <ScaleCrop>false</ScaleCrop>
  <Company>Texas Legislative Council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2025-04-14T13:32:00Z</cp:lastPrinted>
  <dcterms:created xsi:type="dcterms:W3CDTF">2015-05-29T14:24:00Z</dcterms:created>
  <dcterms:modified xsi:type="dcterms:W3CDTF">2025-04-14T13:33:00Z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