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26EA" w:rsidRDefault="004926E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872FF4C8B16456899E7DBA554FC683C"/>
          </w:placeholder>
        </w:sdtPr>
        <w:sdtContent>
          <w:r w:rsidRPr="005C2A78">
            <w:rPr>
              <w:rFonts w:cs="Times New Roman"/>
              <w:b/>
              <w:szCs w:val="24"/>
              <w:u w:val="single"/>
            </w:rPr>
            <w:t>BILL ANALYSIS</w:t>
          </w:r>
        </w:sdtContent>
      </w:sdt>
    </w:p>
    <w:p w:rsidR="004926EA" w:rsidRPr="00585C31" w:rsidRDefault="004926EA" w:rsidP="000F1DF9">
      <w:pPr>
        <w:spacing w:after="0" w:line="240" w:lineRule="auto"/>
        <w:rPr>
          <w:rFonts w:cs="Times New Roman"/>
          <w:szCs w:val="24"/>
        </w:rPr>
      </w:pPr>
    </w:p>
    <w:p w:rsidR="004926EA" w:rsidRPr="00585C31" w:rsidRDefault="004926E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926EA" w:rsidTr="000F1DF9">
        <w:tc>
          <w:tcPr>
            <w:tcW w:w="2718" w:type="dxa"/>
          </w:tcPr>
          <w:p w:rsidR="004926EA" w:rsidRPr="005C2A78" w:rsidRDefault="004926EA" w:rsidP="006D756B">
            <w:pPr>
              <w:rPr>
                <w:rFonts w:cs="Times New Roman"/>
                <w:szCs w:val="24"/>
              </w:rPr>
            </w:pPr>
            <w:sdt>
              <w:sdtPr>
                <w:rPr>
                  <w:rFonts w:cs="Times New Roman"/>
                  <w:szCs w:val="24"/>
                </w:rPr>
                <w:alias w:val="Agency Title"/>
                <w:tag w:val="AgencyTitleContentControl"/>
                <w:id w:val="1920747753"/>
                <w:lock w:val="sdtContentLocked"/>
                <w:placeholder>
                  <w:docPart w:val="6C5E50C91AA44B729B51DCD5BCDF9F6F"/>
                </w:placeholder>
              </w:sdtPr>
              <w:sdtEndPr>
                <w:rPr>
                  <w:rFonts w:cstheme="minorBidi"/>
                  <w:szCs w:val="22"/>
                </w:rPr>
              </w:sdtEndPr>
              <w:sdtContent>
                <w:r>
                  <w:rPr>
                    <w:rFonts w:cs="Times New Roman"/>
                    <w:szCs w:val="24"/>
                  </w:rPr>
                  <w:t>Senate Research Center</w:t>
                </w:r>
              </w:sdtContent>
            </w:sdt>
          </w:p>
        </w:tc>
        <w:tc>
          <w:tcPr>
            <w:tcW w:w="6858" w:type="dxa"/>
          </w:tcPr>
          <w:p w:rsidR="004926EA" w:rsidRPr="00FF6471" w:rsidRDefault="004926EA" w:rsidP="000F1DF9">
            <w:pPr>
              <w:jc w:val="right"/>
              <w:rPr>
                <w:rFonts w:cs="Times New Roman"/>
                <w:szCs w:val="24"/>
              </w:rPr>
            </w:pPr>
            <w:sdt>
              <w:sdtPr>
                <w:rPr>
                  <w:rFonts w:cs="Times New Roman"/>
                  <w:szCs w:val="24"/>
                </w:rPr>
                <w:alias w:val="Bill Number"/>
                <w:tag w:val="BillNumberOne"/>
                <w:id w:val="-410784069"/>
                <w:lock w:val="sdtContentLocked"/>
                <w:placeholder>
                  <w:docPart w:val="977755DBC3D749099D4EDA7BCCC77A1C"/>
                </w:placeholder>
              </w:sdtPr>
              <w:sdtContent>
                <w:r>
                  <w:rPr>
                    <w:rFonts w:cs="Times New Roman"/>
                    <w:szCs w:val="24"/>
                  </w:rPr>
                  <w:t>S.B. 2587</w:t>
                </w:r>
              </w:sdtContent>
            </w:sdt>
          </w:p>
        </w:tc>
      </w:tr>
      <w:tr w:rsidR="004926EA" w:rsidTr="000F1DF9">
        <w:sdt>
          <w:sdtPr>
            <w:rPr>
              <w:rFonts w:cs="Times New Roman"/>
              <w:szCs w:val="24"/>
            </w:rPr>
            <w:alias w:val="TLCNumber"/>
            <w:tag w:val="TLCNumber"/>
            <w:id w:val="-542600604"/>
            <w:lock w:val="sdtLocked"/>
            <w:placeholder>
              <w:docPart w:val="BCEDA7F82EE941AEB954B12D189A4D34"/>
            </w:placeholder>
            <w:showingPlcHdr/>
          </w:sdtPr>
          <w:sdtContent>
            <w:tc>
              <w:tcPr>
                <w:tcW w:w="2718" w:type="dxa"/>
              </w:tcPr>
              <w:p w:rsidR="004926EA" w:rsidRPr="000F1DF9" w:rsidRDefault="004926EA" w:rsidP="00C65088">
                <w:pPr>
                  <w:rPr>
                    <w:rFonts w:cs="Times New Roman"/>
                    <w:szCs w:val="24"/>
                  </w:rPr>
                </w:pPr>
              </w:p>
            </w:tc>
          </w:sdtContent>
        </w:sdt>
        <w:tc>
          <w:tcPr>
            <w:tcW w:w="6858" w:type="dxa"/>
          </w:tcPr>
          <w:p w:rsidR="004926EA" w:rsidRPr="005C2A78" w:rsidRDefault="004926EA" w:rsidP="00073EDD">
            <w:pPr>
              <w:jc w:val="right"/>
              <w:rPr>
                <w:rFonts w:cs="Times New Roman"/>
                <w:szCs w:val="24"/>
              </w:rPr>
            </w:pPr>
            <w:sdt>
              <w:sdtPr>
                <w:rPr>
                  <w:rFonts w:cs="Times New Roman"/>
                  <w:szCs w:val="24"/>
                </w:rPr>
                <w:alias w:val="Author Label"/>
                <w:tag w:val="By"/>
                <w:id w:val="72399597"/>
                <w:lock w:val="sdtLocked"/>
                <w:placeholder>
                  <w:docPart w:val="8A21A5D4A0B04C19ABC9468F1DF30A5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2A4A8BEF22D4D2AAF053FD8AA95879E"/>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0EC26F7D7D3C46A5BD04AD2AEE26CD39"/>
                </w:placeholder>
                <w:showingPlcHdr/>
              </w:sdtPr>
              <w:sdtContent/>
            </w:sdt>
            <w:sdt>
              <w:sdtPr>
                <w:rPr>
                  <w:rFonts w:cs="Times New Roman"/>
                  <w:szCs w:val="24"/>
                </w:rPr>
                <w:alias w:val="DualSponsor"/>
                <w:tag w:val="DualSponsor"/>
                <w:id w:val="1029379812"/>
                <w:lock w:val="sdtContentLocked"/>
                <w:placeholder>
                  <w:docPart w:val="87C13F88AD644468929A45382F749C68"/>
                </w:placeholder>
                <w:showingPlcHdr/>
              </w:sdtPr>
              <w:sdtContent/>
            </w:sdt>
          </w:p>
        </w:tc>
      </w:tr>
      <w:tr w:rsidR="004926EA" w:rsidTr="000F1DF9">
        <w:tc>
          <w:tcPr>
            <w:tcW w:w="2718" w:type="dxa"/>
          </w:tcPr>
          <w:p w:rsidR="004926EA" w:rsidRPr="00BC7495" w:rsidRDefault="004926EA" w:rsidP="000F1DF9">
            <w:pPr>
              <w:rPr>
                <w:rFonts w:cs="Times New Roman"/>
                <w:szCs w:val="24"/>
              </w:rPr>
            </w:pPr>
          </w:p>
        </w:tc>
        <w:sdt>
          <w:sdtPr>
            <w:rPr>
              <w:rFonts w:cs="Times New Roman"/>
              <w:szCs w:val="24"/>
            </w:rPr>
            <w:alias w:val="Committee"/>
            <w:tag w:val="Committee"/>
            <w:id w:val="1914272295"/>
            <w:lock w:val="sdtContentLocked"/>
            <w:placeholder>
              <w:docPart w:val="4822A04025D945368CCA4E9C5D10496A"/>
            </w:placeholder>
          </w:sdtPr>
          <w:sdtContent>
            <w:tc>
              <w:tcPr>
                <w:tcW w:w="6858" w:type="dxa"/>
              </w:tcPr>
              <w:p w:rsidR="004926EA" w:rsidRPr="00FF6471" w:rsidRDefault="004926EA" w:rsidP="000F1DF9">
                <w:pPr>
                  <w:jc w:val="right"/>
                  <w:rPr>
                    <w:rFonts w:cs="Times New Roman"/>
                    <w:szCs w:val="24"/>
                  </w:rPr>
                </w:pPr>
                <w:r>
                  <w:rPr>
                    <w:rFonts w:cs="Times New Roman"/>
                    <w:szCs w:val="24"/>
                  </w:rPr>
                  <w:t>Business &amp; Commerce</w:t>
                </w:r>
              </w:p>
            </w:tc>
          </w:sdtContent>
        </w:sdt>
      </w:tr>
      <w:tr w:rsidR="004926EA" w:rsidTr="000F1DF9">
        <w:tc>
          <w:tcPr>
            <w:tcW w:w="2718" w:type="dxa"/>
          </w:tcPr>
          <w:p w:rsidR="004926EA" w:rsidRPr="00BC7495" w:rsidRDefault="004926EA" w:rsidP="000F1DF9">
            <w:pPr>
              <w:rPr>
                <w:rFonts w:cs="Times New Roman"/>
                <w:szCs w:val="24"/>
              </w:rPr>
            </w:pPr>
          </w:p>
        </w:tc>
        <w:sdt>
          <w:sdtPr>
            <w:rPr>
              <w:rFonts w:cs="Times New Roman"/>
              <w:szCs w:val="24"/>
            </w:rPr>
            <w:alias w:val="Date"/>
            <w:tag w:val="DateContentControl"/>
            <w:id w:val="1178081906"/>
            <w:lock w:val="sdtLocked"/>
            <w:placeholder>
              <w:docPart w:val="265CD4BC7E8A4FF7963E0975F10A6AFA"/>
            </w:placeholder>
            <w:date w:fullDate="2025-04-17T00:00:00Z">
              <w:dateFormat w:val="M/d/yyyy"/>
              <w:lid w:val="en-US"/>
              <w:storeMappedDataAs w:val="dateTime"/>
              <w:calendar w:val="gregorian"/>
            </w:date>
          </w:sdtPr>
          <w:sdtContent>
            <w:tc>
              <w:tcPr>
                <w:tcW w:w="6858" w:type="dxa"/>
              </w:tcPr>
              <w:p w:rsidR="004926EA" w:rsidRPr="00FF6471" w:rsidRDefault="004926EA" w:rsidP="000F1DF9">
                <w:pPr>
                  <w:jc w:val="right"/>
                  <w:rPr>
                    <w:rFonts w:cs="Times New Roman"/>
                    <w:szCs w:val="24"/>
                  </w:rPr>
                </w:pPr>
                <w:r>
                  <w:rPr>
                    <w:rFonts w:cs="Times New Roman"/>
                    <w:szCs w:val="24"/>
                  </w:rPr>
                  <w:t>4/17/2025</w:t>
                </w:r>
              </w:p>
            </w:tc>
          </w:sdtContent>
        </w:sdt>
      </w:tr>
      <w:tr w:rsidR="004926EA" w:rsidTr="000F1DF9">
        <w:tc>
          <w:tcPr>
            <w:tcW w:w="2718" w:type="dxa"/>
          </w:tcPr>
          <w:p w:rsidR="004926EA" w:rsidRPr="00BC7495" w:rsidRDefault="004926EA" w:rsidP="000F1DF9">
            <w:pPr>
              <w:rPr>
                <w:rFonts w:cs="Times New Roman"/>
                <w:szCs w:val="24"/>
              </w:rPr>
            </w:pPr>
          </w:p>
        </w:tc>
        <w:sdt>
          <w:sdtPr>
            <w:rPr>
              <w:rFonts w:cs="Times New Roman"/>
              <w:szCs w:val="24"/>
            </w:rPr>
            <w:alias w:val="BA Version"/>
            <w:tag w:val="BAVersion"/>
            <w:id w:val="-1685590809"/>
            <w:lock w:val="sdtContentLocked"/>
            <w:placeholder>
              <w:docPart w:val="4328BDC9725740B7BFD456174FD15693"/>
            </w:placeholder>
          </w:sdtPr>
          <w:sdtContent>
            <w:tc>
              <w:tcPr>
                <w:tcW w:w="6858" w:type="dxa"/>
              </w:tcPr>
              <w:p w:rsidR="004926EA" w:rsidRPr="00FF6471" w:rsidRDefault="004926EA" w:rsidP="000F1DF9">
                <w:pPr>
                  <w:jc w:val="right"/>
                  <w:rPr>
                    <w:rFonts w:cs="Times New Roman"/>
                    <w:szCs w:val="24"/>
                  </w:rPr>
                </w:pPr>
                <w:r>
                  <w:rPr>
                    <w:rFonts w:cs="Times New Roman"/>
                    <w:szCs w:val="24"/>
                  </w:rPr>
                  <w:t>As Filed</w:t>
                </w:r>
              </w:p>
            </w:tc>
          </w:sdtContent>
        </w:sdt>
      </w:tr>
    </w:tbl>
    <w:p w:rsidR="004926EA" w:rsidRPr="00FF6471" w:rsidRDefault="004926EA" w:rsidP="000F1DF9">
      <w:pPr>
        <w:spacing w:after="0" w:line="240" w:lineRule="auto"/>
        <w:rPr>
          <w:rFonts w:cs="Times New Roman"/>
          <w:szCs w:val="24"/>
        </w:rPr>
      </w:pPr>
    </w:p>
    <w:p w:rsidR="004926EA" w:rsidRPr="00FF6471" w:rsidRDefault="004926EA" w:rsidP="000F1DF9">
      <w:pPr>
        <w:spacing w:after="0" w:line="240" w:lineRule="auto"/>
        <w:rPr>
          <w:rFonts w:cs="Times New Roman"/>
          <w:szCs w:val="24"/>
        </w:rPr>
      </w:pPr>
    </w:p>
    <w:p w:rsidR="004926EA" w:rsidRPr="00FF6471" w:rsidRDefault="004926E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4057BBD324F49ECBB996B47E44A7A39"/>
        </w:placeholder>
      </w:sdtPr>
      <w:sdtContent>
        <w:p w:rsidR="004926EA" w:rsidRDefault="004926E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7F0AA6DCA1A47B88EAAC36F8D1B4BBA"/>
        </w:placeholder>
      </w:sdtPr>
      <w:sdtContent>
        <w:p w:rsidR="004926EA" w:rsidRPr="00F11D1D" w:rsidRDefault="004926EA" w:rsidP="00F11D1D">
          <w:pPr>
            <w:pStyle w:val="NormalWeb"/>
            <w:spacing w:before="0" w:beforeAutospacing="0" w:after="0" w:afterAutospacing="0"/>
            <w:jc w:val="both"/>
            <w:divId w:val="1619723361"/>
            <w:rPr>
              <w:rFonts w:eastAsia="Times New Roman" w:cstheme="minorBidi"/>
              <w:bCs/>
              <w:szCs w:val="22"/>
            </w:rPr>
          </w:pPr>
        </w:p>
        <w:p w:rsidR="004926EA" w:rsidRPr="00D97C5B" w:rsidRDefault="004926EA" w:rsidP="00F11D1D">
          <w:pPr>
            <w:pStyle w:val="NormalWeb"/>
            <w:spacing w:before="0" w:beforeAutospacing="0" w:after="0" w:afterAutospacing="0"/>
            <w:jc w:val="both"/>
            <w:divId w:val="1619723361"/>
          </w:pPr>
          <w:r w:rsidRPr="00D97C5B">
            <w:t>Texas must align its background check statutes with federal requirements to ensure continued access to the FBI</w:t>
          </w:r>
          <w:r>
            <w:t>'</w:t>
          </w:r>
          <w:r w:rsidRPr="00D97C5B">
            <w:t xml:space="preserve">s national criminal history record database. In 2023 the </w:t>
          </w:r>
          <w:r>
            <w:t>l</w:t>
          </w:r>
          <w:r w:rsidRPr="00D97C5B">
            <w:t>egislature passed H</w:t>
          </w:r>
          <w:r>
            <w:t>.</w:t>
          </w:r>
          <w:r w:rsidRPr="00D97C5B">
            <w:t>B</w:t>
          </w:r>
          <w:r>
            <w:t>.</w:t>
          </w:r>
          <w:r w:rsidRPr="00D97C5B">
            <w:t xml:space="preserve"> 4123 to update and reorganize state background check statutes, but the FBI determined that the changes did not fully meet federal law requirements. Specifically, state law must explicitly define which state agencies and population groups are entitled to national background checks, whether fingerprint- or name-based, for licensing and employment purposes. Without these clarifications, Texas risks losing access to federal background checks for certain agencies. Rulemaking alone does not grant entitlement to FBI background checks—it must be codified in state statutes.</w:t>
          </w:r>
        </w:p>
        <w:p w:rsidR="004926EA" w:rsidRDefault="004926EA" w:rsidP="00F11D1D">
          <w:pPr>
            <w:pStyle w:val="NormalWeb"/>
            <w:spacing w:before="0" w:beforeAutospacing="0" w:after="0" w:afterAutospacing="0"/>
            <w:jc w:val="both"/>
            <w:divId w:val="1619723361"/>
          </w:pPr>
        </w:p>
        <w:p w:rsidR="004926EA" w:rsidRPr="00D97C5B" w:rsidRDefault="004926EA" w:rsidP="00F11D1D">
          <w:pPr>
            <w:pStyle w:val="NormalWeb"/>
            <w:spacing w:before="0" w:beforeAutospacing="0" w:after="0" w:afterAutospacing="0"/>
            <w:jc w:val="both"/>
            <w:divId w:val="1619723361"/>
          </w:pPr>
          <w:r w:rsidRPr="00D97C5B">
            <w:t>S</w:t>
          </w:r>
          <w:r>
            <w:t>.</w:t>
          </w:r>
          <w:r w:rsidRPr="00D97C5B">
            <w:t>B</w:t>
          </w:r>
          <w:r>
            <w:t>.</w:t>
          </w:r>
          <w:r w:rsidRPr="00D97C5B">
            <w:t xml:space="preserve"> 2587 would correct these deficiencies by explicitly defining the agencies and persons eligible for national background checks in state law. The bill would update and reorganize background check provisions to ensure compliance with federal standards, preserving agencies</w:t>
          </w:r>
          <w:r>
            <w:t>'</w:t>
          </w:r>
          <w:r w:rsidRPr="00D97C5B">
            <w:t xml:space="preserve"> ability to conduct thorough screenings for licensing and employment purposes. What</w:t>
          </w:r>
          <w:r>
            <w:t>'</w:t>
          </w:r>
          <w:r w:rsidRPr="00D97C5B">
            <w:t>s more, DPS has worked with affected agencies to refine relevant population definitions, ensuring that statutory changes reflect actual operational needs.</w:t>
          </w:r>
        </w:p>
        <w:p w:rsidR="004926EA" w:rsidRDefault="004926EA" w:rsidP="00F11D1D">
          <w:pPr>
            <w:pStyle w:val="NormalWeb"/>
            <w:spacing w:before="0" w:beforeAutospacing="0" w:after="0" w:afterAutospacing="0"/>
            <w:jc w:val="both"/>
            <w:divId w:val="1619723361"/>
          </w:pPr>
        </w:p>
        <w:p w:rsidR="004926EA" w:rsidRPr="00D97C5B" w:rsidRDefault="004926EA" w:rsidP="00F11D1D">
          <w:pPr>
            <w:pStyle w:val="NormalWeb"/>
            <w:spacing w:before="0" w:beforeAutospacing="0" w:after="0" w:afterAutospacing="0"/>
            <w:jc w:val="both"/>
            <w:divId w:val="1619723361"/>
          </w:pPr>
          <w:r w:rsidRPr="00D97C5B">
            <w:t>By providing the necessary statutory clarity, S</w:t>
          </w:r>
          <w:r>
            <w:t>.</w:t>
          </w:r>
          <w:r w:rsidRPr="00D97C5B">
            <w:t>B</w:t>
          </w:r>
          <w:r>
            <w:t>.</w:t>
          </w:r>
          <w:r w:rsidRPr="00D97C5B">
            <w:t xml:space="preserve"> 2587 would secure Texas</w:t>
          </w:r>
          <w:r>
            <w:t>'</w:t>
          </w:r>
          <w:r w:rsidRPr="00D97C5B">
            <w:t xml:space="preserve"> continued access to the FBI</w:t>
          </w:r>
          <w:r>
            <w:t>'</w:t>
          </w:r>
          <w:r w:rsidRPr="00D97C5B">
            <w:t>s national background check system, protec</w:t>
          </w:r>
          <w:r>
            <w:t>t</w:t>
          </w:r>
          <w:r w:rsidRPr="00D97C5B">
            <w:t xml:space="preserve"> public safety, maintai</w:t>
          </w:r>
          <w:r>
            <w:t>n</w:t>
          </w:r>
          <w:r w:rsidRPr="00D97C5B">
            <w:t xml:space="preserve"> compliance with federal law, and ensur</w:t>
          </w:r>
          <w:r>
            <w:t>e</w:t>
          </w:r>
          <w:r w:rsidRPr="00D97C5B">
            <w:t xml:space="preserve"> agencies can effectively screen persons in regulated professions.</w:t>
          </w:r>
        </w:p>
        <w:p w:rsidR="004926EA" w:rsidRPr="00D70925" w:rsidRDefault="004926EA" w:rsidP="00F11D1D">
          <w:pPr>
            <w:spacing w:after="0" w:line="240" w:lineRule="auto"/>
            <w:jc w:val="both"/>
            <w:rPr>
              <w:rFonts w:eastAsia="Times New Roman" w:cs="Times New Roman"/>
              <w:bCs/>
              <w:szCs w:val="24"/>
            </w:rPr>
          </w:pPr>
        </w:p>
      </w:sdtContent>
    </w:sdt>
    <w:p w:rsidR="004926EA" w:rsidRDefault="004926EA" w:rsidP="00F11D1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2587 </w:t>
      </w:r>
      <w:bookmarkStart w:id="1" w:name="AmendsCurrentLaw"/>
      <w:bookmarkEnd w:id="1"/>
      <w:r>
        <w:rPr>
          <w:rFonts w:cs="Times New Roman"/>
          <w:szCs w:val="24"/>
        </w:rPr>
        <w:t>amends current law relating to access to and use of certain criminal history record information.</w:t>
      </w:r>
    </w:p>
    <w:p w:rsidR="004926EA" w:rsidRPr="00D97C5B" w:rsidRDefault="004926EA" w:rsidP="00F11D1D">
      <w:pPr>
        <w:spacing w:after="0" w:line="240" w:lineRule="auto"/>
        <w:jc w:val="both"/>
        <w:rPr>
          <w:rFonts w:eastAsia="Times New Roman" w:cs="Times New Roman"/>
          <w:szCs w:val="24"/>
        </w:rPr>
      </w:pPr>
    </w:p>
    <w:p w:rsidR="004926EA" w:rsidRPr="005C2A78" w:rsidRDefault="004926EA" w:rsidP="00F11D1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96F624E46B64A64BD881A42AE55AD27"/>
          </w:placeholder>
        </w:sdtPr>
        <w:sdtContent>
          <w:r>
            <w:rPr>
              <w:rFonts w:eastAsia="Times New Roman" w:cs="Times New Roman"/>
              <w:b/>
              <w:szCs w:val="24"/>
              <w:u w:val="single"/>
            </w:rPr>
            <w:t>RULEMAKING AUTHORITY</w:t>
          </w:r>
        </w:sdtContent>
      </w:sdt>
    </w:p>
    <w:p w:rsidR="004926EA" w:rsidRPr="006529C4" w:rsidRDefault="004926EA" w:rsidP="00F11D1D">
      <w:pPr>
        <w:spacing w:after="0" w:line="240" w:lineRule="auto"/>
        <w:jc w:val="both"/>
        <w:rPr>
          <w:rFonts w:cs="Times New Roman"/>
          <w:szCs w:val="24"/>
        </w:rPr>
      </w:pPr>
    </w:p>
    <w:p w:rsidR="004926EA" w:rsidRPr="006529C4" w:rsidRDefault="004926EA" w:rsidP="00F11D1D">
      <w:pPr>
        <w:spacing w:after="0" w:line="240" w:lineRule="auto"/>
        <w:jc w:val="both"/>
        <w:rPr>
          <w:rFonts w:cs="Times New Roman"/>
          <w:szCs w:val="24"/>
        </w:rPr>
      </w:pPr>
      <w:bookmarkStart w:id="2" w:name="_Hlk194933136"/>
      <w:r>
        <w:rPr>
          <w:rFonts w:cs="Times New Roman"/>
          <w:szCs w:val="24"/>
        </w:rPr>
        <w:t>Rulemaking authority previously granted to the Texas Behavioral Health Executive Council is rescinded in SECTION 10 (Section 503.308, Occupations Code) of this bill.</w:t>
      </w:r>
    </w:p>
    <w:bookmarkEnd w:id="2"/>
    <w:p w:rsidR="004926EA" w:rsidRDefault="004926EA" w:rsidP="00F11D1D">
      <w:pPr>
        <w:spacing w:after="0" w:line="240" w:lineRule="auto"/>
        <w:jc w:val="both"/>
        <w:rPr>
          <w:rFonts w:cs="Times New Roman"/>
          <w:szCs w:val="24"/>
        </w:rPr>
      </w:pPr>
    </w:p>
    <w:p w:rsidR="004926EA" w:rsidRDefault="004926EA" w:rsidP="00F11D1D">
      <w:pPr>
        <w:spacing w:after="0" w:line="240" w:lineRule="auto"/>
        <w:jc w:val="both"/>
        <w:rPr>
          <w:rFonts w:cs="Times New Roman"/>
          <w:szCs w:val="24"/>
        </w:rPr>
      </w:pPr>
      <w:r w:rsidRPr="00783215">
        <w:rPr>
          <w:rFonts w:cs="Times New Roman"/>
          <w:szCs w:val="24"/>
        </w:rPr>
        <w:t xml:space="preserve">Rulemaking authority previously granted to the Texas Behavioral Health Executive Council is </w:t>
      </w:r>
      <w:r>
        <w:rPr>
          <w:rFonts w:cs="Times New Roman"/>
          <w:szCs w:val="24"/>
        </w:rPr>
        <w:t>modified</w:t>
      </w:r>
      <w:r w:rsidRPr="00783215">
        <w:rPr>
          <w:rFonts w:cs="Times New Roman"/>
          <w:szCs w:val="24"/>
        </w:rPr>
        <w:t xml:space="preserve"> in SECTION 10 (Section 503.308, Occupations Code) of this bill.</w:t>
      </w:r>
    </w:p>
    <w:p w:rsidR="004926EA" w:rsidRPr="006529C4" w:rsidRDefault="004926EA" w:rsidP="00F11D1D">
      <w:pPr>
        <w:spacing w:after="0" w:line="240" w:lineRule="auto"/>
        <w:jc w:val="both"/>
        <w:rPr>
          <w:rFonts w:cs="Times New Roman"/>
          <w:szCs w:val="24"/>
        </w:rPr>
      </w:pPr>
    </w:p>
    <w:p w:rsidR="004926EA" w:rsidRPr="005C2A78" w:rsidRDefault="004926EA" w:rsidP="00F11D1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930A776D88642B8826434F9BE9EA022"/>
          </w:placeholder>
        </w:sdtPr>
        <w:sdtContent>
          <w:r>
            <w:rPr>
              <w:rFonts w:eastAsia="Times New Roman" w:cs="Times New Roman"/>
              <w:b/>
              <w:szCs w:val="24"/>
              <w:u w:val="single"/>
            </w:rPr>
            <w:t>SECTION BY SECTION ANALYSIS</w:t>
          </w:r>
        </w:sdtContent>
      </w:sdt>
    </w:p>
    <w:p w:rsidR="004926EA" w:rsidRPr="005C2A78" w:rsidRDefault="004926EA" w:rsidP="00F11D1D">
      <w:pPr>
        <w:spacing w:after="0" w:line="240" w:lineRule="auto"/>
        <w:jc w:val="both"/>
        <w:rPr>
          <w:rFonts w:eastAsia="Times New Roman" w:cs="Times New Roman"/>
          <w:szCs w:val="24"/>
        </w:rPr>
      </w:pPr>
    </w:p>
    <w:p w:rsidR="004926EA" w:rsidRPr="005C2A78" w:rsidRDefault="004926EA" w:rsidP="00F11D1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411.095, Government Code, by amending Subsection (b) to prohibit the consumer credit commissioner from releasing or disclosing to any person </w:t>
      </w:r>
      <w:r w:rsidRPr="00F448A7">
        <w:rPr>
          <w:rFonts w:eastAsia="Times New Roman" w:cs="Times New Roman"/>
          <w:szCs w:val="24"/>
        </w:rPr>
        <w:t xml:space="preserve">criminal history record information obtained from the Federal Bureau of Investigation under </w:t>
      </w:r>
      <w:r w:rsidRPr="001B5B04">
        <w:rPr>
          <w:rFonts w:eastAsia="Times New Roman" w:cs="Times New Roman"/>
          <w:szCs w:val="24"/>
        </w:rPr>
        <w:t>Subsection (a-1)(1) (relating to certain actions the consumer credit commissioner is authorized to take under certain sections)</w:t>
      </w:r>
      <w:r w:rsidRPr="00F448A7">
        <w:rPr>
          <w:rFonts w:eastAsia="Times New Roman" w:cs="Times New Roman"/>
          <w:szCs w:val="24"/>
        </w:rPr>
        <w:t xml:space="preserve"> except to the person who is the subject of the criminal history record information.</w:t>
      </w:r>
    </w:p>
    <w:p w:rsidR="004926EA" w:rsidRPr="005C2A78" w:rsidRDefault="004926EA" w:rsidP="00F11D1D">
      <w:pPr>
        <w:spacing w:after="0" w:line="240" w:lineRule="auto"/>
        <w:jc w:val="both"/>
        <w:rPr>
          <w:rFonts w:eastAsia="Times New Roman" w:cs="Times New Roman"/>
          <w:szCs w:val="24"/>
        </w:rPr>
      </w:pPr>
    </w:p>
    <w:p w:rsidR="004926EA" w:rsidRPr="001B5B04" w:rsidRDefault="004926EA" w:rsidP="00F11D1D">
      <w:pPr>
        <w:spacing w:after="0" w:line="240" w:lineRule="auto"/>
        <w:jc w:val="both"/>
        <w:rPr>
          <w:rFonts w:eastAsia="Times New Roman" w:cs="Times New Roman"/>
          <w:szCs w:val="24"/>
        </w:rPr>
      </w:pPr>
      <w:r w:rsidRPr="001B5B04">
        <w:rPr>
          <w:rFonts w:eastAsia="Times New Roman" w:cs="Times New Roman"/>
          <w:szCs w:val="24"/>
        </w:rPr>
        <w:t>SECTION 2. Amends Section 411.106, Government Code, by amending Subsection (a), as follows:</w:t>
      </w:r>
    </w:p>
    <w:p w:rsidR="004926EA" w:rsidRPr="001B5B04" w:rsidRDefault="004926EA" w:rsidP="00F11D1D">
      <w:pPr>
        <w:spacing w:after="0" w:line="240" w:lineRule="auto"/>
        <w:jc w:val="both"/>
        <w:rPr>
          <w:rFonts w:eastAsia="Times New Roman" w:cs="Times New Roman"/>
          <w:szCs w:val="24"/>
        </w:rPr>
      </w:pPr>
    </w:p>
    <w:p w:rsidR="004926EA" w:rsidRPr="001B5B04" w:rsidRDefault="004926EA" w:rsidP="00F11D1D">
      <w:pPr>
        <w:spacing w:after="0" w:line="240" w:lineRule="auto"/>
        <w:ind w:left="720"/>
        <w:jc w:val="both"/>
        <w:rPr>
          <w:rFonts w:eastAsia="Times New Roman" w:cs="Times New Roman"/>
          <w:szCs w:val="24"/>
        </w:rPr>
      </w:pPr>
      <w:r w:rsidRPr="001B5B04">
        <w:rPr>
          <w:rFonts w:eastAsia="Times New Roman" w:cs="Times New Roman"/>
          <w:szCs w:val="24"/>
        </w:rPr>
        <w:t>(a) Provides that the Texas Department of Insurance</w:t>
      </w:r>
      <w:r>
        <w:rPr>
          <w:rFonts w:eastAsia="Times New Roman" w:cs="Times New Roman"/>
          <w:szCs w:val="24"/>
        </w:rPr>
        <w:t xml:space="preserve"> (TDI)</w:t>
      </w:r>
      <w:r w:rsidRPr="001B5B04">
        <w:rPr>
          <w:rFonts w:eastAsia="Times New Roman" w:cs="Times New Roman"/>
          <w:szCs w:val="24"/>
        </w:rPr>
        <w:t xml:space="preserve"> is entitled to obtain criminal history criminal history record information as provided by Subsection (a-1) (relating to certain actions TDI is authorized to take under certain sections) that relates to a person who is:</w:t>
      </w:r>
    </w:p>
    <w:p w:rsidR="004926EA" w:rsidRPr="001B5B04" w:rsidRDefault="004926EA" w:rsidP="00F11D1D">
      <w:pPr>
        <w:spacing w:after="0" w:line="240" w:lineRule="auto"/>
        <w:jc w:val="both"/>
        <w:rPr>
          <w:rFonts w:eastAsia="Times New Roman" w:cs="Times New Roman"/>
          <w:szCs w:val="24"/>
        </w:rPr>
      </w:pPr>
    </w:p>
    <w:p w:rsidR="004926EA" w:rsidRPr="00F448A7" w:rsidRDefault="004926EA" w:rsidP="00F11D1D">
      <w:pPr>
        <w:spacing w:after="0" w:line="240" w:lineRule="auto"/>
        <w:ind w:left="1440"/>
        <w:jc w:val="both"/>
        <w:rPr>
          <w:rFonts w:eastAsia="Times New Roman" w:cs="Times New Roman"/>
          <w:szCs w:val="24"/>
          <w:highlight w:val="cyan"/>
        </w:rPr>
      </w:pPr>
      <w:r w:rsidRPr="001B5B04">
        <w:rPr>
          <w:rFonts w:eastAsia="Times New Roman" w:cs="Times New Roman"/>
          <w:szCs w:val="24"/>
        </w:rPr>
        <w:t xml:space="preserve">(1) an applicant for a license, permit, certificate of authority, certificate of registration, or other authorization issued by TDI to engage in an activity regulated under the Insurance Code, including a person who </w:t>
      </w:r>
      <w:r>
        <w:rPr>
          <w:rFonts w:eastAsia="Times New Roman" w:cs="Times New Roman"/>
          <w:szCs w:val="24"/>
        </w:rPr>
        <w:t>meets certain criteria</w:t>
      </w:r>
      <w:r w:rsidRPr="001B5B04">
        <w:rPr>
          <w:rFonts w:eastAsia="Times New Roman" w:cs="Times New Roman"/>
          <w:szCs w:val="24"/>
        </w:rPr>
        <w:t>;</w:t>
      </w:r>
      <w:r>
        <w:rPr>
          <w:rFonts w:eastAsia="Times New Roman" w:cs="Times New Roman"/>
          <w:szCs w:val="24"/>
        </w:rPr>
        <w:t xml:space="preserve"> or</w:t>
      </w:r>
    </w:p>
    <w:p w:rsidR="004926EA" w:rsidRPr="00F448A7" w:rsidRDefault="004926EA" w:rsidP="00F11D1D">
      <w:pPr>
        <w:spacing w:after="0" w:line="240" w:lineRule="auto"/>
        <w:ind w:left="1440"/>
        <w:jc w:val="both"/>
        <w:rPr>
          <w:rFonts w:eastAsia="Times New Roman" w:cs="Times New Roman"/>
          <w:szCs w:val="24"/>
          <w:highlight w:val="cyan"/>
        </w:rPr>
      </w:pPr>
    </w:p>
    <w:p w:rsidR="004926EA" w:rsidRPr="005C2A78" w:rsidRDefault="004926EA" w:rsidP="00F11D1D">
      <w:pPr>
        <w:spacing w:after="0" w:line="240" w:lineRule="auto"/>
        <w:ind w:left="1440"/>
        <w:jc w:val="both"/>
        <w:rPr>
          <w:rFonts w:eastAsia="Times New Roman" w:cs="Times New Roman"/>
          <w:szCs w:val="24"/>
        </w:rPr>
      </w:pPr>
      <w:r w:rsidRPr="001B5B04">
        <w:rPr>
          <w:rFonts w:eastAsia="Times New Roman" w:cs="Times New Roman"/>
          <w:szCs w:val="24"/>
        </w:rPr>
        <w:t>(2) a corporate officer or director of an insurance company regulated by TDI, including a company that is an applicant for or holder of certain authorizations.</w:t>
      </w:r>
    </w:p>
    <w:p w:rsidR="004926EA" w:rsidRPr="005C2A78"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411.1143, Government Code, by amending Subsection (a-1), as follows:</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(a-1) Provides that c</w:t>
      </w:r>
      <w:r w:rsidRPr="00F448A7">
        <w:rPr>
          <w:rFonts w:eastAsia="Times New Roman" w:cs="Times New Roman"/>
          <w:szCs w:val="24"/>
        </w:rPr>
        <w:t xml:space="preserve">riminal history record information the Health and Human Services Commission </w:t>
      </w:r>
      <w:r>
        <w:rPr>
          <w:rFonts w:eastAsia="Times New Roman" w:cs="Times New Roman"/>
          <w:szCs w:val="24"/>
        </w:rPr>
        <w:t xml:space="preserve">(HHSC) </w:t>
      </w:r>
      <w:r w:rsidRPr="00F448A7">
        <w:rPr>
          <w:rFonts w:eastAsia="Times New Roman" w:cs="Times New Roman"/>
          <w:szCs w:val="24"/>
        </w:rPr>
        <w:t xml:space="preserve">or the office of inspector general </w:t>
      </w:r>
      <w:r>
        <w:rPr>
          <w:rFonts w:eastAsia="Times New Roman" w:cs="Times New Roman"/>
          <w:szCs w:val="24"/>
        </w:rPr>
        <w:t xml:space="preserve">(office) </w:t>
      </w:r>
      <w:r w:rsidRPr="00F448A7">
        <w:rPr>
          <w:rFonts w:eastAsia="Times New Roman" w:cs="Times New Roman"/>
          <w:szCs w:val="24"/>
        </w:rPr>
        <w:t xml:space="preserve">is authorized to obtain under </w:t>
      </w:r>
      <w:r w:rsidRPr="001B5B04">
        <w:rPr>
          <w:rFonts w:eastAsia="Times New Roman" w:cs="Times New Roman"/>
          <w:szCs w:val="24"/>
        </w:rPr>
        <w:t>Subsection (a) (relating to certain information HHSC or the office is authorized to obtain) includes criminal history re</w:t>
      </w:r>
      <w:r w:rsidRPr="00F448A7">
        <w:rPr>
          <w:rFonts w:eastAsia="Times New Roman" w:cs="Times New Roman"/>
          <w:szCs w:val="24"/>
        </w:rPr>
        <w:t>cord information relating to</w:t>
      </w:r>
      <w:r>
        <w:rPr>
          <w:rFonts w:eastAsia="Times New Roman" w:cs="Times New Roman"/>
          <w:szCs w:val="24"/>
        </w:rPr>
        <w:t xml:space="preserve"> certain persons, including a person who, with an interest of five percent or more, meets certain criteria.</w:t>
      </w:r>
    </w:p>
    <w:p w:rsidR="004926EA" w:rsidRDefault="004926EA" w:rsidP="00F11D1D">
      <w:pPr>
        <w:spacing w:after="0" w:line="240" w:lineRule="auto"/>
        <w:ind w:left="720"/>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criminal history record information HHSC or the office is authorized to obtain under Subsection (a) includes criminal history record information relating to certain persons, including a person with a </w:t>
      </w:r>
      <w:r w:rsidRPr="00F11D1D">
        <w:rPr>
          <w:rFonts w:eastAsia="Times New Roman" w:cs="Times New Roman"/>
          <w:szCs w:val="24"/>
        </w:rPr>
        <w:t>direct or indirect ownership or control interest, as defined by 42 C.F.R. Section 455.101, in a provider of five percent or more</w:t>
      </w:r>
      <w:r>
        <w:rPr>
          <w:rFonts w:eastAsia="Times New Roman" w:cs="Times New Roman"/>
          <w:szCs w:val="24"/>
        </w:rPr>
        <w:t>.</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SECTION 4. Amends Section 411.122, Government Code, by amending Subsection (d) to provide that certain state agencies are subj</w:t>
      </w:r>
      <w:r w:rsidRPr="001B5B04">
        <w:rPr>
          <w:rFonts w:eastAsia="Times New Roman" w:cs="Times New Roman"/>
          <w:szCs w:val="24"/>
        </w:rPr>
        <w:t>ect to Section 411.122 (Access to Criminal History Record Information), including HHSC, except as provided by Section 411.110 (Access to Criminal History Record Information), and agencies attached to HHSC and the Texas Behavioral Health Executive Council, rather than the Texas State Board of Examiners of Psychologists.</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 xml:space="preserve">SECTION 5. Amends Section 411.12506, Government Code, by amending Subsection (a), as follows: </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sidRPr="001B5B04">
        <w:rPr>
          <w:rFonts w:eastAsia="Times New Roman" w:cs="Times New Roman"/>
          <w:szCs w:val="24"/>
        </w:rPr>
        <w:t>(a) Provides that the Texas Commission on Environmental Quality (TCEQ) is entitled to obtain criminal history record information as provided by Subsection (b) (relating to certain information TCEQ is authorized to obtain) that relates to:</w:t>
      </w:r>
      <w:r>
        <w:rPr>
          <w:rFonts w:eastAsia="Times New Roman" w:cs="Times New Roman"/>
          <w:szCs w:val="24"/>
        </w:rPr>
        <w:t xml:space="preserve"> </w:t>
      </w:r>
    </w:p>
    <w:p w:rsidR="004926EA" w:rsidRDefault="004926EA" w:rsidP="00F11D1D">
      <w:pPr>
        <w:spacing w:after="0" w:line="240" w:lineRule="auto"/>
        <w:ind w:left="720"/>
        <w:jc w:val="both"/>
        <w:rPr>
          <w:rFonts w:eastAsia="Times New Roman" w:cs="Times New Roman"/>
          <w:szCs w:val="24"/>
        </w:rPr>
      </w:pPr>
    </w:p>
    <w:p w:rsidR="004926EA" w:rsidRDefault="004926EA" w:rsidP="00F11D1D">
      <w:pPr>
        <w:spacing w:after="0" w:line="240" w:lineRule="auto"/>
        <w:ind w:left="1440"/>
        <w:jc w:val="both"/>
        <w:rPr>
          <w:rFonts w:eastAsia="Times New Roman" w:cs="Times New Roman"/>
          <w:szCs w:val="24"/>
        </w:rPr>
      </w:pPr>
      <w:r>
        <w:rPr>
          <w:rFonts w:eastAsia="Times New Roman" w:cs="Times New Roman"/>
          <w:szCs w:val="24"/>
        </w:rPr>
        <w:t>(1) a pe</w:t>
      </w:r>
      <w:r w:rsidRPr="001B5B04">
        <w:rPr>
          <w:rFonts w:eastAsia="Times New Roman" w:cs="Times New Roman"/>
          <w:szCs w:val="24"/>
        </w:rPr>
        <w:t xml:space="preserve">rson who is an applicant for, rather than who is an applicant for a license, permit, or registration under, certain authorizations, rather than under </w:t>
      </w:r>
      <w:r>
        <w:rPr>
          <w:rFonts w:eastAsia="Times New Roman" w:cs="Times New Roman"/>
          <w:szCs w:val="24"/>
        </w:rPr>
        <w:t>certain chapters of the Water Code and Occupations Code;</w:t>
      </w:r>
    </w:p>
    <w:p w:rsidR="004926EA" w:rsidRDefault="004926EA" w:rsidP="00F11D1D">
      <w:pPr>
        <w:spacing w:after="0" w:line="240" w:lineRule="auto"/>
        <w:ind w:left="1440"/>
        <w:jc w:val="both"/>
        <w:rPr>
          <w:rFonts w:eastAsia="Times New Roman" w:cs="Times New Roman"/>
          <w:szCs w:val="24"/>
        </w:rPr>
      </w:pPr>
    </w:p>
    <w:p w:rsidR="004926EA" w:rsidRDefault="004926EA" w:rsidP="00F11D1D">
      <w:pPr>
        <w:spacing w:after="0" w:line="240" w:lineRule="auto"/>
        <w:ind w:left="1440"/>
        <w:jc w:val="both"/>
        <w:rPr>
          <w:rFonts w:eastAsia="Times New Roman" w:cs="Times New Roman"/>
          <w:szCs w:val="24"/>
        </w:rPr>
      </w:pPr>
      <w:r>
        <w:rPr>
          <w:rFonts w:eastAsia="Times New Roman" w:cs="Times New Roman"/>
          <w:szCs w:val="24"/>
        </w:rPr>
        <w:t>(2) is the holder of a license, rather than a license, permit, or registration, under a provision listed in Subdivision (1); or</w:t>
      </w:r>
    </w:p>
    <w:p w:rsidR="004926EA" w:rsidRDefault="004926EA" w:rsidP="00F11D1D">
      <w:pPr>
        <w:spacing w:after="0" w:line="240" w:lineRule="auto"/>
        <w:ind w:left="1440"/>
        <w:jc w:val="both"/>
        <w:rPr>
          <w:rFonts w:eastAsia="Times New Roman" w:cs="Times New Roman"/>
          <w:szCs w:val="24"/>
        </w:rPr>
      </w:pPr>
    </w:p>
    <w:p w:rsidR="004926EA" w:rsidRDefault="004926EA" w:rsidP="00F11D1D">
      <w:pPr>
        <w:spacing w:after="0" w:line="240" w:lineRule="auto"/>
        <w:ind w:left="1440"/>
        <w:jc w:val="both"/>
        <w:rPr>
          <w:rFonts w:eastAsia="Times New Roman" w:cs="Times New Roman"/>
          <w:szCs w:val="24"/>
        </w:rPr>
      </w:pPr>
      <w:r>
        <w:rPr>
          <w:rFonts w:eastAsia="Times New Roman" w:cs="Times New Roman"/>
          <w:szCs w:val="24"/>
        </w:rPr>
        <w:t>(3) requests a determination of eligibility for a license, rather than a license, permit, or registration, from the agency under a provision listed in Subdivision (1).</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SECTION 6. Amends Section 411.12508, Government Code, by amending Subsection (a), as follows:</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(a) Provides that t</w:t>
      </w:r>
      <w:r w:rsidRPr="00F448A7">
        <w:rPr>
          <w:rFonts w:eastAsia="Times New Roman" w:cs="Times New Roman"/>
          <w:szCs w:val="24"/>
        </w:rPr>
        <w:t>he manufactured housing division of th</w:t>
      </w:r>
      <w:r w:rsidRPr="001B5B04">
        <w:rPr>
          <w:rFonts w:eastAsia="Times New Roman" w:cs="Times New Roman"/>
          <w:szCs w:val="24"/>
        </w:rPr>
        <w:t>e Texas Department of Housing and Community Affairs</w:t>
      </w:r>
      <w:r>
        <w:rPr>
          <w:rFonts w:eastAsia="Times New Roman" w:cs="Times New Roman"/>
          <w:szCs w:val="24"/>
        </w:rPr>
        <w:t xml:space="preserve"> (TDHCA)</w:t>
      </w:r>
      <w:r w:rsidRPr="001B5B04">
        <w:rPr>
          <w:rFonts w:eastAsia="Times New Roman" w:cs="Times New Roman"/>
          <w:szCs w:val="24"/>
        </w:rPr>
        <w:t xml:space="preserve"> is entitled</w:t>
      </w:r>
      <w:r w:rsidRPr="00F448A7">
        <w:rPr>
          <w:rFonts w:eastAsia="Times New Roman" w:cs="Times New Roman"/>
          <w:szCs w:val="24"/>
        </w:rPr>
        <w:t xml:space="preserve"> to obtain criminal history record information as provided </w:t>
      </w:r>
      <w:r w:rsidRPr="001B5B04">
        <w:rPr>
          <w:rFonts w:eastAsia="Times New Roman" w:cs="Times New Roman"/>
          <w:szCs w:val="24"/>
        </w:rPr>
        <w:t>by Subsection (b) (relating to certain information the manufactured housing division of TDHCA is authorized to obtain) that relates to a person</w:t>
      </w:r>
      <w:r w:rsidRPr="00F448A7">
        <w:rPr>
          <w:rFonts w:eastAsia="Times New Roman" w:cs="Times New Roman"/>
          <w:szCs w:val="24"/>
        </w:rPr>
        <w:t xml:space="preserve"> who is an applicant or holder of a license for</w:t>
      </w:r>
      <w:r>
        <w:rPr>
          <w:rFonts w:eastAsia="Times New Roman" w:cs="Times New Roman"/>
          <w:szCs w:val="24"/>
        </w:rPr>
        <w:t xml:space="preserve"> certain licenses, including a manufacturer's license </w:t>
      </w:r>
      <w:r w:rsidRPr="001B5B04">
        <w:rPr>
          <w:rFonts w:eastAsia="Times New Roman" w:cs="Times New Roman"/>
          <w:szCs w:val="24"/>
        </w:rPr>
        <w:t>under Section 1201.101(a) (relating to prohibiting a person from constructing a new HUD-code manufactured home unless that person holds a certain license), Occupations Code, rather than Chapter 1201 (Manufactured Housing), Occupations Code. Makes nonsubstantive changes.</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SECTION 7. Amends Section 411.12509, Government Code, by amending Subsection (a), as follows:</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(a) Provides that t</w:t>
      </w:r>
      <w:r w:rsidRPr="00F448A7">
        <w:rPr>
          <w:rFonts w:eastAsia="Times New Roman" w:cs="Times New Roman"/>
          <w:szCs w:val="24"/>
        </w:rPr>
        <w:t>he state fire marshal is entitled to obtain criminal history record information as provi</w:t>
      </w:r>
      <w:r w:rsidRPr="001B5B04">
        <w:rPr>
          <w:rFonts w:eastAsia="Times New Roman" w:cs="Times New Roman"/>
          <w:szCs w:val="24"/>
        </w:rPr>
        <w:t>ded by Subsection (b) (relating to certain information the state fire marshal is entitled to obtain) that relates</w:t>
      </w:r>
      <w:r>
        <w:rPr>
          <w:rFonts w:eastAsia="Times New Roman" w:cs="Times New Roman"/>
          <w:szCs w:val="24"/>
        </w:rPr>
        <w:t xml:space="preserve"> to a person who is an applicant or holder of certain authorizations</w:t>
      </w:r>
      <w:r w:rsidRPr="001B5B04">
        <w:rPr>
          <w:rFonts w:eastAsia="Times New Roman" w:cs="Times New Roman"/>
          <w:szCs w:val="24"/>
        </w:rPr>
        <w:t xml:space="preserve">, rather than </w:t>
      </w:r>
      <w:r>
        <w:rPr>
          <w:rFonts w:eastAsia="Times New Roman" w:cs="Times New Roman"/>
          <w:szCs w:val="24"/>
        </w:rPr>
        <w:t>to a person who is an applicant for a license issued by the state fire marshal.</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SECTION 8. Amends Section 411.12517, Government Code, by amending Subsections (a), (c), (d), (e), and (f), and adding Subsections (b), (g), and (h), as follows:</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 xml:space="preserve">(a) Provides that the </w:t>
      </w:r>
      <w:r w:rsidRPr="001B5B04">
        <w:rPr>
          <w:rFonts w:eastAsia="Times New Roman" w:cs="Times New Roman"/>
          <w:szCs w:val="24"/>
        </w:rPr>
        <w:t>Texas State Board of Pharmacy (TSBP)</w:t>
      </w:r>
      <w:r>
        <w:rPr>
          <w:rFonts w:eastAsia="Times New Roman" w:cs="Times New Roman"/>
          <w:szCs w:val="24"/>
        </w:rPr>
        <w:t xml:space="preserve"> is entitled to obtain criminal history record information as provide</w:t>
      </w:r>
      <w:r w:rsidRPr="001B5B04">
        <w:rPr>
          <w:rFonts w:eastAsia="Times New Roman" w:cs="Times New Roman"/>
          <w:szCs w:val="24"/>
        </w:rPr>
        <w:t>d by Subsection (c) that</w:t>
      </w:r>
      <w:r>
        <w:rPr>
          <w:rFonts w:eastAsia="Times New Roman" w:cs="Times New Roman"/>
          <w:szCs w:val="24"/>
        </w:rPr>
        <w:t xml:space="preserve"> relates to a person who </w:t>
      </w:r>
      <w:r w:rsidRPr="00F448A7">
        <w:rPr>
          <w:rFonts w:eastAsia="Times New Roman" w:cs="Times New Roman"/>
          <w:szCs w:val="24"/>
        </w:rPr>
        <w:t xml:space="preserve">in addition to the information required for issuance of a license, certificate, registration, or permit by </w:t>
      </w:r>
      <w:r>
        <w:rPr>
          <w:rFonts w:eastAsia="Times New Roman" w:cs="Times New Roman"/>
          <w:szCs w:val="24"/>
        </w:rPr>
        <w:t>TSBP</w:t>
      </w:r>
      <w:r w:rsidRPr="00F448A7">
        <w:rPr>
          <w:rFonts w:eastAsia="Times New Roman" w:cs="Times New Roman"/>
          <w:szCs w:val="24"/>
        </w:rPr>
        <w:t xml:space="preserve">, or for employment with </w:t>
      </w:r>
      <w:r>
        <w:rPr>
          <w:rFonts w:eastAsia="Times New Roman" w:cs="Times New Roman"/>
          <w:szCs w:val="24"/>
        </w:rPr>
        <w:t>TSBP</w:t>
      </w:r>
      <w:r w:rsidRPr="00F448A7">
        <w:rPr>
          <w:rFonts w:eastAsia="Times New Roman" w:cs="Times New Roman"/>
          <w:szCs w:val="24"/>
        </w:rPr>
        <w:t xml:space="preserve">, </w:t>
      </w:r>
      <w:r>
        <w:rPr>
          <w:rFonts w:eastAsia="Times New Roman" w:cs="Times New Roman"/>
          <w:szCs w:val="24"/>
        </w:rPr>
        <w:t>is required to</w:t>
      </w:r>
      <w:r w:rsidRPr="00F448A7">
        <w:rPr>
          <w:rFonts w:eastAsia="Times New Roman" w:cs="Times New Roman"/>
          <w:szCs w:val="24"/>
        </w:rPr>
        <w:t xml:space="preserve"> submit to </w:t>
      </w:r>
      <w:r>
        <w:rPr>
          <w:rFonts w:eastAsia="Times New Roman" w:cs="Times New Roman"/>
          <w:szCs w:val="24"/>
        </w:rPr>
        <w:t>TSBP</w:t>
      </w:r>
      <w:r w:rsidRPr="00F448A7">
        <w:rPr>
          <w:rFonts w:eastAsia="Times New Roman" w:cs="Times New Roman"/>
          <w:szCs w:val="24"/>
        </w:rPr>
        <w:t xml:space="preserve"> a complete set of fingerprints and</w:t>
      </w:r>
      <w:r>
        <w:rPr>
          <w:rFonts w:eastAsia="Times New Roman" w:cs="Times New Roman"/>
          <w:szCs w:val="24"/>
        </w:rPr>
        <w:t xml:space="preserve"> meet certain criteria, including being an applicant for or holder of a registration as a pharmacist-inter</w:t>
      </w:r>
      <w:r w:rsidRPr="001B5B04">
        <w:rPr>
          <w:rFonts w:eastAsia="Times New Roman" w:cs="Times New Roman"/>
          <w:szCs w:val="24"/>
        </w:rPr>
        <w:t>n under Section 557.001 (Pharmacist-Intern Registration), Occupations Code and being an applicant for or holder of a license by examination to practice pharmacy under Section 558.051 (Qualifications for License by Examination), Occupations Code.</w:t>
      </w:r>
    </w:p>
    <w:p w:rsidR="004926EA" w:rsidRDefault="004926EA" w:rsidP="00F11D1D">
      <w:pPr>
        <w:spacing w:after="0" w:line="240" w:lineRule="auto"/>
        <w:ind w:left="720"/>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Deletes existing text providing that TSBP is entitled to obtain criminal history record information as provide</w:t>
      </w:r>
      <w:r w:rsidRPr="001B5B04">
        <w:rPr>
          <w:rFonts w:eastAsia="Times New Roman" w:cs="Times New Roman"/>
          <w:szCs w:val="24"/>
        </w:rPr>
        <w:t>d by Subsection (b) th</w:t>
      </w:r>
      <w:r>
        <w:rPr>
          <w:rFonts w:eastAsia="Times New Roman" w:cs="Times New Roman"/>
          <w:szCs w:val="24"/>
        </w:rPr>
        <w:t>at relates to a person who is an applicant for or holder of a license, certificate, registration, permit, or other authorization under certain chapters of the</w:t>
      </w:r>
      <w:r w:rsidRPr="001B5B04">
        <w:rPr>
          <w:rFonts w:eastAsia="Times New Roman" w:cs="Times New Roman"/>
          <w:szCs w:val="24"/>
        </w:rPr>
        <w:t xml:space="preserve"> Occupations Code. Makes nonsubstantive changes.</w:t>
      </w:r>
      <w:r>
        <w:rPr>
          <w:rFonts w:eastAsia="Times New Roman" w:cs="Times New Roman"/>
          <w:szCs w:val="24"/>
        </w:rPr>
        <w:t xml:space="preserve"> </w:t>
      </w:r>
    </w:p>
    <w:p w:rsidR="004926EA" w:rsidRDefault="004926EA" w:rsidP="00F11D1D">
      <w:pPr>
        <w:spacing w:after="0" w:line="240" w:lineRule="auto"/>
        <w:ind w:left="720"/>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(b) Provid</w:t>
      </w:r>
      <w:r w:rsidRPr="001B5B04">
        <w:rPr>
          <w:rFonts w:eastAsia="Times New Roman" w:cs="Times New Roman"/>
          <w:szCs w:val="24"/>
        </w:rPr>
        <w:t>es that TSBP is entitled to obtain criminal history record information as provided by Subsection (c) (relating to prohibiting TSBP from releasing certain criminal history record information and requirements for the release of additional information) that relates to a person who is a partner, an officer, a director, a managing employee, or owner or person who controls the owner and is an applicant for or holder o</w:t>
      </w:r>
      <w:r>
        <w:rPr>
          <w:rFonts w:eastAsia="Times New Roman" w:cs="Times New Roman"/>
          <w:szCs w:val="24"/>
        </w:rPr>
        <w:t xml:space="preserve">f certain licenses. </w:t>
      </w:r>
    </w:p>
    <w:p w:rsidR="004926EA" w:rsidRDefault="004926EA" w:rsidP="00F11D1D">
      <w:pPr>
        <w:spacing w:after="0" w:line="240" w:lineRule="auto"/>
        <w:ind w:left="720"/>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(c)-(f) Redesignates existing Subsections (b)-(e) and makes conforming changes.</w:t>
      </w:r>
    </w:p>
    <w:p w:rsidR="004926EA" w:rsidRDefault="004926EA" w:rsidP="00F11D1D">
      <w:pPr>
        <w:spacing w:after="0" w:line="240" w:lineRule="auto"/>
        <w:ind w:left="720"/>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 xml:space="preserve">(g) Provides that the failure or </w:t>
      </w:r>
      <w:r w:rsidRPr="001B5B04">
        <w:rPr>
          <w:rFonts w:eastAsia="Times New Roman" w:cs="Times New Roman"/>
          <w:szCs w:val="24"/>
        </w:rPr>
        <w:t xml:space="preserve">refusal of an employee of or applicant to </w:t>
      </w:r>
      <w:r>
        <w:rPr>
          <w:rFonts w:eastAsia="Times New Roman" w:cs="Times New Roman"/>
          <w:szCs w:val="24"/>
        </w:rPr>
        <w:t>TSBP</w:t>
      </w:r>
      <w:r w:rsidRPr="001B5B04">
        <w:rPr>
          <w:rFonts w:eastAsia="Times New Roman" w:cs="Times New Roman"/>
          <w:szCs w:val="24"/>
        </w:rPr>
        <w:t xml:space="preserve"> to provide the following on request constitutes good cause for dismissal or refusal to hire:</w:t>
      </w:r>
      <w:r>
        <w:rPr>
          <w:rFonts w:eastAsia="Times New Roman" w:cs="Times New Roman"/>
          <w:szCs w:val="24"/>
        </w:rPr>
        <w:t xml:space="preserve"> </w:t>
      </w:r>
      <w:r w:rsidRPr="001B5B04">
        <w:rPr>
          <w:rFonts w:eastAsia="Times New Roman" w:cs="Times New Roman"/>
          <w:szCs w:val="24"/>
        </w:rPr>
        <w:t>a complete set of fingerprints</w:t>
      </w:r>
      <w:r>
        <w:rPr>
          <w:rFonts w:eastAsia="Times New Roman" w:cs="Times New Roman"/>
          <w:szCs w:val="24"/>
        </w:rPr>
        <w:t xml:space="preserve">, </w:t>
      </w:r>
      <w:r w:rsidRPr="001B5B04">
        <w:rPr>
          <w:rFonts w:eastAsia="Times New Roman" w:cs="Times New Roman"/>
          <w:szCs w:val="24"/>
        </w:rPr>
        <w:t>a true and complete name</w:t>
      </w:r>
      <w:r>
        <w:rPr>
          <w:rFonts w:eastAsia="Times New Roman" w:cs="Times New Roman"/>
          <w:szCs w:val="24"/>
        </w:rPr>
        <w:t>,</w:t>
      </w:r>
      <w:r w:rsidRPr="001B5B04">
        <w:rPr>
          <w:rFonts w:eastAsia="Times New Roman" w:cs="Times New Roman"/>
          <w:szCs w:val="24"/>
        </w:rPr>
        <w:t xml:space="preserve"> or</w:t>
      </w:r>
      <w:r>
        <w:rPr>
          <w:rFonts w:eastAsia="Times New Roman" w:cs="Times New Roman"/>
          <w:szCs w:val="24"/>
        </w:rPr>
        <w:t xml:space="preserve"> </w:t>
      </w:r>
      <w:r w:rsidRPr="001B5B04">
        <w:rPr>
          <w:rFonts w:eastAsia="Times New Roman" w:cs="Times New Roman"/>
          <w:szCs w:val="24"/>
        </w:rPr>
        <w:t>other information necessary for a law enforcement entity to obtain criminal history record information.</w:t>
      </w:r>
    </w:p>
    <w:p w:rsidR="004926EA" w:rsidRDefault="004926EA" w:rsidP="00F11D1D">
      <w:pPr>
        <w:spacing w:after="0" w:line="240" w:lineRule="auto"/>
        <w:ind w:left="1440"/>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Pr>
          <w:rFonts w:eastAsia="Times New Roman" w:cs="Times New Roman"/>
          <w:szCs w:val="24"/>
        </w:rPr>
        <w:t xml:space="preserve">(h) Requires a license </w:t>
      </w:r>
      <w:r w:rsidRPr="001B5B04">
        <w:rPr>
          <w:rFonts w:eastAsia="Times New Roman" w:cs="Times New Roman"/>
          <w:szCs w:val="24"/>
        </w:rPr>
        <w:t>holder who previously has not submitted a complete set of fingerprints as part of an application for a license as listed in Subsection (a), in addition to the information required by Section 559.003 (Requirements for Renewal), Occupations Code, to submit to TSBP with the completed application for renewal of a license to practice pharmacy a complete set of fingerprints.</w:t>
      </w:r>
      <w:r>
        <w:rPr>
          <w:rFonts w:eastAsia="Times New Roman" w:cs="Times New Roman"/>
          <w:szCs w:val="24"/>
        </w:rPr>
        <w:t xml:space="preserve"> Provides that failure </w:t>
      </w:r>
      <w:r w:rsidRPr="001B5B04">
        <w:rPr>
          <w:rFonts w:eastAsia="Times New Roman" w:cs="Times New Roman"/>
          <w:szCs w:val="24"/>
        </w:rPr>
        <w:t>to submit a complete set of fingerprints under this section</w:t>
      </w:r>
      <w:r>
        <w:rPr>
          <w:rFonts w:eastAsia="Times New Roman" w:cs="Times New Roman"/>
          <w:szCs w:val="24"/>
        </w:rPr>
        <w:t xml:space="preserve"> is authorized</w:t>
      </w:r>
      <w:r w:rsidRPr="001B5B04">
        <w:rPr>
          <w:rFonts w:eastAsia="Times New Roman" w:cs="Times New Roman"/>
          <w:szCs w:val="24"/>
        </w:rPr>
        <w:t xml:space="preserve"> </w:t>
      </w:r>
      <w:r>
        <w:rPr>
          <w:rFonts w:eastAsia="Times New Roman" w:cs="Times New Roman"/>
          <w:szCs w:val="24"/>
        </w:rPr>
        <w:t xml:space="preserve">to </w:t>
      </w:r>
      <w:r w:rsidRPr="001B5B04">
        <w:rPr>
          <w:rFonts w:eastAsia="Times New Roman" w:cs="Times New Roman"/>
          <w:szCs w:val="24"/>
        </w:rPr>
        <w:t>result in a suspension or refusal to renew the license by TSBP.</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SECTION 9. Amends the title to Section 503.308, Occupations Code, to read as follows:</w:t>
      </w:r>
    </w:p>
    <w:p w:rsidR="004926EA" w:rsidRDefault="004926EA" w:rsidP="00F11D1D">
      <w:pPr>
        <w:spacing w:after="0" w:line="240" w:lineRule="auto"/>
        <w:jc w:val="both"/>
        <w:rPr>
          <w:rFonts w:eastAsia="Times New Roman" w:cs="Times New Roman"/>
          <w:szCs w:val="24"/>
        </w:rPr>
      </w:pPr>
    </w:p>
    <w:p w:rsidR="004926EA" w:rsidRDefault="004926EA" w:rsidP="004926EA">
      <w:pPr>
        <w:spacing w:after="0" w:line="240" w:lineRule="auto"/>
        <w:ind w:left="720"/>
        <w:jc w:val="both"/>
        <w:rPr>
          <w:rFonts w:eastAsia="Times New Roman" w:cs="Times New Roman"/>
          <w:szCs w:val="24"/>
        </w:rPr>
      </w:pPr>
      <w:r w:rsidRPr="001B5B04">
        <w:rPr>
          <w:rFonts w:eastAsia="Times New Roman" w:cs="Times New Roman"/>
          <w:szCs w:val="24"/>
        </w:rPr>
        <w:t>ASSOCIATE LICENSE</w:t>
      </w:r>
      <w:r>
        <w:rPr>
          <w:rFonts w:eastAsia="Times New Roman" w:cs="Times New Roman"/>
          <w:szCs w:val="24"/>
        </w:rPr>
        <w:t>.</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SECTION 10. Amends Section 503.308, Occupations Code, by amending Subsection (a), as follows:</w:t>
      </w:r>
    </w:p>
    <w:p w:rsidR="004926EA" w:rsidRDefault="004926EA" w:rsidP="00F11D1D">
      <w:pPr>
        <w:spacing w:after="0" w:line="240" w:lineRule="auto"/>
        <w:jc w:val="both"/>
        <w:rPr>
          <w:rFonts w:eastAsia="Times New Roman" w:cs="Times New Roman"/>
          <w:szCs w:val="24"/>
        </w:rPr>
      </w:pPr>
    </w:p>
    <w:p w:rsidR="004926EA" w:rsidRPr="001B5B04" w:rsidRDefault="004926EA" w:rsidP="00F11D1D">
      <w:pPr>
        <w:spacing w:after="0" w:line="240" w:lineRule="auto"/>
        <w:ind w:left="720"/>
        <w:jc w:val="both"/>
        <w:rPr>
          <w:rFonts w:eastAsia="Times New Roman" w:cs="Times New Roman"/>
          <w:szCs w:val="24"/>
        </w:rPr>
      </w:pPr>
      <w:r>
        <w:rPr>
          <w:rFonts w:eastAsia="Times New Roman" w:cs="Times New Roman"/>
          <w:szCs w:val="24"/>
        </w:rPr>
        <w:t xml:space="preserve">(a) Requires, rather than </w:t>
      </w:r>
      <w:r w:rsidRPr="001B5B04">
        <w:rPr>
          <w:rFonts w:eastAsia="Times New Roman" w:cs="Times New Roman"/>
          <w:szCs w:val="24"/>
        </w:rPr>
        <w:t>by rule authorizes, the executive council to provide for the issuance of an associate, rather than a temporary</w:t>
      </w:r>
      <w:r>
        <w:rPr>
          <w:rFonts w:eastAsia="Times New Roman" w:cs="Times New Roman"/>
          <w:szCs w:val="24"/>
        </w:rPr>
        <w:t>,</w:t>
      </w:r>
      <w:r w:rsidRPr="001B5B04">
        <w:rPr>
          <w:rFonts w:eastAsia="Times New Roman" w:cs="Times New Roman"/>
          <w:szCs w:val="24"/>
        </w:rPr>
        <w:t xml:space="preserve"> license. Makes a conforming change. </w:t>
      </w:r>
    </w:p>
    <w:p w:rsidR="004926EA" w:rsidRPr="001B5B04"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ind w:left="720"/>
        <w:jc w:val="both"/>
        <w:rPr>
          <w:rFonts w:eastAsia="Times New Roman" w:cs="Times New Roman"/>
          <w:szCs w:val="24"/>
        </w:rPr>
      </w:pPr>
      <w:r w:rsidRPr="001B5B04">
        <w:rPr>
          <w:rFonts w:eastAsia="Times New Roman" w:cs="Times New Roman"/>
          <w:szCs w:val="24"/>
        </w:rPr>
        <w:t>(b) Authorizes an executive council by rule to adopt a s</w:t>
      </w:r>
      <w:r>
        <w:rPr>
          <w:rFonts w:eastAsia="Times New Roman" w:cs="Times New Roman"/>
          <w:szCs w:val="24"/>
        </w:rPr>
        <w:t xml:space="preserve">ystem under which an associate license is authorized to be issued to a person who meets all of the academic and examination requirements for licensing and enters into a supervisory agreement with a supervisor approved by the executive council. Makes a conforming change. </w:t>
      </w:r>
    </w:p>
    <w:p w:rsidR="004926EA" w:rsidRDefault="004926EA" w:rsidP="00F11D1D">
      <w:pPr>
        <w:spacing w:after="0" w:line="240" w:lineRule="auto"/>
        <w:jc w:val="both"/>
        <w:rPr>
          <w:rFonts w:eastAsia="Times New Roman" w:cs="Times New Roman"/>
          <w:szCs w:val="24"/>
        </w:rPr>
      </w:pPr>
    </w:p>
    <w:p w:rsidR="004926EA" w:rsidRDefault="004926EA" w:rsidP="00F11D1D">
      <w:pPr>
        <w:spacing w:after="0" w:line="240" w:lineRule="auto"/>
        <w:jc w:val="both"/>
        <w:rPr>
          <w:rFonts w:eastAsia="Times New Roman" w:cs="Times New Roman"/>
          <w:szCs w:val="24"/>
        </w:rPr>
      </w:pPr>
      <w:r>
        <w:rPr>
          <w:rFonts w:eastAsia="Times New Roman" w:cs="Times New Roman"/>
          <w:szCs w:val="24"/>
        </w:rPr>
        <w:t xml:space="preserve">SECTION 11. Amends Section 1201.003, Occupations Code, by amending Subsections (17), (22), (23), and (26), to redefine "license holder," "licensee," "person," "related person," and "salesperson." </w:t>
      </w:r>
    </w:p>
    <w:p w:rsidR="004926EA" w:rsidRDefault="004926EA" w:rsidP="00F11D1D">
      <w:pPr>
        <w:spacing w:after="0" w:line="240" w:lineRule="auto"/>
        <w:jc w:val="both"/>
        <w:rPr>
          <w:rFonts w:eastAsia="Times New Roman" w:cs="Times New Roman"/>
          <w:szCs w:val="24"/>
        </w:rPr>
      </w:pPr>
    </w:p>
    <w:p w:rsidR="004926EA" w:rsidRPr="00C8671F" w:rsidRDefault="004926EA" w:rsidP="00F11D1D">
      <w:pPr>
        <w:spacing w:after="0" w:line="240" w:lineRule="auto"/>
        <w:jc w:val="both"/>
        <w:rPr>
          <w:rFonts w:eastAsia="Times New Roman" w:cs="Times New Roman"/>
          <w:szCs w:val="24"/>
        </w:rPr>
      </w:pPr>
      <w:r>
        <w:rPr>
          <w:rFonts w:eastAsia="Times New Roman" w:cs="Times New Roman"/>
          <w:szCs w:val="24"/>
        </w:rPr>
        <w:t xml:space="preserve">SECTION 12. Effective date: September 1, 2025. </w:t>
      </w:r>
    </w:p>
    <w:sectPr w:rsidR="004926E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2941" w:rsidRDefault="00592941" w:rsidP="000F1DF9">
      <w:pPr>
        <w:spacing w:after="0" w:line="240" w:lineRule="auto"/>
      </w:pPr>
      <w:r>
        <w:separator/>
      </w:r>
    </w:p>
  </w:endnote>
  <w:endnote w:type="continuationSeparator" w:id="0">
    <w:p w:rsidR="00592941" w:rsidRDefault="0059294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9294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926EA">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926EA">
                <w:rPr>
                  <w:sz w:val="20"/>
                  <w:szCs w:val="20"/>
                </w:rPr>
                <w:t>S.B. 2587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926E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9294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2941" w:rsidRDefault="00592941" w:rsidP="000F1DF9">
      <w:pPr>
        <w:spacing w:after="0" w:line="240" w:lineRule="auto"/>
      </w:pPr>
      <w:r>
        <w:separator/>
      </w:r>
    </w:p>
  </w:footnote>
  <w:footnote w:type="continuationSeparator" w:id="0">
    <w:p w:rsidR="00592941" w:rsidRDefault="0059294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27506"/>
    <w:rsid w:val="00330BDA"/>
    <w:rsid w:val="0034346C"/>
    <w:rsid w:val="00376DD2"/>
    <w:rsid w:val="00382704"/>
    <w:rsid w:val="003A2368"/>
    <w:rsid w:val="003D3676"/>
    <w:rsid w:val="00404760"/>
    <w:rsid w:val="0045110C"/>
    <w:rsid w:val="004926EA"/>
    <w:rsid w:val="00503AD0"/>
    <w:rsid w:val="005320AA"/>
    <w:rsid w:val="00544B9F"/>
    <w:rsid w:val="00585C31"/>
    <w:rsid w:val="00592941"/>
    <w:rsid w:val="005A7918"/>
    <w:rsid w:val="005E0AC7"/>
    <w:rsid w:val="005F46D7"/>
    <w:rsid w:val="00605CA0"/>
    <w:rsid w:val="00606D5A"/>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A6CC6"/>
  <w15:docId w15:val="{4A8F296F-2C0F-4627-9AE1-F395A44A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926E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2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872FF4C8B16456899E7DBA554FC683C"/>
        <w:category>
          <w:name w:val="General"/>
          <w:gallery w:val="placeholder"/>
        </w:category>
        <w:types>
          <w:type w:val="bbPlcHdr"/>
        </w:types>
        <w:behaviors>
          <w:behavior w:val="content"/>
        </w:behaviors>
        <w:guid w:val="{B59EA308-9921-4E0F-8E9D-1A63A9D5EB97}"/>
      </w:docPartPr>
      <w:docPartBody>
        <w:p w:rsidR="006A26FA" w:rsidRDefault="006A26FA"/>
      </w:docPartBody>
    </w:docPart>
    <w:docPart>
      <w:docPartPr>
        <w:name w:val="6C5E50C91AA44B729B51DCD5BCDF9F6F"/>
        <w:category>
          <w:name w:val="General"/>
          <w:gallery w:val="placeholder"/>
        </w:category>
        <w:types>
          <w:type w:val="bbPlcHdr"/>
        </w:types>
        <w:behaviors>
          <w:behavior w:val="content"/>
        </w:behaviors>
        <w:guid w:val="{AF4B205E-6520-48A5-A9A9-D5E0443E4629}"/>
      </w:docPartPr>
      <w:docPartBody>
        <w:p w:rsidR="006A26FA" w:rsidRDefault="006A26FA"/>
      </w:docPartBody>
    </w:docPart>
    <w:docPart>
      <w:docPartPr>
        <w:name w:val="977755DBC3D749099D4EDA7BCCC77A1C"/>
        <w:category>
          <w:name w:val="General"/>
          <w:gallery w:val="placeholder"/>
        </w:category>
        <w:types>
          <w:type w:val="bbPlcHdr"/>
        </w:types>
        <w:behaviors>
          <w:behavior w:val="content"/>
        </w:behaviors>
        <w:guid w:val="{B007707B-E428-453D-BA65-A746D52D6EAB}"/>
      </w:docPartPr>
      <w:docPartBody>
        <w:p w:rsidR="006A26FA" w:rsidRDefault="006A26FA"/>
      </w:docPartBody>
    </w:docPart>
    <w:docPart>
      <w:docPartPr>
        <w:name w:val="BCEDA7F82EE941AEB954B12D189A4D34"/>
        <w:category>
          <w:name w:val="General"/>
          <w:gallery w:val="placeholder"/>
        </w:category>
        <w:types>
          <w:type w:val="bbPlcHdr"/>
        </w:types>
        <w:behaviors>
          <w:behavior w:val="content"/>
        </w:behaviors>
        <w:guid w:val="{38A14B42-08CC-4226-B044-9361C72F7FEE}"/>
      </w:docPartPr>
      <w:docPartBody>
        <w:p w:rsidR="006A26FA" w:rsidRDefault="006A26FA"/>
      </w:docPartBody>
    </w:docPart>
    <w:docPart>
      <w:docPartPr>
        <w:name w:val="8A21A5D4A0B04C19ABC9468F1DF30A51"/>
        <w:category>
          <w:name w:val="General"/>
          <w:gallery w:val="placeholder"/>
        </w:category>
        <w:types>
          <w:type w:val="bbPlcHdr"/>
        </w:types>
        <w:behaviors>
          <w:behavior w:val="content"/>
        </w:behaviors>
        <w:guid w:val="{FA256DF3-5171-43A5-9CB8-D9D5F2B583FF}"/>
      </w:docPartPr>
      <w:docPartBody>
        <w:p w:rsidR="006A26FA" w:rsidRDefault="006A26FA"/>
      </w:docPartBody>
    </w:docPart>
    <w:docPart>
      <w:docPartPr>
        <w:name w:val="C2A4A8BEF22D4D2AAF053FD8AA95879E"/>
        <w:category>
          <w:name w:val="General"/>
          <w:gallery w:val="placeholder"/>
        </w:category>
        <w:types>
          <w:type w:val="bbPlcHdr"/>
        </w:types>
        <w:behaviors>
          <w:behavior w:val="content"/>
        </w:behaviors>
        <w:guid w:val="{EE227957-E3DB-4AA4-B752-68F45C4D0271}"/>
      </w:docPartPr>
      <w:docPartBody>
        <w:p w:rsidR="006A26FA" w:rsidRDefault="006A26FA"/>
      </w:docPartBody>
    </w:docPart>
    <w:docPart>
      <w:docPartPr>
        <w:name w:val="0EC26F7D7D3C46A5BD04AD2AEE26CD39"/>
        <w:category>
          <w:name w:val="General"/>
          <w:gallery w:val="placeholder"/>
        </w:category>
        <w:types>
          <w:type w:val="bbPlcHdr"/>
        </w:types>
        <w:behaviors>
          <w:behavior w:val="content"/>
        </w:behaviors>
        <w:guid w:val="{2A253B54-D230-4141-B2C0-DB108D4BD258}"/>
      </w:docPartPr>
      <w:docPartBody>
        <w:p w:rsidR="006A26FA" w:rsidRDefault="006A26FA"/>
      </w:docPartBody>
    </w:docPart>
    <w:docPart>
      <w:docPartPr>
        <w:name w:val="87C13F88AD644468929A45382F749C68"/>
        <w:category>
          <w:name w:val="General"/>
          <w:gallery w:val="placeholder"/>
        </w:category>
        <w:types>
          <w:type w:val="bbPlcHdr"/>
        </w:types>
        <w:behaviors>
          <w:behavior w:val="content"/>
        </w:behaviors>
        <w:guid w:val="{E3BE059F-E802-4B4E-882C-9E664EAB62C3}"/>
      </w:docPartPr>
      <w:docPartBody>
        <w:p w:rsidR="006A26FA" w:rsidRDefault="006A26FA"/>
      </w:docPartBody>
    </w:docPart>
    <w:docPart>
      <w:docPartPr>
        <w:name w:val="4822A04025D945368CCA4E9C5D10496A"/>
        <w:category>
          <w:name w:val="General"/>
          <w:gallery w:val="placeholder"/>
        </w:category>
        <w:types>
          <w:type w:val="bbPlcHdr"/>
        </w:types>
        <w:behaviors>
          <w:behavior w:val="content"/>
        </w:behaviors>
        <w:guid w:val="{67758790-C305-4CCF-9B45-ABD00826E33C}"/>
      </w:docPartPr>
      <w:docPartBody>
        <w:p w:rsidR="006A26FA" w:rsidRDefault="006A26FA"/>
      </w:docPartBody>
    </w:docPart>
    <w:docPart>
      <w:docPartPr>
        <w:name w:val="265CD4BC7E8A4FF7963E0975F10A6AFA"/>
        <w:category>
          <w:name w:val="General"/>
          <w:gallery w:val="placeholder"/>
        </w:category>
        <w:types>
          <w:type w:val="bbPlcHdr"/>
        </w:types>
        <w:behaviors>
          <w:behavior w:val="content"/>
        </w:behaviors>
        <w:guid w:val="{06497EFB-60ED-4F53-A763-7CFA4BA0829E}"/>
      </w:docPartPr>
      <w:docPartBody>
        <w:p w:rsidR="006A26FA" w:rsidRDefault="00015387" w:rsidP="00015387">
          <w:pPr>
            <w:pStyle w:val="265CD4BC7E8A4FF7963E0975F10A6AFA"/>
          </w:pPr>
          <w:r w:rsidRPr="00A30DD1">
            <w:rPr>
              <w:rStyle w:val="PlaceholderText"/>
            </w:rPr>
            <w:t>Click here to enter a date.</w:t>
          </w:r>
        </w:p>
      </w:docPartBody>
    </w:docPart>
    <w:docPart>
      <w:docPartPr>
        <w:name w:val="4328BDC9725740B7BFD456174FD15693"/>
        <w:category>
          <w:name w:val="General"/>
          <w:gallery w:val="placeholder"/>
        </w:category>
        <w:types>
          <w:type w:val="bbPlcHdr"/>
        </w:types>
        <w:behaviors>
          <w:behavior w:val="content"/>
        </w:behaviors>
        <w:guid w:val="{177AC223-6B41-4974-BD6B-34D940602187}"/>
      </w:docPartPr>
      <w:docPartBody>
        <w:p w:rsidR="006A26FA" w:rsidRDefault="006A26FA"/>
      </w:docPartBody>
    </w:docPart>
    <w:docPart>
      <w:docPartPr>
        <w:name w:val="24057BBD324F49ECBB996B47E44A7A39"/>
        <w:category>
          <w:name w:val="General"/>
          <w:gallery w:val="placeholder"/>
        </w:category>
        <w:types>
          <w:type w:val="bbPlcHdr"/>
        </w:types>
        <w:behaviors>
          <w:behavior w:val="content"/>
        </w:behaviors>
        <w:guid w:val="{A747BD32-3383-4BC1-BD8B-EB5D0E2ADECB}"/>
      </w:docPartPr>
      <w:docPartBody>
        <w:p w:rsidR="006A26FA" w:rsidRDefault="006A26FA"/>
      </w:docPartBody>
    </w:docPart>
    <w:docPart>
      <w:docPartPr>
        <w:name w:val="67F0AA6DCA1A47B88EAAC36F8D1B4BBA"/>
        <w:category>
          <w:name w:val="General"/>
          <w:gallery w:val="placeholder"/>
        </w:category>
        <w:types>
          <w:type w:val="bbPlcHdr"/>
        </w:types>
        <w:behaviors>
          <w:behavior w:val="content"/>
        </w:behaviors>
        <w:guid w:val="{0EC98075-6A46-4EEF-A69F-793773754764}"/>
      </w:docPartPr>
      <w:docPartBody>
        <w:p w:rsidR="006A26FA" w:rsidRDefault="00015387" w:rsidP="00015387">
          <w:pPr>
            <w:pStyle w:val="67F0AA6DCA1A47B88EAAC36F8D1B4BBA"/>
          </w:pPr>
          <w:r>
            <w:rPr>
              <w:rFonts w:eastAsia="Times New Roman" w:cs="Times New Roman"/>
              <w:bCs/>
            </w:rPr>
            <w:t xml:space="preserve"> </w:t>
          </w:r>
        </w:p>
      </w:docPartBody>
    </w:docPart>
    <w:docPart>
      <w:docPartPr>
        <w:name w:val="096F624E46B64A64BD881A42AE55AD27"/>
        <w:category>
          <w:name w:val="General"/>
          <w:gallery w:val="placeholder"/>
        </w:category>
        <w:types>
          <w:type w:val="bbPlcHdr"/>
        </w:types>
        <w:behaviors>
          <w:behavior w:val="content"/>
        </w:behaviors>
        <w:guid w:val="{192BFE96-D280-4BDA-8FD4-A13895DD1E62}"/>
      </w:docPartPr>
      <w:docPartBody>
        <w:p w:rsidR="006A26FA" w:rsidRDefault="006A26FA"/>
      </w:docPartBody>
    </w:docPart>
    <w:docPart>
      <w:docPartPr>
        <w:name w:val="5930A776D88642B8826434F9BE9EA022"/>
        <w:category>
          <w:name w:val="General"/>
          <w:gallery w:val="placeholder"/>
        </w:category>
        <w:types>
          <w:type w:val="bbPlcHdr"/>
        </w:types>
        <w:behaviors>
          <w:behavior w:val="content"/>
        </w:behaviors>
        <w:guid w:val="{515F3DA1-D20B-4A28-A799-9FA5A0966DBA}"/>
      </w:docPartPr>
      <w:docPartBody>
        <w:p w:rsidR="006A26FA" w:rsidRDefault="006A26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15387"/>
    <w:rsid w:val="00042393"/>
    <w:rsid w:val="00075859"/>
    <w:rsid w:val="0011267B"/>
    <w:rsid w:val="001135F3"/>
    <w:rsid w:val="001C5F26"/>
    <w:rsid w:val="001E7483"/>
    <w:rsid w:val="00280096"/>
    <w:rsid w:val="00290C4E"/>
    <w:rsid w:val="002A4665"/>
    <w:rsid w:val="002A5E86"/>
    <w:rsid w:val="002F07B9"/>
    <w:rsid w:val="0032359E"/>
    <w:rsid w:val="00327506"/>
    <w:rsid w:val="00330290"/>
    <w:rsid w:val="004816E8"/>
    <w:rsid w:val="00493D6D"/>
    <w:rsid w:val="00576003"/>
    <w:rsid w:val="005B408E"/>
    <w:rsid w:val="005D31F2"/>
    <w:rsid w:val="00635291"/>
    <w:rsid w:val="006959CC"/>
    <w:rsid w:val="00696675"/>
    <w:rsid w:val="006A26FA"/>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387"/>
    <w:rPr>
      <w:color w:val="808080"/>
    </w:rPr>
  </w:style>
  <w:style w:type="paragraph" w:customStyle="1" w:styleId="265CD4BC7E8A4FF7963E0975F10A6AFA">
    <w:name w:val="265CD4BC7E8A4FF7963E0975F10A6AFA"/>
    <w:rsid w:val="00015387"/>
    <w:pPr>
      <w:spacing w:after="160" w:line="278" w:lineRule="auto"/>
    </w:pPr>
    <w:rPr>
      <w:kern w:val="2"/>
      <w:sz w:val="24"/>
      <w:szCs w:val="24"/>
      <w14:ligatures w14:val="standardContextual"/>
    </w:rPr>
  </w:style>
  <w:style w:type="paragraph" w:customStyle="1" w:styleId="67F0AA6DCA1A47B88EAAC36F8D1B4BBA">
    <w:name w:val="67F0AA6DCA1A47B88EAAC36F8D1B4BBA"/>
    <w:rsid w:val="0001538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1580</Words>
  <Characters>9010</Characters>
  <Application>Microsoft Office Word</Application>
  <DocSecurity>0</DocSecurity>
  <Lines>75</Lines>
  <Paragraphs>21</Paragraphs>
  <ScaleCrop>false</ScaleCrop>
  <Company>Texas Legislative Council</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2025-04-17T16:01:00Z</dcterms:modified>
</cp:coreProperties>
</file>

<file path=docProps/custom.xml><?xml version="1.0" encoding="utf-8"?>
<op:Properties xmlns:vt="http://schemas.openxmlformats.org/officeDocument/2006/docPropsVTypes" xmlns:op="http://schemas.openxmlformats.org/officeDocument/2006/custom-properties"/>
</file>