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0CE7" w:rsidRDefault="00CE0CE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7118BE13E4D42FAB2BBBE9F44DB139F"/>
          </w:placeholder>
        </w:sdtPr>
        <w:sdtContent>
          <w:r w:rsidRPr="005C2A78">
            <w:rPr>
              <w:rFonts w:cs="Times New Roman"/>
              <w:b/>
              <w:szCs w:val="24"/>
              <w:u w:val="single"/>
            </w:rPr>
            <w:t>BILL ANALYSIS</w:t>
          </w:r>
        </w:sdtContent>
      </w:sdt>
    </w:p>
    <w:p w:rsidR="00CE0CE7" w:rsidRPr="00585C31" w:rsidRDefault="00CE0CE7" w:rsidP="000F1DF9">
      <w:pPr>
        <w:spacing w:after="0" w:line="240" w:lineRule="auto"/>
        <w:rPr>
          <w:rFonts w:cs="Times New Roman"/>
          <w:szCs w:val="24"/>
        </w:rPr>
      </w:pPr>
    </w:p>
    <w:p w:rsidR="00CE0CE7" w:rsidRPr="00585C31" w:rsidRDefault="00CE0CE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E0CE7" w:rsidTr="000F1DF9">
        <w:tc>
          <w:tcPr>
            <w:tcW w:w="2718" w:type="dxa"/>
          </w:tcPr>
          <w:p w:rsidR="00CE0CE7" w:rsidRPr="005C2A78" w:rsidRDefault="00CE0CE7" w:rsidP="006D756B">
            <w:pPr>
              <w:rPr>
                <w:rFonts w:cs="Times New Roman"/>
                <w:szCs w:val="24"/>
              </w:rPr>
            </w:pPr>
            <w:sdt>
              <w:sdtPr>
                <w:rPr>
                  <w:rFonts w:cs="Times New Roman"/>
                  <w:szCs w:val="24"/>
                </w:rPr>
                <w:alias w:val="Agency Title"/>
                <w:tag w:val="AgencyTitleContentControl"/>
                <w:id w:val="1920747753"/>
                <w:lock w:val="sdtContentLocked"/>
                <w:placeholder>
                  <w:docPart w:val="AC80C3FFAA3C4127A411D55B8BAA5BED"/>
                </w:placeholder>
              </w:sdtPr>
              <w:sdtEndPr>
                <w:rPr>
                  <w:rFonts w:cstheme="minorBidi"/>
                  <w:szCs w:val="22"/>
                </w:rPr>
              </w:sdtEndPr>
              <w:sdtContent>
                <w:r>
                  <w:rPr>
                    <w:rFonts w:cs="Times New Roman"/>
                    <w:szCs w:val="24"/>
                  </w:rPr>
                  <w:t>Senate Research Center</w:t>
                </w:r>
              </w:sdtContent>
            </w:sdt>
          </w:p>
        </w:tc>
        <w:tc>
          <w:tcPr>
            <w:tcW w:w="6858" w:type="dxa"/>
          </w:tcPr>
          <w:p w:rsidR="00CE0CE7" w:rsidRPr="00FF6471" w:rsidRDefault="00CE0CE7" w:rsidP="000F1DF9">
            <w:pPr>
              <w:jc w:val="right"/>
              <w:rPr>
                <w:rFonts w:cs="Times New Roman"/>
                <w:szCs w:val="24"/>
              </w:rPr>
            </w:pPr>
            <w:sdt>
              <w:sdtPr>
                <w:rPr>
                  <w:rFonts w:cs="Times New Roman"/>
                  <w:szCs w:val="24"/>
                </w:rPr>
                <w:alias w:val="Bill Number"/>
                <w:tag w:val="BillNumberOne"/>
                <w:id w:val="-410784069"/>
                <w:lock w:val="sdtContentLocked"/>
                <w:placeholder>
                  <w:docPart w:val="7915B9387B8A49BCB6B7D6E6AE97CE08"/>
                </w:placeholder>
              </w:sdtPr>
              <w:sdtContent>
                <w:r>
                  <w:rPr>
                    <w:rFonts w:cs="Times New Roman"/>
                    <w:szCs w:val="24"/>
                  </w:rPr>
                  <w:t>S.B. 2782</w:t>
                </w:r>
              </w:sdtContent>
            </w:sdt>
          </w:p>
        </w:tc>
      </w:tr>
      <w:tr w:rsidR="00CE0CE7" w:rsidTr="000F1DF9">
        <w:sdt>
          <w:sdtPr>
            <w:rPr>
              <w:rFonts w:cs="Times New Roman"/>
              <w:szCs w:val="24"/>
            </w:rPr>
            <w:alias w:val="TLCNumber"/>
            <w:tag w:val="TLCNumber"/>
            <w:id w:val="-542600604"/>
            <w:lock w:val="sdtLocked"/>
            <w:placeholder>
              <w:docPart w:val="EE6F8B0E24854C4D822C0DCD401D85F2"/>
            </w:placeholder>
          </w:sdtPr>
          <w:sdtContent>
            <w:tc>
              <w:tcPr>
                <w:tcW w:w="2718" w:type="dxa"/>
              </w:tcPr>
              <w:p w:rsidR="00CE0CE7" w:rsidRPr="000F1DF9" w:rsidRDefault="00CE0CE7" w:rsidP="00C65088">
                <w:pPr>
                  <w:rPr>
                    <w:rFonts w:cs="Times New Roman"/>
                    <w:szCs w:val="24"/>
                  </w:rPr>
                </w:pPr>
                <w:r>
                  <w:rPr>
                    <w:rFonts w:cs="Times New Roman"/>
                    <w:szCs w:val="24"/>
                  </w:rPr>
                  <w:t>89R17005 MZM-F</w:t>
                </w:r>
              </w:p>
            </w:tc>
          </w:sdtContent>
        </w:sdt>
        <w:tc>
          <w:tcPr>
            <w:tcW w:w="6858" w:type="dxa"/>
          </w:tcPr>
          <w:p w:rsidR="00CE0CE7" w:rsidRPr="005C2A78" w:rsidRDefault="00CE0CE7" w:rsidP="00073EDD">
            <w:pPr>
              <w:jc w:val="right"/>
              <w:rPr>
                <w:rFonts w:cs="Times New Roman"/>
                <w:szCs w:val="24"/>
              </w:rPr>
            </w:pPr>
            <w:sdt>
              <w:sdtPr>
                <w:rPr>
                  <w:rFonts w:cs="Times New Roman"/>
                  <w:szCs w:val="24"/>
                </w:rPr>
                <w:alias w:val="Author Label"/>
                <w:tag w:val="By"/>
                <w:id w:val="72399597"/>
                <w:lock w:val="sdtLocked"/>
                <w:placeholder>
                  <w:docPart w:val="9D87D207CA934CD680D5778C9D1AD27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EB65696641F4D6887E1C969703977D4"/>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F6F3D92BE4FF4059A097B905E1F6DE17"/>
                </w:placeholder>
                <w:showingPlcHdr/>
              </w:sdtPr>
              <w:sdtContent/>
            </w:sdt>
            <w:sdt>
              <w:sdtPr>
                <w:rPr>
                  <w:rFonts w:cs="Times New Roman"/>
                  <w:szCs w:val="24"/>
                </w:rPr>
                <w:alias w:val="DualSponsor"/>
                <w:tag w:val="DualSponsor"/>
                <w:id w:val="1029379812"/>
                <w:lock w:val="sdtContentLocked"/>
                <w:placeholder>
                  <w:docPart w:val="F44FD074769B4D22A67B409F0A9B5494"/>
                </w:placeholder>
                <w:showingPlcHdr/>
              </w:sdtPr>
              <w:sdtContent/>
            </w:sdt>
          </w:p>
        </w:tc>
      </w:tr>
      <w:tr w:rsidR="00CE0CE7" w:rsidTr="000F1DF9">
        <w:tc>
          <w:tcPr>
            <w:tcW w:w="2718" w:type="dxa"/>
          </w:tcPr>
          <w:p w:rsidR="00CE0CE7" w:rsidRPr="00BC7495" w:rsidRDefault="00CE0CE7" w:rsidP="000F1DF9">
            <w:pPr>
              <w:rPr>
                <w:rFonts w:cs="Times New Roman"/>
                <w:szCs w:val="24"/>
              </w:rPr>
            </w:pPr>
          </w:p>
        </w:tc>
        <w:sdt>
          <w:sdtPr>
            <w:rPr>
              <w:rFonts w:cs="Times New Roman"/>
              <w:szCs w:val="24"/>
            </w:rPr>
            <w:alias w:val="Committee"/>
            <w:tag w:val="Committee"/>
            <w:id w:val="1914272295"/>
            <w:lock w:val="sdtContentLocked"/>
            <w:placeholder>
              <w:docPart w:val="0DFD3BD6401F49B2B123E5DE40009BA6"/>
            </w:placeholder>
          </w:sdtPr>
          <w:sdtContent>
            <w:tc>
              <w:tcPr>
                <w:tcW w:w="6858" w:type="dxa"/>
              </w:tcPr>
              <w:p w:rsidR="00CE0CE7" w:rsidRPr="00FF6471" w:rsidRDefault="00CE0CE7" w:rsidP="000F1DF9">
                <w:pPr>
                  <w:jc w:val="right"/>
                  <w:rPr>
                    <w:rFonts w:cs="Times New Roman"/>
                    <w:szCs w:val="24"/>
                  </w:rPr>
                </w:pPr>
                <w:r>
                  <w:rPr>
                    <w:rFonts w:cs="Times New Roman"/>
                    <w:szCs w:val="24"/>
                  </w:rPr>
                  <w:t>State Affairs</w:t>
                </w:r>
              </w:p>
            </w:tc>
          </w:sdtContent>
        </w:sdt>
      </w:tr>
      <w:tr w:rsidR="00CE0CE7" w:rsidTr="000F1DF9">
        <w:tc>
          <w:tcPr>
            <w:tcW w:w="2718" w:type="dxa"/>
          </w:tcPr>
          <w:p w:rsidR="00CE0CE7" w:rsidRPr="00BC7495" w:rsidRDefault="00CE0CE7" w:rsidP="000F1DF9">
            <w:pPr>
              <w:rPr>
                <w:rFonts w:cs="Times New Roman"/>
                <w:szCs w:val="24"/>
              </w:rPr>
            </w:pPr>
          </w:p>
        </w:tc>
        <w:sdt>
          <w:sdtPr>
            <w:rPr>
              <w:rFonts w:cs="Times New Roman"/>
              <w:szCs w:val="24"/>
            </w:rPr>
            <w:alias w:val="Date"/>
            <w:tag w:val="DateContentControl"/>
            <w:id w:val="1178081906"/>
            <w:lock w:val="sdtLocked"/>
            <w:placeholder>
              <w:docPart w:val="F5A6AC62BCB4459AB1087C6D48B5F771"/>
            </w:placeholder>
            <w:date w:fullDate="2025-04-25T00:00:00Z">
              <w:dateFormat w:val="M/d/yyyy"/>
              <w:lid w:val="en-US"/>
              <w:storeMappedDataAs w:val="dateTime"/>
              <w:calendar w:val="gregorian"/>
            </w:date>
          </w:sdtPr>
          <w:sdtContent>
            <w:tc>
              <w:tcPr>
                <w:tcW w:w="6858" w:type="dxa"/>
              </w:tcPr>
              <w:p w:rsidR="00CE0CE7" w:rsidRPr="00FF6471" w:rsidRDefault="00CE0CE7" w:rsidP="000F1DF9">
                <w:pPr>
                  <w:jc w:val="right"/>
                  <w:rPr>
                    <w:rFonts w:cs="Times New Roman"/>
                    <w:szCs w:val="24"/>
                  </w:rPr>
                </w:pPr>
                <w:r>
                  <w:rPr>
                    <w:rFonts w:cs="Times New Roman"/>
                    <w:szCs w:val="24"/>
                  </w:rPr>
                  <w:t>4/25/2025</w:t>
                </w:r>
              </w:p>
            </w:tc>
          </w:sdtContent>
        </w:sdt>
      </w:tr>
      <w:tr w:rsidR="00CE0CE7" w:rsidTr="000F1DF9">
        <w:tc>
          <w:tcPr>
            <w:tcW w:w="2718" w:type="dxa"/>
          </w:tcPr>
          <w:p w:rsidR="00CE0CE7" w:rsidRPr="00BC7495" w:rsidRDefault="00CE0CE7" w:rsidP="000F1DF9">
            <w:pPr>
              <w:rPr>
                <w:rFonts w:cs="Times New Roman"/>
                <w:szCs w:val="24"/>
              </w:rPr>
            </w:pPr>
          </w:p>
        </w:tc>
        <w:sdt>
          <w:sdtPr>
            <w:rPr>
              <w:rFonts w:cs="Times New Roman"/>
              <w:szCs w:val="24"/>
            </w:rPr>
            <w:alias w:val="BA Version"/>
            <w:tag w:val="BAVersion"/>
            <w:id w:val="-1685590809"/>
            <w:lock w:val="sdtContentLocked"/>
            <w:placeholder>
              <w:docPart w:val="E33E43007EDE4E7DAB3E97FCF33A3081"/>
            </w:placeholder>
          </w:sdtPr>
          <w:sdtContent>
            <w:tc>
              <w:tcPr>
                <w:tcW w:w="6858" w:type="dxa"/>
              </w:tcPr>
              <w:p w:rsidR="00CE0CE7" w:rsidRPr="00FF6471" w:rsidRDefault="00CE0CE7" w:rsidP="000F1DF9">
                <w:pPr>
                  <w:jc w:val="right"/>
                  <w:rPr>
                    <w:rFonts w:cs="Times New Roman"/>
                    <w:szCs w:val="24"/>
                  </w:rPr>
                </w:pPr>
                <w:r>
                  <w:rPr>
                    <w:rFonts w:cs="Times New Roman"/>
                    <w:szCs w:val="24"/>
                  </w:rPr>
                  <w:t>As Filed</w:t>
                </w:r>
              </w:p>
            </w:tc>
          </w:sdtContent>
        </w:sdt>
      </w:tr>
    </w:tbl>
    <w:p w:rsidR="00CE0CE7" w:rsidRPr="00FF6471" w:rsidRDefault="00CE0CE7" w:rsidP="000F1DF9">
      <w:pPr>
        <w:spacing w:after="0" w:line="240" w:lineRule="auto"/>
        <w:rPr>
          <w:rFonts w:cs="Times New Roman"/>
          <w:szCs w:val="24"/>
        </w:rPr>
      </w:pPr>
    </w:p>
    <w:p w:rsidR="00CE0CE7" w:rsidRPr="00FF6471" w:rsidRDefault="00CE0CE7" w:rsidP="000F1DF9">
      <w:pPr>
        <w:spacing w:after="0" w:line="240" w:lineRule="auto"/>
        <w:rPr>
          <w:rFonts w:cs="Times New Roman"/>
          <w:szCs w:val="24"/>
        </w:rPr>
      </w:pPr>
    </w:p>
    <w:p w:rsidR="00CE0CE7" w:rsidRPr="00FF6471" w:rsidRDefault="00CE0CE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DCA699F4D144213AD7FEA29CDFC50A7"/>
        </w:placeholder>
      </w:sdtPr>
      <w:sdtContent>
        <w:p w:rsidR="00CE0CE7" w:rsidRDefault="00CE0CE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D9A4057226C43A4968CCCACAB4E166A"/>
        </w:placeholder>
      </w:sdtPr>
      <w:sdtContent>
        <w:p w:rsidR="00CE0CE7" w:rsidRDefault="00CE0CE7" w:rsidP="00CE0CE7">
          <w:pPr>
            <w:pStyle w:val="NormalWeb"/>
            <w:spacing w:before="0" w:beforeAutospacing="0" w:after="0" w:afterAutospacing="0"/>
            <w:jc w:val="both"/>
            <w:divId w:val="662465049"/>
            <w:rPr>
              <w:rFonts w:eastAsia="Times New Roman"/>
              <w:bCs/>
            </w:rPr>
          </w:pPr>
        </w:p>
        <w:p w:rsidR="00CE0CE7" w:rsidRPr="00151E37" w:rsidRDefault="00CE0CE7" w:rsidP="00CE0CE7">
          <w:pPr>
            <w:pStyle w:val="NormalWeb"/>
            <w:spacing w:before="0" w:beforeAutospacing="0" w:after="0" w:afterAutospacing="0"/>
            <w:jc w:val="both"/>
            <w:divId w:val="662465049"/>
          </w:pPr>
          <w:r w:rsidRPr="00151E37">
            <w:t xml:space="preserve">Under current statute, </w:t>
          </w:r>
          <w:r>
            <w:t>t</w:t>
          </w:r>
          <w:r w:rsidRPr="00151E37">
            <w:t>he Texas Ethics Commission (TEC) is required to propose a resolution or dismiss a resolution within 120 days once a complaint reaches the preliminary review stage.  This clock starts when TEC receives a respondent</w:t>
          </w:r>
          <w:r>
            <w:t>'</w:t>
          </w:r>
          <w:r w:rsidRPr="00151E37">
            <w:t>s answer to either a notice of the complaint or to a discovery request, which may consist of requests for documentation or written questions the agency asks that are reasonably intended to lead to the discovery of matters relevant to its investigation. However, TEC sets no limit on the number of questions the agency can ask or the total number of discovery requests it can issue. Multiple rounds of discovery can cost a respondent thousands of dollars in attorneys</w:t>
          </w:r>
          <w:r>
            <w:t>'</w:t>
          </w:r>
          <w:r w:rsidRPr="00151E37">
            <w:t xml:space="preserve"> fees and effectively keep the case from being resolved or moving forward in the process.</w:t>
          </w:r>
        </w:p>
        <w:p w:rsidR="00CE0CE7" w:rsidRPr="00151E37" w:rsidRDefault="00CE0CE7" w:rsidP="00CE0CE7">
          <w:pPr>
            <w:pStyle w:val="NormalWeb"/>
            <w:spacing w:before="0" w:beforeAutospacing="0" w:after="0" w:afterAutospacing="0"/>
            <w:jc w:val="both"/>
            <w:divId w:val="662465049"/>
          </w:pPr>
          <w:r w:rsidRPr="00151E37">
            <w:t> </w:t>
          </w:r>
        </w:p>
        <w:p w:rsidR="00CE0CE7" w:rsidRPr="00151E37" w:rsidRDefault="00CE0CE7" w:rsidP="00CE0CE7">
          <w:pPr>
            <w:pStyle w:val="NormalWeb"/>
            <w:spacing w:before="0" w:beforeAutospacing="0" w:after="0" w:afterAutospacing="0"/>
            <w:jc w:val="both"/>
            <w:divId w:val="662465049"/>
          </w:pPr>
          <w:r w:rsidRPr="00151E37">
            <w:t>Furthermore, TEC</w:t>
          </w:r>
          <w:r>
            <w:t>'</w:t>
          </w:r>
          <w:r w:rsidRPr="00151E37">
            <w:t>s procedures are atypical compared to other state agencies. For example, some agencies set limits on discovery such as the Texas Commission on Environmental Quality</w:t>
          </w:r>
          <w:r>
            <w:t>'</w:t>
          </w:r>
          <w:r w:rsidRPr="00151E37">
            <w:t>s (TCEQ) rules that limit the number of written questions issued to 25. Additionally, state agencies—including TCEQ, the Railroad Commission of Texas, and the Employees Retirement System of Texa</w:t>
          </w:r>
          <w:r>
            <w:t>s</w:t>
          </w:r>
          <w:r w:rsidRPr="00151E37">
            <w:t>—use the Texas Rules of Civil Procedure to define the scope of discovery and set deadlines for periods in which discovery must be completed.</w:t>
          </w:r>
        </w:p>
        <w:p w:rsidR="00CE0CE7" w:rsidRPr="00151E37" w:rsidRDefault="00CE0CE7" w:rsidP="00CE0CE7">
          <w:pPr>
            <w:pStyle w:val="NormalWeb"/>
            <w:spacing w:before="0" w:beforeAutospacing="0" w:after="0" w:afterAutospacing="0"/>
            <w:jc w:val="both"/>
            <w:divId w:val="662465049"/>
          </w:pPr>
          <w:r w:rsidRPr="00151E37">
            <w:t> </w:t>
          </w:r>
        </w:p>
        <w:p w:rsidR="00CE0CE7" w:rsidRDefault="00CE0CE7" w:rsidP="00CE0CE7">
          <w:pPr>
            <w:pStyle w:val="NormalWeb"/>
            <w:spacing w:before="0" w:beforeAutospacing="0" w:after="0" w:afterAutospacing="0"/>
            <w:jc w:val="both"/>
            <w:divId w:val="662465049"/>
          </w:pPr>
          <w:r w:rsidRPr="00151E37">
            <w:t>S</w:t>
          </w:r>
          <w:r>
            <w:t>.</w:t>
          </w:r>
          <w:r w:rsidRPr="00151E37">
            <w:t>B</w:t>
          </w:r>
          <w:r>
            <w:t>.</w:t>
          </w:r>
          <w:r w:rsidRPr="00151E37">
            <w:t xml:space="preserve"> 2782 would require TEC to develop rules requiring agency staff and the respondent to agree to a discovery control plan as part of the sworn complaint process, outlining a finite time period during which all discovery should be completed and setting appropriate limits on the amount of discovery necessary for a particular case. The bill would also require the TEC to align its discovery rules to comply with the Texas Rules of Civil Procedure in order to ensure the agency investigates and resolves complaints in a timely manner.</w:t>
          </w:r>
        </w:p>
        <w:p w:rsidR="00CE0CE7" w:rsidRPr="00D70925" w:rsidRDefault="00CE0CE7" w:rsidP="00CE0CE7">
          <w:pPr>
            <w:spacing w:after="0" w:line="240" w:lineRule="auto"/>
            <w:jc w:val="both"/>
            <w:rPr>
              <w:rFonts w:eastAsia="Times New Roman" w:cs="Times New Roman"/>
              <w:bCs/>
              <w:szCs w:val="24"/>
            </w:rPr>
          </w:pPr>
        </w:p>
      </w:sdtContent>
    </w:sdt>
    <w:p w:rsidR="00CE0CE7" w:rsidRDefault="00CE0CE7" w:rsidP="00FF74D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2782 </w:t>
      </w:r>
      <w:bookmarkStart w:id="1" w:name="AmendsCurrentLaw"/>
      <w:bookmarkEnd w:id="1"/>
      <w:r>
        <w:rPr>
          <w:rFonts w:cs="Times New Roman"/>
          <w:szCs w:val="24"/>
        </w:rPr>
        <w:t>amends current law relating to discovery requirements related to sworn complaints made to the Texas Ethics Commission.</w:t>
      </w:r>
    </w:p>
    <w:p w:rsidR="00CE0CE7" w:rsidRPr="000D0B8D" w:rsidRDefault="00CE0CE7" w:rsidP="00FF74DB">
      <w:pPr>
        <w:spacing w:after="0" w:line="240" w:lineRule="auto"/>
        <w:jc w:val="both"/>
        <w:rPr>
          <w:rFonts w:eastAsia="Times New Roman" w:cs="Times New Roman"/>
          <w:szCs w:val="24"/>
        </w:rPr>
      </w:pPr>
    </w:p>
    <w:p w:rsidR="00CE0CE7" w:rsidRPr="005C2A78" w:rsidRDefault="00CE0CE7" w:rsidP="00FF74D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12EC41219664DB688A09083AC11874A"/>
          </w:placeholder>
        </w:sdtPr>
        <w:sdtContent>
          <w:r>
            <w:rPr>
              <w:rFonts w:eastAsia="Times New Roman" w:cs="Times New Roman"/>
              <w:b/>
              <w:szCs w:val="24"/>
              <w:u w:val="single"/>
            </w:rPr>
            <w:t>RULEMAKING AUTHORITY</w:t>
          </w:r>
        </w:sdtContent>
      </w:sdt>
    </w:p>
    <w:p w:rsidR="00CE0CE7" w:rsidRPr="006529C4" w:rsidRDefault="00CE0CE7" w:rsidP="00FF74DB">
      <w:pPr>
        <w:spacing w:after="0" w:line="240" w:lineRule="auto"/>
        <w:jc w:val="both"/>
        <w:rPr>
          <w:rFonts w:cs="Times New Roman"/>
          <w:szCs w:val="24"/>
        </w:rPr>
      </w:pPr>
    </w:p>
    <w:p w:rsidR="00CE0CE7" w:rsidRDefault="00CE0CE7" w:rsidP="00FF74DB">
      <w:pPr>
        <w:spacing w:after="0" w:line="240" w:lineRule="auto"/>
        <w:jc w:val="both"/>
        <w:rPr>
          <w:rFonts w:cs="Times New Roman"/>
          <w:szCs w:val="24"/>
        </w:rPr>
      </w:pPr>
      <w:r>
        <w:rPr>
          <w:rFonts w:cs="Times New Roman"/>
          <w:szCs w:val="24"/>
        </w:rPr>
        <w:t>Rulemaking authority is expressly granted to the Texas Ethics Commission in SECTION 1 (Section 571.1242, Government Code) of this bill.</w:t>
      </w:r>
    </w:p>
    <w:p w:rsidR="00CE0CE7" w:rsidRPr="006529C4" w:rsidRDefault="00CE0CE7" w:rsidP="00FF74DB">
      <w:pPr>
        <w:spacing w:after="0" w:line="240" w:lineRule="auto"/>
        <w:jc w:val="both"/>
        <w:rPr>
          <w:rFonts w:cs="Times New Roman"/>
          <w:szCs w:val="24"/>
        </w:rPr>
      </w:pPr>
    </w:p>
    <w:p w:rsidR="00CE0CE7" w:rsidRPr="005C2A78" w:rsidRDefault="00CE0CE7" w:rsidP="00FF74D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AE66DF937884F53B9D90EF1D439E467"/>
          </w:placeholder>
        </w:sdtPr>
        <w:sdtContent>
          <w:r>
            <w:rPr>
              <w:rFonts w:eastAsia="Times New Roman" w:cs="Times New Roman"/>
              <w:b/>
              <w:szCs w:val="24"/>
              <w:u w:val="single"/>
            </w:rPr>
            <w:t>SECTION BY SECTION ANALYSIS</w:t>
          </w:r>
        </w:sdtContent>
      </w:sdt>
    </w:p>
    <w:p w:rsidR="00CE0CE7" w:rsidRPr="005C2A78" w:rsidRDefault="00CE0CE7" w:rsidP="00FF74DB">
      <w:pPr>
        <w:spacing w:after="0" w:line="240" w:lineRule="auto"/>
        <w:jc w:val="both"/>
        <w:rPr>
          <w:rFonts w:eastAsia="Times New Roman" w:cs="Times New Roman"/>
          <w:szCs w:val="24"/>
        </w:rPr>
      </w:pPr>
    </w:p>
    <w:p w:rsidR="00CE0CE7" w:rsidRPr="005C2A78" w:rsidRDefault="00CE0CE7" w:rsidP="00FF74D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571.1242, Government Code, by adding Subsection (k), as follows:</w:t>
      </w:r>
    </w:p>
    <w:p w:rsidR="00CE0CE7" w:rsidRDefault="00CE0CE7" w:rsidP="00FF74DB">
      <w:pPr>
        <w:spacing w:after="0" w:line="240" w:lineRule="auto"/>
        <w:jc w:val="both"/>
        <w:rPr>
          <w:rFonts w:eastAsia="Times New Roman" w:cs="Times New Roman"/>
          <w:szCs w:val="24"/>
        </w:rPr>
      </w:pPr>
    </w:p>
    <w:p w:rsidR="00CE0CE7" w:rsidRDefault="00CE0CE7" w:rsidP="00FF74DB">
      <w:pPr>
        <w:spacing w:after="0" w:line="240" w:lineRule="auto"/>
        <w:ind w:left="720"/>
        <w:jc w:val="both"/>
        <w:rPr>
          <w:rFonts w:eastAsia="Times New Roman" w:cs="Times New Roman"/>
          <w:szCs w:val="24"/>
        </w:rPr>
      </w:pPr>
      <w:r>
        <w:rPr>
          <w:rFonts w:eastAsia="Times New Roman" w:cs="Times New Roman"/>
          <w:szCs w:val="24"/>
        </w:rPr>
        <w:t xml:space="preserve">(k) Requires the Texas Ethics Commission (TEC) by rule, notwithstanding any other law, to require TEC staff and a respondent to agree </w:t>
      </w:r>
      <w:r w:rsidRPr="000D0B8D">
        <w:rPr>
          <w:rFonts w:eastAsia="Times New Roman" w:cs="Times New Roman"/>
          <w:szCs w:val="24"/>
        </w:rPr>
        <w:t>to a discovery control plan that outlines procedures for conducting discovery under this section in connection with a sworn complaint.</w:t>
      </w:r>
      <w:r>
        <w:rPr>
          <w:rFonts w:eastAsia="Times New Roman" w:cs="Times New Roman"/>
          <w:szCs w:val="24"/>
        </w:rPr>
        <w:t xml:space="preserve"> Requires that the discovery control plan </w:t>
      </w:r>
      <w:r w:rsidRPr="00910A67">
        <w:rPr>
          <w:rFonts w:eastAsia="Times New Roman" w:cs="Times New Roman"/>
          <w:szCs w:val="24"/>
        </w:rPr>
        <w:t xml:space="preserve">be approved by </w:t>
      </w:r>
      <w:r>
        <w:rPr>
          <w:rFonts w:eastAsia="Times New Roman" w:cs="Times New Roman"/>
          <w:szCs w:val="24"/>
        </w:rPr>
        <w:t>TEC</w:t>
      </w:r>
      <w:r w:rsidRPr="00910A67">
        <w:rPr>
          <w:rFonts w:eastAsia="Times New Roman" w:cs="Times New Roman"/>
          <w:szCs w:val="24"/>
        </w:rPr>
        <w:t xml:space="preserve"> before discovery begins</w:t>
      </w:r>
      <w:r>
        <w:rPr>
          <w:rFonts w:eastAsia="Times New Roman" w:cs="Times New Roman"/>
          <w:szCs w:val="24"/>
        </w:rPr>
        <w:t xml:space="preserve">, </w:t>
      </w:r>
      <w:r w:rsidRPr="00910A67">
        <w:rPr>
          <w:rFonts w:eastAsia="Times New Roman" w:cs="Times New Roman"/>
          <w:szCs w:val="24"/>
        </w:rPr>
        <w:t xml:space="preserve">comply with the Texas Rules of Civil Procedure, except that </w:t>
      </w:r>
      <w:r>
        <w:rPr>
          <w:rFonts w:eastAsia="Times New Roman" w:cs="Times New Roman"/>
          <w:szCs w:val="24"/>
        </w:rPr>
        <w:t>TEC is required to</w:t>
      </w:r>
      <w:r w:rsidRPr="00910A67">
        <w:rPr>
          <w:rFonts w:eastAsia="Times New Roman" w:cs="Times New Roman"/>
          <w:szCs w:val="24"/>
        </w:rPr>
        <w:t xml:space="preserve"> determine the level of discovery under Rule 190, Texas Rules of Civil Procedure, appropriate for the category of the violation alleged in a complaint</w:t>
      </w:r>
      <w:r>
        <w:rPr>
          <w:rFonts w:eastAsia="Times New Roman" w:cs="Times New Roman"/>
          <w:szCs w:val="24"/>
        </w:rPr>
        <w:t xml:space="preserve">, </w:t>
      </w:r>
      <w:r w:rsidRPr="00910A67">
        <w:rPr>
          <w:rFonts w:eastAsia="Times New Roman" w:cs="Times New Roman"/>
          <w:szCs w:val="24"/>
        </w:rPr>
        <w:t xml:space="preserve">establish discovery limits and a deadline by which discovery </w:t>
      </w:r>
      <w:r>
        <w:rPr>
          <w:rFonts w:eastAsia="Times New Roman" w:cs="Times New Roman"/>
          <w:szCs w:val="24"/>
        </w:rPr>
        <w:t>is required to</w:t>
      </w:r>
      <w:r w:rsidRPr="00910A67">
        <w:rPr>
          <w:rFonts w:eastAsia="Times New Roman" w:cs="Times New Roman"/>
          <w:szCs w:val="24"/>
        </w:rPr>
        <w:t xml:space="preserve"> be completed</w:t>
      </w:r>
      <w:r>
        <w:rPr>
          <w:rFonts w:eastAsia="Times New Roman" w:cs="Times New Roman"/>
          <w:szCs w:val="24"/>
        </w:rPr>
        <w:t>,</w:t>
      </w:r>
      <w:r w:rsidRPr="00910A67">
        <w:rPr>
          <w:rFonts w:eastAsia="Times New Roman" w:cs="Times New Roman"/>
          <w:szCs w:val="24"/>
        </w:rPr>
        <w:t xml:space="preserve"> and</w:t>
      </w:r>
      <w:r>
        <w:rPr>
          <w:rFonts w:eastAsia="Times New Roman" w:cs="Times New Roman"/>
          <w:szCs w:val="24"/>
        </w:rPr>
        <w:t xml:space="preserve"> </w:t>
      </w:r>
      <w:r w:rsidRPr="00910A67">
        <w:rPr>
          <w:rFonts w:eastAsia="Times New Roman" w:cs="Times New Roman"/>
          <w:szCs w:val="24"/>
        </w:rPr>
        <w:t xml:space="preserve">establish a deadline by which </w:t>
      </w:r>
      <w:r>
        <w:rPr>
          <w:rFonts w:eastAsia="Times New Roman" w:cs="Times New Roman"/>
          <w:szCs w:val="24"/>
        </w:rPr>
        <w:t xml:space="preserve">TEC is required to </w:t>
      </w:r>
      <w:r w:rsidRPr="00910A67">
        <w:rPr>
          <w:rFonts w:eastAsia="Times New Roman" w:cs="Times New Roman"/>
          <w:szCs w:val="24"/>
        </w:rPr>
        <w:t>propose an agreement to the respondent to settle the complaint without holding a preliminary hearing or</w:t>
      </w:r>
      <w:r>
        <w:rPr>
          <w:rFonts w:eastAsia="Times New Roman" w:cs="Times New Roman"/>
          <w:szCs w:val="24"/>
        </w:rPr>
        <w:t xml:space="preserve"> </w:t>
      </w:r>
      <w:r w:rsidRPr="00910A67">
        <w:rPr>
          <w:rFonts w:eastAsia="Times New Roman" w:cs="Times New Roman"/>
          <w:szCs w:val="24"/>
        </w:rPr>
        <w:t>dismiss the complaint.</w:t>
      </w:r>
    </w:p>
    <w:p w:rsidR="00CE0CE7" w:rsidRPr="005C2A78" w:rsidRDefault="00CE0CE7" w:rsidP="00FF74DB">
      <w:pPr>
        <w:spacing w:after="0" w:line="240" w:lineRule="auto"/>
        <w:jc w:val="both"/>
        <w:rPr>
          <w:rFonts w:eastAsia="Times New Roman" w:cs="Times New Roman"/>
          <w:szCs w:val="24"/>
        </w:rPr>
      </w:pPr>
    </w:p>
    <w:p w:rsidR="00CE0CE7" w:rsidRPr="00C8671F" w:rsidRDefault="00CE0CE7" w:rsidP="00FF74D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CE0CE7" w:rsidRPr="00C8671F" w:rsidRDefault="00CE0CE7">
      <w:pPr>
        <w:spacing w:after="0" w:line="240" w:lineRule="auto"/>
        <w:jc w:val="both"/>
        <w:rPr>
          <w:rFonts w:eastAsia="Times New Roman" w:cs="Times New Roman"/>
          <w:szCs w:val="24"/>
        </w:rPr>
      </w:pPr>
    </w:p>
    <w:sectPr w:rsidR="00CE0CE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035E" w:rsidRDefault="0024035E" w:rsidP="000F1DF9">
      <w:pPr>
        <w:spacing w:after="0" w:line="240" w:lineRule="auto"/>
      </w:pPr>
      <w:r>
        <w:separator/>
      </w:r>
    </w:p>
  </w:endnote>
  <w:endnote w:type="continuationSeparator" w:id="0">
    <w:p w:rsidR="0024035E" w:rsidRDefault="002403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4035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E0CE7">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E0CE7">
                <w:rPr>
                  <w:sz w:val="20"/>
                  <w:szCs w:val="20"/>
                </w:rPr>
                <w:t>S.B. 2782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E0CE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4035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035E" w:rsidRDefault="0024035E" w:rsidP="000F1DF9">
      <w:pPr>
        <w:spacing w:after="0" w:line="240" w:lineRule="auto"/>
      </w:pPr>
      <w:r>
        <w:separator/>
      </w:r>
    </w:p>
  </w:footnote>
  <w:footnote w:type="continuationSeparator" w:id="0">
    <w:p w:rsidR="0024035E" w:rsidRDefault="002403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035E"/>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75CBE"/>
    <w:rsid w:val="008A6859"/>
    <w:rsid w:val="0093341F"/>
    <w:rsid w:val="009562E3"/>
    <w:rsid w:val="00986E9F"/>
    <w:rsid w:val="009D6E14"/>
    <w:rsid w:val="00AE3F44"/>
    <w:rsid w:val="00B43543"/>
    <w:rsid w:val="00B53F07"/>
    <w:rsid w:val="00B97023"/>
    <w:rsid w:val="00BC7495"/>
    <w:rsid w:val="00BD0CEE"/>
    <w:rsid w:val="00BE4852"/>
    <w:rsid w:val="00C04606"/>
    <w:rsid w:val="00C10A08"/>
    <w:rsid w:val="00C43D01"/>
    <w:rsid w:val="00C65088"/>
    <w:rsid w:val="00C8671F"/>
    <w:rsid w:val="00CC3D4A"/>
    <w:rsid w:val="00CE0CE7"/>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6401A"/>
  <w15:docId w15:val="{30EE6CF5-8455-46BA-AD5D-42EC4832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E0CE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46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7118BE13E4D42FAB2BBBE9F44DB139F"/>
        <w:category>
          <w:name w:val="General"/>
          <w:gallery w:val="placeholder"/>
        </w:category>
        <w:types>
          <w:type w:val="bbPlcHdr"/>
        </w:types>
        <w:behaviors>
          <w:behavior w:val="content"/>
        </w:behaviors>
        <w:guid w:val="{B9202715-5D8F-4C27-83B2-2DE105CD33CE}"/>
      </w:docPartPr>
      <w:docPartBody>
        <w:p w:rsidR="00F63011" w:rsidRDefault="00F63011"/>
      </w:docPartBody>
    </w:docPart>
    <w:docPart>
      <w:docPartPr>
        <w:name w:val="AC80C3FFAA3C4127A411D55B8BAA5BED"/>
        <w:category>
          <w:name w:val="General"/>
          <w:gallery w:val="placeholder"/>
        </w:category>
        <w:types>
          <w:type w:val="bbPlcHdr"/>
        </w:types>
        <w:behaviors>
          <w:behavior w:val="content"/>
        </w:behaviors>
        <w:guid w:val="{5AC4C55B-B94D-47FA-81E0-C76F57867EDB}"/>
      </w:docPartPr>
      <w:docPartBody>
        <w:p w:rsidR="00F63011" w:rsidRDefault="00F63011"/>
      </w:docPartBody>
    </w:docPart>
    <w:docPart>
      <w:docPartPr>
        <w:name w:val="7915B9387B8A49BCB6B7D6E6AE97CE08"/>
        <w:category>
          <w:name w:val="General"/>
          <w:gallery w:val="placeholder"/>
        </w:category>
        <w:types>
          <w:type w:val="bbPlcHdr"/>
        </w:types>
        <w:behaviors>
          <w:behavior w:val="content"/>
        </w:behaviors>
        <w:guid w:val="{67A84333-AB86-45EA-B155-854720CA99A9}"/>
      </w:docPartPr>
      <w:docPartBody>
        <w:p w:rsidR="00F63011" w:rsidRDefault="00F63011"/>
      </w:docPartBody>
    </w:docPart>
    <w:docPart>
      <w:docPartPr>
        <w:name w:val="EE6F8B0E24854C4D822C0DCD401D85F2"/>
        <w:category>
          <w:name w:val="General"/>
          <w:gallery w:val="placeholder"/>
        </w:category>
        <w:types>
          <w:type w:val="bbPlcHdr"/>
        </w:types>
        <w:behaviors>
          <w:behavior w:val="content"/>
        </w:behaviors>
        <w:guid w:val="{99C4A3AC-0DE7-4927-A170-7BD2EEAE4D44}"/>
      </w:docPartPr>
      <w:docPartBody>
        <w:p w:rsidR="00F63011" w:rsidRDefault="00F63011"/>
      </w:docPartBody>
    </w:docPart>
    <w:docPart>
      <w:docPartPr>
        <w:name w:val="9D87D207CA934CD680D5778C9D1AD272"/>
        <w:category>
          <w:name w:val="General"/>
          <w:gallery w:val="placeholder"/>
        </w:category>
        <w:types>
          <w:type w:val="bbPlcHdr"/>
        </w:types>
        <w:behaviors>
          <w:behavior w:val="content"/>
        </w:behaviors>
        <w:guid w:val="{CD541592-C9D0-49A6-ACE4-1AD3B83D6AF0}"/>
      </w:docPartPr>
      <w:docPartBody>
        <w:p w:rsidR="00F63011" w:rsidRDefault="00F63011"/>
      </w:docPartBody>
    </w:docPart>
    <w:docPart>
      <w:docPartPr>
        <w:name w:val="5EB65696641F4D6887E1C969703977D4"/>
        <w:category>
          <w:name w:val="General"/>
          <w:gallery w:val="placeholder"/>
        </w:category>
        <w:types>
          <w:type w:val="bbPlcHdr"/>
        </w:types>
        <w:behaviors>
          <w:behavior w:val="content"/>
        </w:behaviors>
        <w:guid w:val="{E5BBEF8B-9EA3-4A37-9D31-9C064B99C400}"/>
      </w:docPartPr>
      <w:docPartBody>
        <w:p w:rsidR="00F63011" w:rsidRDefault="00F63011"/>
      </w:docPartBody>
    </w:docPart>
    <w:docPart>
      <w:docPartPr>
        <w:name w:val="F6F3D92BE4FF4059A097B905E1F6DE17"/>
        <w:category>
          <w:name w:val="General"/>
          <w:gallery w:val="placeholder"/>
        </w:category>
        <w:types>
          <w:type w:val="bbPlcHdr"/>
        </w:types>
        <w:behaviors>
          <w:behavior w:val="content"/>
        </w:behaviors>
        <w:guid w:val="{79E93A42-8A41-411B-BF86-36F55FE02F94}"/>
      </w:docPartPr>
      <w:docPartBody>
        <w:p w:rsidR="00F63011" w:rsidRDefault="00F63011"/>
      </w:docPartBody>
    </w:docPart>
    <w:docPart>
      <w:docPartPr>
        <w:name w:val="F44FD074769B4D22A67B409F0A9B5494"/>
        <w:category>
          <w:name w:val="General"/>
          <w:gallery w:val="placeholder"/>
        </w:category>
        <w:types>
          <w:type w:val="bbPlcHdr"/>
        </w:types>
        <w:behaviors>
          <w:behavior w:val="content"/>
        </w:behaviors>
        <w:guid w:val="{17138A4A-813A-4ECF-A387-8630C4E83152}"/>
      </w:docPartPr>
      <w:docPartBody>
        <w:p w:rsidR="00F63011" w:rsidRDefault="00F63011"/>
      </w:docPartBody>
    </w:docPart>
    <w:docPart>
      <w:docPartPr>
        <w:name w:val="0DFD3BD6401F49B2B123E5DE40009BA6"/>
        <w:category>
          <w:name w:val="General"/>
          <w:gallery w:val="placeholder"/>
        </w:category>
        <w:types>
          <w:type w:val="bbPlcHdr"/>
        </w:types>
        <w:behaviors>
          <w:behavior w:val="content"/>
        </w:behaviors>
        <w:guid w:val="{C12E3CEB-940B-4992-907E-21FC08EA5DDF}"/>
      </w:docPartPr>
      <w:docPartBody>
        <w:p w:rsidR="00F63011" w:rsidRDefault="00F63011"/>
      </w:docPartBody>
    </w:docPart>
    <w:docPart>
      <w:docPartPr>
        <w:name w:val="F5A6AC62BCB4459AB1087C6D48B5F771"/>
        <w:category>
          <w:name w:val="General"/>
          <w:gallery w:val="placeholder"/>
        </w:category>
        <w:types>
          <w:type w:val="bbPlcHdr"/>
        </w:types>
        <w:behaviors>
          <w:behavior w:val="content"/>
        </w:behaviors>
        <w:guid w:val="{3F0FF6A3-FE5B-4135-A898-CFF77A892353}"/>
      </w:docPartPr>
      <w:docPartBody>
        <w:p w:rsidR="00F63011" w:rsidRDefault="00293151" w:rsidP="00293151">
          <w:pPr>
            <w:pStyle w:val="F5A6AC62BCB4459AB1087C6D48B5F771"/>
          </w:pPr>
          <w:r w:rsidRPr="00A30DD1">
            <w:rPr>
              <w:rStyle w:val="PlaceholderText"/>
            </w:rPr>
            <w:t>Click here to enter a date.</w:t>
          </w:r>
        </w:p>
      </w:docPartBody>
    </w:docPart>
    <w:docPart>
      <w:docPartPr>
        <w:name w:val="E33E43007EDE4E7DAB3E97FCF33A3081"/>
        <w:category>
          <w:name w:val="General"/>
          <w:gallery w:val="placeholder"/>
        </w:category>
        <w:types>
          <w:type w:val="bbPlcHdr"/>
        </w:types>
        <w:behaviors>
          <w:behavior w:val="content"/>
        </w:behaviors>
        <w:guid w:val="{1020A014-C5E0-4429-BB8D-E75E7DA22B1C}"/>
      </w:docPartPr>
      <w:docPartBody>
        <w:p w:rsidR="00F63011" w:rsidRDefault="00F63011"/>
      </w:docPartBody>
    </w:docPart>
    <w:docPart>
      <w:docPartPr>
        <w:name w:val="5DCA699F4D144213AD7FEA29CDFC50A7"/>
        <w:category>
          <w:name w:val="General"/>
          <w:gallery w:val="placeholder"/>
        </w:category>
        <w:types>
          <w:type w:val="bbPlcHdr"/>
        </w:types>
        <w:behaviors>
          <w:behavior w:val="content"/>
        </w:behaviors>
        <w:guid w:val="{CE9569DD-FEB3-403D-8835-403AE273435C}"/>
      </w:docPartPr>
      <w:docPartBody>
        <w:p w:rsidR="00F63011" w:rsidRDefault="00F63011"/>
      </w:docPartBody>
    </w:docPart>
    <w:docPart>
      <w:docPartPr>
        <w:name w:val="8D9A4057226C43A4968CCCACAB4E166A"/>
        <w:category>
          <w:name w:val="General"/>
          <w:gallery w:val="placeholder"/>
        </w:category>
        <w:types>
          <w:type w:val="bbPlcHdr"/>
        </w:types>
        <w:behaviors>
          <w:behavior w:val="content"/>
        </w:behaviors>
        <w:guid w:val="{5C2CC023-EF82-416B-B196-2CDC00DFEE8F}"/>
      </w:docPartPr>
      <w:docPartBody>
        <w:p w:rsidR="00F63011" w:rsidRDefault="00293151" w:rsidP="00293151">
          <w:pPr>
            <w:pStyle w:val="8D9A4057226C43A4968CCCACAB4E166A"/>
          </w:pPr>
          <w:r>
            <w:rPr>
              <w:rFonts w:eastAsia="Times New Roman" w:cs="Times New Roman"/>
              <w:bCs/>
            </w:rPr>
            <w:t xml:space="preserve"> </w:t>
          </w:r>
        </w:p>
      </w:docPartBody>
    </w:docPart>
    <w:docPart>
      <w:docPartPr>
        <w:name w:val="112EC41219664DB688A09083AC11874A"/>
        <w:category>
          <w:name w:val="General"/>
          <w:gallery w:val="placeholder"/>
        </w:category>
        <w:types>
          <w:type w:val="bbPlcHdr"/>
        </w:types>
        <w:behaviors>
          <w:behavior w:val="content"/>
        </w:behaviors>
        <w:guid w:val="{BAD2894F-0A59-4BE2-81AC-5C59455AC669}"/>
      </w:docPartPr>
      <w:docPartBody>
        <w:p w:rsidR="00F63011" w:rsidRDefault="00F63011"/>
      </w:docPartBody>
    </w:docPart>
    <w:docPart>
      <w:docPartPr>
        <w:name w:val="2AE66DF937884F53B9D90EF1D439E467"/>
        <w:category>
          <w:name w:val="General"/>
          <w:gallery w:val="placeholder"/>
        </w:category>
        <w:types>
          <w:type w:val="bbPlcHdr"/>
        </w:types>
        <w:behaviors>
          <w:behavior w:val="content"/>
        </w:behaviors>
        <w:guid w:val="{3428C0F6-F61C-4E7D-BA38-C29A12E1FB28}"/>
      </w:docPartPr>
      <w:docPartBody>
        <w:p w:rsidR="00F63011" w:rsidRDefault="00F63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93151"/>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D6E14"/>
    <w:rsid w:val="00A54AD6"/>
    <w:rsid w:val="00A57564"/>
    <w:rsid w:val="00B252A4"/>
    <w:rsid w:val="00B5530B"/>
    <w:rsid w:val="00C129E8"/>
    <w:rsid w:val="00C968BA"/>
    <w:rsid w:val="00D63E87"/>
    <w:rsid w:val="00D705C9"/>
    <w:rsid w:val="00E11D0C"/>
    <w:rsid w:val="00E35A8C"/>
    <w:rsid w:val="00E65C8A"/>
    <w:rsid w:val="00F6301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151"/>
    <w:rPr>
      <w:color w:val="808080"/>
    </w:rPr>
  </w:style>
  <w:style w:type="paragraph" w:customStyle="1" w:styleId="F5A6AC62BCB4459AB1087C6D48B5F771">
    <w:name w:val="F5A6AC62BCB4459AB1087C6D48B5F771"/>
    <w:rsid w:val="00293151"/>
    <w:pPr>
      <w:spacing w:after="160" w:line="278" w:lineRule="auto"/>
    </w:pPr>
    <w:rPr>
      <w:kern w:val="2"/>
      <w:sz w:val="24"/>
      <w:szCs w:val="24"/>
      <w14:ligatures w14:val="standardContextual"/>
    </w:rPr>
  </w:style>
  <w:style w:type="paragraph" w:customStyle="1" w:styleId="8D9A4057226C43A4968CCCACAB4E166A">
    <w:name w:val="8D9A4057226C43A4968CCCACAB4E166A"/>
    <w:rsid w:val="0029315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503</Words>
  <Characters>2868</Characters>
  <Application>Microsoft Office Word</Application>
  <DocSecurity>0</DocSecurity>
  <Lines>23</Lines>
  <Paragraphs>6</Paragraphs>
  <ScaleCrop>false</ScaleCrop>
  <Company>Texas Legislative Council</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2025-04-25T21:38:00Z</dcterms:modified>
</cp:coreProperties>
</file>

<file path=docProps/custom.xml><?xml version="1.0" encoding="utf-8"?>
<op:Properties xmlns:vt="http://schemas.openxmlformats.org/officeDocument/2006/docPropsVTypes" xmlns:op="http://schemas.openxmlformats.org/officeDocument/2006/custom-properties"/>
</file>