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156A" w:rsidRDefault="00E415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3874017182465FAEA5EABAC38A3F5D"/>
          </w:placeholder>
        </w:sdtPr>
        <w:sdtContent>
          <w:r w:rsidRPr="005C2A78">
            <w:rPr>
              <w:rFonts w:cs="Times New Roman"/>
              <w:b/>
              <w:szCs w:val="24"/>
              <w:u w:val="single"/>
            </w:rPr>
            <w:t>BILL ANALYSIS</w:t>
          </w:r>
        </w:sdtContent>
      </w:sdt>
    </w:p>
    <w:p w:rsidR="00E4156A" w:rsidRPr="00585C31" w:rsidRDefault="00E4156A" w:rsidP="000F1DF9">
      <w:pPr>
        <w:spacing w:after="0" w:line="240" w:lineRule="auto"/>
        <w:rPr>
          <w:rFonts w:cs="Times New Roman"/>
          <w:szCs w:val="24"/>
        </w:rPr>
      </w:pPr>
    </w:p>
    <w:p w:rsidR="00E4156A" w:rsidRPr="00585C31" w:rsidRDefault="00E415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156A" w:rsidTr="000F1DF9">
        <w:tc>
          <w:tcPr>
            <w:tcW w:w="2718" w:type="dxa"/>
          </w:tcPr>
          <w:p w:rsidR="00E4156A" w:rsidRPr="005C2A78" w:rsidRDefault="00E4156A" w:rsidP="006D756B">
            <w:pPr>
              <w:rPr>
                <w:rFonts w:cs="Times New Roman"/>
                <w:szCs w:val="24"/>
              </w:rPr>
            </w:pPr>
            <w:sdt>
              <w:sdtPr>
                <w:rPr>
                  <w:rFonts w:cs="Times New Roman"/>
                  <w:szCs w:val="24"/>
                </w:rPr>
                <w:alias w:val="Agency Title"/>
                <w:tag w:val="AgencyTitleContentControl"/>
                <w:id w:val="1920747753"/>
                <w:lock w:val="sdtContentLocked"/>
                <w:placeholder>
                  <w:docPart w:val="9D70D47ABC4E4009BA44AA855B992AA4"/>
                </w:placeholder>
              </w:sdtPr>
              <w:sdtEndPr>
                <w:rPr>
                  <w:rFonts w:cstheme="minorBidi"/>
                  <w:szCs w:val="22"/>
                </w:rPr>
              </w:sdtEndPr>
              <w:sdtContent>
                <w:r>
                  <w:rPr>
                    <w:rFonts w:cs="Times New Roman"/>
                    <w:szCs w:val="24"/>
                  </w:rPr>
                  <w:t>Senate Research Center</w:t>
                </w:r>
              </w:sdtContent>
            </w:sdt>
          </w:p>
        </w:tc>
        <w:tc>
          <w:tcPr>
            <w:tcW w:w="6858" w:type="dxa"/>
          </w:tcPr>
          <w:p w:rsidR="00E4156A" w:rsidRPr="00FF6471" w:rsidRDefault="00E4156A" w:rsidP="000F1DF9">
            <w:pPr>
              <w:jc w:val="right"/>
              <w:rPr>
                <w:rFonts w:cs="Times New Roman"/>
                <w:szCs w:val="24"/>
              </w:rPr>
            </w:pPr>
            <w:sdt>
              <w:sdtPr>
                <w:rPr>
                  <w:rFonts w:cs="Times New Roman"/>
                  <w:szCs w:val="24"/>
                </w:rPr>
                <w:alias w:val="Bill Number"/>
                <w:tag w:val="BillNumberOne"/>
                <w:id w:val="-410784069"/>
                <w:lock w:val="sdtContentLocked"/>
                <w:placeholder>
                  <w:docPart w:val="274BBDB1CF3A499FADA3C8A7F2423CD3"/>
                </w:placeholder>
              </w:sdtPr>
              <w:sdtContent>
                <w:r>
                  <w:rPr>
                    <w:rFonts w:cs="Times New Roman"/>
                    <w:szCs w:val="24"/>
                  </w:rPr>
                  <w:t>C.S.S.B. 2900</w:t>
                </w:r>
              </w:sdtContent>
            </w:sdt>
          </w:p>
        </w:tc>
      </w:tr>
      <w:tr w:rsidR="00E4156A" w:rsidTr="000F1DF9">
        <w:sdt>
          <w:sdtPr>
            <w:rPr>
              <w:rFonts w:cs="Times New Roman"/>
              <w:szCs w:val="24"/>
            </w:rPr>
            <w:alias w:val="TLCNumber"/>
            <w:tag w:val="TLCNumber"/>
            <w:id w:val="-542600604"/>
            <w:lock w:val="sdtLocked"/>
            <w:placeholder>
              <w:docPart w:val="2C447DC23E8D48909177FE8F02009E9E"/>
            </w:placeholder>
          </w:sdtPr>
          <w:sdtContent>
            <w:tc>
              <w:tcPr>
                <w:tcW w:w="2718" w:type="dxa"/>
              </w:tcPr>
              <w:p w:rsidR="00E4156A" w:rsidRPr="000F1DF9" w:rsidRDefault="00E4156A" w:rsidP="00C65088">
                <w:pPr>
                  <w:rPr>
                    <w:rFonts w:cs="Times New Roman"/>
                    <w:szCs w:val="24"/>
                  </w:rPr>
                </w:pPr>
                <w:r>
                  <w:rPr>
                    <w:rFonts w:cs="Times New Roman"/>
                    <w:szCs w:val="24"/>
                  </w:rPr>
                  <w:t>89R24760 CS-F</w:t>
                </w:r>
              </w:p>
            </w:tc>
          </w:sdtContent>
        </w:sdt>
        <w:tc>
          <w:tcPr>
            <w:tcW w:w="6858" w:type="dxa"/>
          </w:tcPr>
          <w:p w:rsidR="00E4156A" w:rsidRPr="005C2A78" w:rsidRDefault="00E4156A" w:rsidP="00073EDD">
            <w:pPr>
              <w:jc w:val="right"/>
              <w:rPr>
                <w:rFonts w:cs="Times New Roman"/>
                <w:szCs w:val="24"/>
              </w:rPr>
            </w:pPr>
            <w:sdt>
              <w:sdtPr>
                <w:rPr>
                  <w:rFonts w:cs="Times New Roman"/>
                  <w:szCs w:val="24"/>
                </w:rPr>
                <w:alias w:val="Author Label"/>
                <w:tag w:val="By"/>
                <w:id w:val="72399597"/>
                <w:lock w:val="sdtLocked"/>
                <w:placeholder>
                  <w:docPart w:val="88606DD474EC4AEA8F261CBD3C72FC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4939E5086B4ABE9B1E49C4215BBE6F"/>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9D96C4B71B704C1A93A4DE7CEBF4038E"/>
                </w:placeholder>
                <w:showingPlcHdr/>
              </w:sdtPr>
              <w:sdtContent/>
            </w:sdt>
            <w:sdt>
              <w:sdtPr>
                <w:rPr>
                  <w:rFonts w:cs="Times New Roman"/>
                  <w:szCs w:val="24"/>
                </w:rPr>
                <w:alias w:val="DualSponsor"/>
                <w:tag w:val="DualSponsor"/>
                <w:id w:val="1029379812"/>
                <w:lock w:val="sdtContentLocked"/>
                <w:placeholder>
                  <w:docPart w:val="FFD9D2ADE17A41FD9CDB47CF92C4E135"/>
                </w:placeholder>
                <w:showingPlcHdr/>
              </w:sdtPr>
              <w:sdtContent/>
            </w:sdt>
          </w:p>
        </w:tc>
      </w:tr>
      <w:tr w:rsidR="00E4156A" w:rsidTr="000F1DF9">
        <w:tc>
          <w:tcPr>
            <w:tcW w:w="2718" w:type="dxa"/>
          </w:tcPr>
          <w:p w:rsidR="00E4156A" w:rsidRPr="00BC7495" w:rsidRDefault="00E4156A" w:rsidP="000F1DF9">
            <w:pPr>
              <w:rPr>
                <w:rFonts w:cs="Times New Roman"/>
                <w:szCs w:val="24"/>
              </w:rPr>
            </w:pPr>
          </w:p>
        </w:tc>
        <w:sdt>
          <w:sdtPr>
            <w:rPr>
              <w:rFonts w:cs="Times New Roman"/>
              <w:szCs w:val="24"/>
            </w:rPr>
            <w:alias w:val="Committee"/>
            <w:tag w:val="Committee"/>
            <w:id w:val="1914272295"/>
            <w:lock w:val="sdtContentLocked"/>
            <w:placeholder>
              <w:docPart w:val="F7E059E3B9EA4080B3C125247D9FAB10"/>
            </w:placeholder>
          </w:sdtPr>
          <w:sdtContent>
            <w:tc>
              <w:tcPr>
                <w:tcW w:w="6858" w:type="dxa"/>
              </w:tcPr>
              <w:p w:rsidR="00E4156A" w:rsidRPr="00FF6471" w:rsidRDefault="00E4156A" w:rsidP="000F1DF9">
                <w:pPr>
                  <w:jc w:val="right"/>
                  <w:rPr>
                    <w:rFonts w:cs="Times New Roman"/>
                    <w:szCs w:val="24"/>
                  </w:rPr>
                </w:pPr>
                <w:r>
                  <w:rPr>
                    <w:rFonts w:cs="Times New Roman"/>
                    <w:szCs w:val="24"/>
                  </w:rPr>
                  <w:t>Finance</w:t>
                </w:r>
              </w:p>
            </w:tc>
          </w:sdtContent>
        </w:sdt>
      </w:tr>
      <w:tr w:rsidR="00E4156A" w:rsidTr="000F1DF9">
        <w:tc>
          <w:tcPr>
            <w:tcW w:w="2718" w:type="dxa"/>
          </w:tcPr>
          <w:p w:rsidR="00E4156A" w:rsidRPr="00BC7495" w:rsidRDefault="00E4156A" w:rsidP="000F1DF9">
            <w:pPr>
              <w:rPr>
                <w:rFonts w:cs="Times New Roman"/>
                <w:szCs w:val="24"/>
              </w:rPr>
            </w:pPr>
          </w:p>
        </w:tc>
        <w:sdt>
          <w:sdtPr>
            <w:rPr>
              <w:rFonts w:cs="Times New Roman"/>
              <w:szCs w:val="24"/>
            </w:rPr>
            <w:alias w:val="Date"/>
            <w:tag w:val="DateContentControl"/>
            <w:id w:val="1178081906"/>
            <w:lock w:val="sdtLocked"/>
            <w:placeholder>
              <w:docPart w:val="D9517F012D8C4F8E8FBA21B3DE07DB61"/>
            </w:placeholder>
            <w:date w:fullDate="2025-04-16T00:00:00Z">
              <w:dateFormat w:val="M/d/yyyy"/>
              <w:lid w:val="en-US"/>
              <w:storeMappedDataAs w:val="dateTime"/>
              <w:calendar w:val="gregorian"/>
            </w:date>
          </w:sdtPr>
          <w:sdtContent>
            <w:tc>
              <w:tcPr>
                <w:tcW w:w="6858" w:type="dxa"/>
              </w:tcPr>
              <w:p w:rsidR="00E4156A" w:rsidRPr="00FF6471" w:rsidRDefault="00E4156A" w:rsidP="000F1DF9">
                <w:pPr>
                  <w:jc w:val="right"/>
                  <w:rPr>
                    <w:rFonts w:cs="Times New Roman"/>
                    <w:szCs w:val="24"/>
                  </w:rPr>
                </w:pPr>
                <w:r>
                  <w:rPr>
                    <w:rFonts w:cs="Times New Roman"/>
                    <w:szCs w:val="24"/>
                  </w:rPr>
                  <w:t>4/16/2025</w:t>
                </w:r>
              </w:p>
            </w:tc>
          </w:sdtContent>
        </w:sdt>
      </w:tr>
      <w:tr w:rsidR="00E4156A" w:rsidTr="000F1DF9">
        <w:tc>
          <w:tcPr>
            <w:tcW w:w="2718" w:type="dxa"/>
          </w:tcPr>
          <w:p w:rsidR="00E4156A" w:rsidRPr="00BC7495" w:rsidRDefault="00E4156A" w:rsidP="000F1DF9">
            <w:pPr>
              <w:rPr>
                <w:rFonts w:cs="Times New Roman"/>
                <w:szCs w:val="24"/>
              </w:rPr>
            </w:pPr>
          </w:p>
        </w:tc>
        <w:sdt>
          <w:sdtPr>
            <w:rPr>
              <w:rFonts w:cs="Times New Roman"/>
              <w:szCs w:val="24"/>
            </w:rPr>
            <w:alias w:val="BA Version"/>
            <w:tag w:val="BAVersion"/>
            <w:id w:val="-1685590809"/>
            <w:lock w:val="sdtContentLocked"/>
            <w:placeholder>
              <w:docPart w:val="E03B75A339974BDEA1E6E1ACE1B4137A"/>
            </w:placeholder>
          </w:sdtPr>
          <w:sdtContent>
            <w:tc>
              <w:tcPr>
                <w:tcW w:w="6858" w:type="dxa"/>
              </w:tcPr>
              <w:p w:rsidR="00E4156A" w:rsidRPr="00FF6471" w:rsidRDefault="00E4156A" w:rsidP="000F1DF9">
                <w:pPr>
                  <w:jc w:val="right"/>
                  <w:rPr>
                    <w:rFonts w:cs="Times New Roman"/>
                    <w:szCs w:val="24"/>
                  </w:rPr>
                </w:pPr>
                <w:r>
                  <w:rPr>
                    <w:rFonts w:cs="Times New Roman"/>
                    <w:szCs w:val="24"/>
                  </w:rPr>
                  <w:t>Committee Report (Substituted)</w:t>
                </w:r>
              </w:p>
            </w:tc>
          </w:sdtContent>
        </w:sdt>
      </w:tr>
    </w:tbl>
    <w:p w:rsidR="00E4156A" w:rsidRPr="00FF6471" w:rsidRDefault="00E4156A" w:rsidP="000F1DF9">
      <w:pPr>
        <w:spacing w:after="0" w:line="240" w:lineRule="auto"/>
        <w:rPr>
          <w:rFonts w:cs="Times New Roman"/>
          <w:szCs w:val="24"/>
        </w:rPr>
      </w:pPr>
    </w:p>
    <w:p w:rsidR="00E4156A" w:rsidRPr="00FF6471" w:rsidRDefault="00E4156A" w:rsidP="000F1DF9">
      <w:pPr>
        <w:spacing w:after="0" w:line="240" w:lineRule="auto"/>
        <w:rPr>
          <w:rFonts w:cs="Times New Roman"/>
          <w:szCs w:val="24"/>
        </w:rPr>
      </w:pPr>
    </w:p>
    <w:p w:rsidR="00E4156A" w:rsidRPr="00FF6471" w:rsidRDefault="00E415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D3FA32551E4C829E0B50013B8998BE"/>
        </w:placeholder>
      </w:sdtPr>
      <w:sdtContent>
        <w:p w:rsidR="00E4156A" w:rsidRDefault="00E415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1D674EE9F54430ABCB2CC0D96EC6E6E"/>
        </w:placeholder>
      </w:sdtPr>
      <w:sdtContent>
        <w:p w:rsidR="00E4156A" w:rsidRDefault="00E4156A" w:rsidP="00E4156A">
          <w:pPr>
            <w:pStyle w:val="NormalWeb"/>
            <w:shd w:val="clear" w:color="000000" w:fill="auto"/>
            <w:spacing w:before="0" w:beforeAutospacing="0" w:after="0" w:afterAutospacing="0"/>
            <w:jc w:val="both"/>
            <w:divId w:val="274676693"/>
            <w:rPr>
              <w:rFonts w:eastAsia="Times New Roman"/>
              <w:bCs/>
            </w:rPr>
          </w:pPr>
        </w:p>
        <w:p w:rsidR="00E4156A" w:rsidRDefault="00E4156A" w:rsidP="00E4156A">
          <w:pPr>
            <w:pStyle w:val="NormalWeb"/>
            <w:shd w:val="clear" w:color="000000" w:fill="auto"/>
            <w:spacing w:before="0" w:beforeAutospacing="0" w:after="0" w:afterAutospacing="0"/>
            <w:jc w:val="both"/>
            <w:divId w:val="274676693"/>
          </w:pPr>
          <w:r w:rsidRPr="00452384">
            <w:t xml:space="preserve">It is the aim of S.B. 2900 to increase efficiency within the Office of the Comptroller of Public Accounts of the State of Texas (comptroller). </w:t>
          </w:r>
        </w:p>
        <w:p w:rsidR="00E4156A" w:rsidRDefault="00E4156A" w:rsidP="00E4156A">
          <w:pPr>
            <w:pStyle w:val="NormalWeb"/>
            <w:shd w:val="clear" w:color="000000" w:fill="auto"/>
            <w:spacing w:before="0" w:beforeAutospacing="0" w:after="0" w:afterAutospacing="0"/>
            <w:jc w:val="both"/>
            <w:divId w:val="274676693"/>
          </w:pPr>
        </w:p>
        <w:p w:rsidR="00E4156A" w:rsidRDefault="00E4156A" w:rsidP="00E4156A">
          <w:pPr>
            <w:pStyle w:val="NormalWeb"/>
            <w:shd w:val="clear" w:color="000000" w:fill="auto"/>
            <w:spacing w:before="0" w:beforeAutospacing="0" w:after="0" w:afterAutospacing="0"/>
            <w:jc w:val="both"/>
            <w:divId w:val="274676693"/>
          </w:pPr>
          <w:r w:rsidRPr="00452384">
            <w:t xml:space="preserve">The comptroller will review each board and commission, including each committee, council, group and task force, that is a part of the office of the comptroller, under the direction of the comptroller, or administratively attached to the office of the comptroller. </w:t>
          </w:r>
        </w:p>
        <w:p w:rsidR="00E4156A" w:rsidRDefault="00E4156A" w:rsidP="00E4156A">
          <w:pPr>
            <w:pStyle w:val="NormalWeb"/>
            <w:shd w:val="clear" w:color="000000" w:fill="auto"/>
            <w:spacing w:before="0" w:beforeAutospacing="0" w:after="0" w:afterAutospacing="0"/>
            <w:jc w:val="both"/>
            <w:divId w:val="274676693"/>
          </w:pPr>
        </w:p>
        <w:p w:rsidR="00E4156A" w:rsidRDefault="00E4156A" w:rsidP="00E4156A">
          <w:pPr>
            <w:pStyle w:val="NormalWeb"/>
            <w:shd w:val="clear" w:color="000000" w:fill="auto"/>
            <w:spacing w:before="0" w:beforeAutospacing="0" w:after="0" w:afterAutospacing="0"/>
            <w:jc w:val="both"/>
            <w:divId w:val="274676693"/>
          </w:pPr>
          <w:r w:rsidRPr="00452384">
            <w:t xml:space="preserve">The review will include an assessment of the continuing necessity of each, as well as whether they promote efficiency and effective operations of the comptroller's office. </w:t>
          </w:r>
        </w:p>
        <w:p w:rsidR="00E4156A" w:rsidRDefault="00E4156A" w:rsidP="00E4156A">
          <w:pPr>
            <w:pStyle w:val="NormalWeb"/>
            <w:shd w:val="clear" w:color="000000" w:fill="auto"/>
            <w:spacing w:before="0" w:beforeAutospacing="0" w:after="0" w:afterAutospacing="0"/>
            <w:jc w:val="both"/>
            <w:divId w:val="274676693"/>
          </w:pPr>
        </w:p>
        <w:p w:rsidR="00E4156A" w:rsidRDefault="00E4156A" w:rsidP="00E4156A">
          <w:pPr>
            <w:pStyle w:val="NormalWeb"/>
            <w:shd w:val="clear" w:color="000000" w:fill="auto"/>
            <w:spacing w:before="0" w:beforeAutospacing="0" w:after="0" w:afterAutospacing="0"/>
            <w:jc w:val="both"/>
            <w:divId w:val="274676693"/>
          </w:pPr>
          <w:r w:rsidRPr="00452384">
            <w:t xml:space="preserve">The comptroller will submit the report to the legislature no later than December 1, 2026. </w:t>
          </w:r>
        </w:p>
        <w:p w:rsidR="00E4156A" w:rsidRDefault="00E4156A" w:rsidP="00E4156A">
          <w:pPr>
            <w:pStyle w:val="NormalWeb"/>
            <w:shd w:val="clear" w:color="000000" w:fill="auto"/>
            <w:spacing w:before="0" w:beforeAutospacing="0" w:after="0" w:afterAutospacing="0"/>
            <w:jc w:val="both"/>
            <w:divId w:val="274676693"/>
          </w:pPr>
        </w:p>
        <w:p w:rsidR="00E4156A" w:rsidRDefault="00E4156A" w:rsidP="00E4156A">
          <w:pPr>
            <w:pStyle w:val="NormalWeb"/>
            <w:shd w:val="clear" w:color="000000" w:fill="auto"/>
            <w:spacing w:before="0" w:beforeAutospacing="0" w:after="0" w:afterAutospacing="0"/>
            <w:jc w:val="both"/>
            <w:divId w:val="274676693"/>
          </w:pPr>
          <w:r w:rsidRPr="00452384">
            <w:t xml:space="preserve">The comptroller may use the earnings of the account for any investment expense, including to obtain the advice of appropriate investment consultants for managing the assets in the account. </w:t>
          </w:r>
        </w:p>
        <w:p w:rsidR="00E4156A" w:rsidRDefault="00E4156A" w:rsidP="00E4156A">
          <w:pPr>
            <w:pStyle w:val="NormalWeb"/>
            <w:shd w:val="clear" w:color="000000" w:fill="auto"/>
            <w:spacing w:before="0" w:beforeAutospacing="0" w:after="0" w:afterAutospacing="0"/>
            <w:jc w:val="both"/>
            <w:divId w:val="274676693"/>
          </w:pPr>
        </w:p>
        <w:p w:rsidR="00E4156A" w:rsidRDefault="00E4156A" w:rsidP="00E4156A">
          <w:pPr>
            <w:pStyle w:val="NormalWeb"/>
            <w:shd w:val="clear" w:color="000000" w:fill="auto"/>
            <w:spacing w:before="0" w:beforeAutospacing="0" w:after="0" w:afterAutospacing="0"/>
            <w:jc w:val="both"/>
            <w:divId w:val="274676693"/>
          </w:pPr>
          <w:r w:rsidRPr="00452384">
            <w:t xml:space="preserve">Key Provisions </w:t>
          </w:r>
        </w:p>
        <w:p w:rsidR="00E4156A" w:rsidRDefault="00E4156A" w:rsidP="00E4156A">
          <w:pPr>
            <w:pStyle w:val="NormalWeb"/>
            <w:numPr>
              <w:ilvl w:val="0"/>
              <w:numId w:val="1"/>
            </w:numPr>
            <w:shd w:val="clear" w:color="000000" w:fill="auto"/>
            <w:spacing w:before="0" w:beforeAutospacing="0" w:after="0" w:afterAutospacing="0"/>
            <w:jc w:val="both"/>
            <w:divId w:val="274676693"/>
          </w:pPr>
          <w:r w:rsidRPr="00452384">
            <w:t xml:space="preserve">The comptroller will review the boards and commissions under the jurisdiction of the comptroller. </w:t>
          </w:r>
        </w:p>
        <w:p w:rsidR="00E4156A" w:rsidRDefault="00E4156A" w:rsidP="00E4156A">
          <w:pPr>
            <w:pStyle w:val="NormalWeb"/>
            <w:numPr>
              <w:ilvl w:val="0"/>
              <w:numId w:val="1"/>
            </w:numPr>
            <w:shd w:val="clear" w:color="000000" w:fill="auto"/>
            <w:spacing w:before="0" w:beforeAutospacing="0" w:after="0" w:afterAutospacing="0"/>
            <w:jc w:val="both"/>
            <w:divId w:val="274676693"/>
          </w:pPr>
          <w:r w:rsidRPr="00452384">
            <w:t xml:space="preserve">The review will include an assessment of the necessity, efficiency, and effectiveness of each. </w:t>
          </w:r>
        </w:p>
        <w:p w:rsidR="00E4156A" w:rsidRDefault="00E4156A" w:rsidP="00E4156A">
          <w:pPr>
            <w:pStyle w:val="NormalWeb"/>
            <w:numPr>
              <w:ilvl w:val="0"/>
              <w:numId w:val="1"/>
            </w:numPr>
            <w:shd w:val="clear" w:color="000000" w:fill="auto"/>
            <w:spacing w:before="0" w:beforeAutospacing="0" w:after="0" w:afterAutospacing="0"/>
            <w:jc w:val="both"/>
            <w:divId w:val="274676693"/>
          </w:pPr>
          <w:r w:rsidRPr="00452384">
            <w:t xml:space="preserve">The report will be submitted by the comptroller to the legislature no later than December 1, 2026. </w:t>
          </w:r>
        </w:p>
        <w:p w:rsidR="00E4156A" w:rsidRDefault="00E4156A" w:rsidP="00E4156A">
          <w:pPr>
            <w:pStyle w:val="NormalWeb"/>
            <w:numPr>
              <w:ilvl w:val="0"/>
              <w:numId w:val="1"/>
            </w:numPr>
            <w:shd w:val="clear" w:color="000000" w:fill="auto"/>
            <w:spacing w:before="0" w:beforeAutospacing="0" w:after="0" w:afterAutospacing="0"/>
            <w:jc w:val="both"/>
            <w:divId w:val="274676693"/>
          </w:pPr>
          <w:r w:rsidRPr="00452384">
            <w:t>Earnings of the account may be used for an investment expense.</w:t>
          </w:r>
        </w:p>
        <w:p w:rsidR="00E4156A" w:rsidRDefault="00E4156A" w:rsidP="00E4156A">
          <w:pPr>
            <w:pStyle w:val="NormalWeb"/>
            <w:shd w:val="clear" w:color="000000" w:fill="auto"/>
            <w:tabs>
              <w:tab w:val="left" w:pos="1848"/>
            </w:tabs>
            <w:spacing w:before="0" w:beforeAutospacing="0" w:after="0" w:afterAutospacing="0"/>
            <w:jc w:val="both"/>
            <w:divId w:val="274676693"/>
          </w:pPr>
        </w:p>
        <w:p w:rsidR="00E4156A" w:rsidRDefault="00E4156A" w:rsidP="00E4156A">
          <w:pPr>
            <w:pStyle w:val="NormalWeb"/>
            <w:shd w:val="clear" w:color="000000" w:fill="auto"/>
            <w:spacing w:before="0" w:beforeAutospacing="0" w:after="0" w:afterAutospacing="0"/>
            <w:jc w:val="both"/>
            <w:divId w:val="274676693"/>
          </w:pPr>
          <w:r w:rsidRPr="00F9039A">
            <w:t>(Original Author's/Sponsor's Statement of Intent)</w:t>
          </w:r>
        </w:p>
        <w:p w:rsidR="00E4156A" w:rsidRPr="00452384" w:rsidRDefault="00E4156A" w:rsidP="00E4156A">
          <w:pPr>
            <w:pStyle w:val="NormalWeb"/>
            <w:shd w:val="clear" w:color="000000" w:fill="auto"/>
            <w:spacing w:before="0" w:beforeAutospacing="0" w:after="0" w:afterAutospacing="0"/>
            <w:jc w:val="both"/>
            <w:divId w:val="274676693"/>
            <w:rPr>
              <w:rFonts w:eastAsia="Times New Roman"/>
              <w:bCs/>
            </w:rPr>
          </w:pPr>
        </w:p>
      </w:sdtContent>
    </w:sdt>
    <w:p w:rsidR="00E4156A" w:rsidRDefault="00E4156A" w:rsidP="00E4156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2900 </w:t>
      </w:r>
      <w:bookmarkStart w:id="1" w:name="AmendsCurrentLaw"/>
      <w:bookmarkEnd w:id="1"/>
      <w:r>
        <w:rPr>
          <w:rFonts w:cs="Times New Roman"/>
          <w:szCs w:val="24"/>
        </w:rPr>
        <w:t xml:space="preserve">amends current law relating to a review of certain advisory entities under the jurisdiction of the comptroller of public accounts and to the repeal or redesignation of certain of those entities. </w:t>
      </w:r>
    </w:p>
    <w:p w:rsidR="00E4156A" w:rsidRPr="00452384" w:rsidRDefault="00E4156A" w:rsidP="00E4156A">
      <w:pPr>
        <w:spacing w:after="0" w:line="240" w:lineRule="auto"/>
        <w:jc w:val="both"/>
        <w:rPr>
          <w:rFonts w:eastAsia="Times New Roman" w:cs="Times New Roman"/>
          <w:b/>
          <w:szCs w:val="24"/>
          <w:u w:val="single"/>
        </w:rPr>
      </w:pPr>
    </w:p>
    <w:p w:rsidR="00E4156A" w:rsidRPr="005C2A78" w:rsidRDefault="00E4156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992CBCE26F4561B093052283C2ADA4"/>
          </w:placeholder>
        </w:sdtPr>
        <w:sdtContent>
          <w:r>
            <w:rPr>
              <w:rFonts w:eastAsia="Times New Roman" w:cs="Times New Roman"/>
              <w:b/>
              <w:szCs w:val="24"/>
              <w:u w:val="single"/>
            </w:rPr>
            <w:t>RULEMAKING AUTHORITY</w:t>
          </w:r>
        </w:sdtContent>
      </w:sdt>
    </w:p>
    <w:p w:rsidR="00E4156A" w:rsidRPr="006529C4" w:rsidRDefault="00E4156A" w:rsidP="00774EC7">
      <w:pPr>
        <w:spacing w:after="0" w:line="240" w:lineRule="auto"/>
        <w:jc w:val="both"/>
        <w:rPr>
          <w:rFonts w:cs="Times New Roman"/>
          <w:szCs w:val="24"/>
        </w:rPr>
      </w:pPr>
    </w:p>
    <w:p w:rsidR="00E4156A" w:rsidRDefault="00E4156A" w:rsidP="00E4156A">
      <w:pPr>
        <w:spacing w:after="0" w:line="240" w:lineRule="auto"/>
        <w:jc w:val="both"/>
        <w:rPr>
          <w:rFonts w:cs="Times New Roman"/>
          <w:szCs w:val="24"/>
        </w:rPr>
      </w:pPr>
      <w:r w:rsidRPr="001F4674">
        <w:rPr>
          <w:rFonts w:cs="Times New Roman"/>
          <w:szCs w:val="24"/>
        </w:rPr>
        <w:t>This bill does not expressly grant any additional rulemaking authority to a state officer, institution, or agency.</w:t>
      </w:r>
    </w:p>
    <w:p w:rsidR="00E4156A" w:rsidRPr="006529C4" w:rsidRDefault="00E4156A" w:rsidP="00E4156A">
      <w:pPr>
        <w:spacing w:after="0" w:line="240" w:lineRule="auto"/>
        <w:jc w:val="both"/>
        <w:rPr>
          <w:rFonts w:cs="Times New Roman"/>
          <w:szCs w:val="24"/>
        </w:rPr>
      </w:pPr>
    </w:p>
    <w:p w:rsidR="00E4156A" w:rsidRPr="005C2A78" w:rsidRDefault="00E4156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3DCB41B01A149509F76C8D4FC91CED9"/>
          </w:placeholder>
        </w:sdtPr>
        <w:sdtContent>
          <w:r>
            <w:rPr>
              <w:rFonts w:eastAsia="Times New Roman" w:cs="Times New Roman"/>
              <w:b/>
              <w:szCs w:val="24"/>
              <w:u w:val="single"/>
            </w:rPr>
            <w:t>SECTION BY SECTION ANALYSIS</w:t>
          </w:r>
        </w:sdtContent>
      </w:sdt>
    </w:p>
    <w:p w:rsidR="00E4156A" w:rsidRPr="005C2A78" w:rsidRDefault="00E4156A" w:rsidP="000F1DF9">
      <w:pPr>
        <w:spacing w:after="0" w:line="240" w:lineRule="auto"/>
        <w:jc w:val="both"/>
        <w:rPr>
          <w:rFonts w:eastAsia="Times New Roman" w:cs="Times New Roman"/>
          <w:szCs w:val="24"/>
        </w:rPr>
      </w:pPr>
    </w:p>
    <w:p w:rsidR="00E4156A" w:rsidRDefault="00E4156A" w:rsidP="00E4156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403, Government Code, by adding Section 403.0148, as follows: </w:t>
      </w:r>
    </w:p>
    <w:p w:rsidR="00E4156A" w:rsidRDefault="00E4156A" w:rsidP="00E4156A">
      <w:pPr>
        <w:spacing w:after="0" w:line="240" w:lineRule="auto"/>
        <w:jc w:val="both"/>
        <w:rPr>
          <w:rFonts w:eastAsia="Times New Roman" w:cs="Times New Roman"/>
          <w:szCs w:val="24"/>
        </w:rPr>
      </w:pPr>
    </w:p>
    <w:p w:rsidR="00E4156A" w:rsidRDefault="00E4156A" w:rsidP="00E4156A">
      <w:pPr>
        <w:spacing w:after="0" w:line="240" w:lineRule="auto"/>
        <w:ind w:left="720"/>
        <w:jc w:val="both"/>
        <w:rPr>
          <w:rFonts w:eastAsia="Times New Roman" w:cs="Times New Roman"/>
          <w:szCs w:val="24"/>
        </w:rPr>
      </w:pPr>
      <w:r>
        <w:rPr>
          <w:rFonts w:eastAsia="Times New Roman" w:cs="Times New Roman"/>
          <w:szCs w:val="24"/>
        </w:rPr>
        <w:t>Sec. 403.0148. REVIEW OF CERTAIN ADVISORY ENTITIES; REPORT. (a) Defines "advisory entity."</w:t>
      </w:r>
    </w:p>
    <w:p w:rsidR="00E4156A" w:rsidRDefault="00E4156A" w:rsidP="00E4156A">
      <w:pPr>
        <w:spacing w:after="0" w:line="240" w:lineRule="auto"/>
        <w:ind w:left="720"/>
        <w:jc w:val="both"/>
        <w:rPr>
          <w:rFonts w:eastAsia="Times New Roman" w:cs="Times New Roman"/>
          <w:szCs w:val="24"/>
        </w:rPr>
      </w:pPr>
    </w:p>
    <w:p w:rsidR="00E4156A" w:rsidRDefault="00E4156A" w:rsidP="00E4156A">
      <w:pPr>
        <w:spacing w:after="0" w:line="240" w:lineRule="auto"/>
        <w:ind w:left="1440"/>
        <w:jc w:val="both"/>
        <w:rPr>
          <w:rFonts w:eastAsia="Times New Roman" w:cs="Times New Roman"/>
          <w:szCs w:val="24"/>
        </w:rPr>
      </w:pPr>
      <w:r>
        <w:rPr>
          <w:rFonts w:eastAsia="Times New Roman" w:cs="Times New Roman"/>
          <w:szCs w:val="24"/>
        </w:rPr>
        <w:t xml:space="preserve">(b) Requires the Comptroller of Public Accounts of the State of Texas (comptroller) to review each advisory entity that is part of the office of the comptroller, under the direction of the comptroller, or administratively attached to the office of the comptroller. </w:t>
      </w:r>
    </w:p>
    <w:p w:rsidR="00E4156A" w:rsidRDefault="00E4156A" w:rsidP="00E4156A">
      <w:pPr>
        <w:spacing w:after="0" w:line="240" w:lineRule="auto"/>
        <w:ind w:left="1440"/>
        <w:jc w:val="both"/>
        <w:rPr>
          <w:rFonts w:eastAsia="Times New Roman" w:cs="Times New Roman"/>
          <w:szCs w:val="24"/>
        </w:rPr>
      </w:pPr>
    </w:p>
    <w:p w:rsidR="00E4156A" w:rsidRDefault="00E4156A" w:rsidP="00E4156A">
      <w:pPr>
        <w:spacing w:after="0" w:line="240" w:lineRule="auto"/>
        <w:ind w:left="1440"/>
        <w:jc w:val="both"/>
        <w:rPr>
          <w:rFonts w:eastAsia="Times New Roman" w:cs="Times New Roman"/>
          <w:szCs w:val="24"/>
        </w:rPr>
      </w:pPr>
      <w:r>
        <w:rPr>
          <w:rFonts w:eastAsia="Times New Roman" w:cs="Times New Roman"/>
          <w:szCs w:val="24"/>
        </w:rPr>
        <w:t xml:space="preserve">(c) Requires that a review conducted under Subsection (b) assess whether each advisory entity is necessary and promotes the efficient and effective operation of the office of the comptroller. </w:t>
      </w:r>
    </w:p>
    <w:p w:rsidR="00E4156A" w:rsidRDefault="00E4156A" w:rsidP="00E4156A">
      <w:pPr>
        <w:spacing w:after="0" w:line="240" w:lineRule="auto"/>
        <w:ind w:left="1440"/>
        <w:jc w:val="both"/>
        <w:rPr>
          <w:rFonts w:eastAsia="Times New Roman" w:cs="Times New Roman"/>
          <w:szCs w:val="24"/>
        </w:rPr>
      </w:pPr>
    </w:p>
    <w:p w:rsidR="00E4156A" w:rsidRDefault="00E4156A" w:rsidP="00E4156A">
      <w:pPr>
        <w:spacing w:after="0" w:line="240" w:lineRule="auto"/>
        <w:ind w:left="1440"/>
        <w:jc w:val="both"/>
        <w:rPr>
          <w:rFonts w:eastAsia="Times New Roman" w:cs="Times New Roman"/>
          <w:szCs w:val="24"/>
        </w:rPr>
      </w:pPr>
      <w:r>
        <w:rPr>
          <w:rFonts w:eastAsia="Times New Roman" w:cs="Times New Roman"/>
          <w:szCs w:val="24"/>
        </w:rPr>
        <w:t xml:space="preserve">(d) Requires the comptroller, not later than December 1, 2026, to prepare and submit a report to the legislature that identifies the advisory entities reviewed under Subsection (b) that are not necessary or that do not promote the efficient or effective operation of the office of the comptroller. </w:t>
      </w:r>
    </w:p>
    <w:p w:rsidR="00E4156A" w:rsidRDefault="00E4156A" w:rsidP="00E4156A">
      <w:pPr>
        <w:spacing w:after="0" w:line="240" w:lineRule="auto"/>
        <w:ind w:left="1440"/>
        <w:jc w:val="both"/>
        <w:rPr>
          <w:rFonts w:eastAsia="Times New Roman" w:cs="Times New Roman"/>
          <w:szCs w:val="24"/>
        </w:rPr>
      </w:pPr>
    </w:p>
    <w:p w:rsidR="00E4156A" w:rsidRPr="005C2A78" w:rsidRDefault="00E4156A" w:rsidP="00E4156A">
      <w:pPr>
        <w:spacing w:after="0" w:line="240" w:lineRule="auto"/>
        <w:ind w:left="1440"/>
        <w:jc w:val="both"/>
        <w:rPr>
          <w:rFonts w:eastAsia="Times New Roman" w:cs="Times New Roman"/>
          <w:szCs w:val="24"/>
        </w:rPr>
      </w:pPr>
      <w:r>
        <w:rPr>
          <w:rFonts w:eastAsia="Times New Roman" w:cs="Times New Roman"/>
          <w:szCs w:val="24"/>
        </w:rPr>
        <w:t xml:space="preserve">(e) Provides that this section expires December 31, 2026. </w:t>
      </w:r>
    </w:p>
    <w:p w:rsidR="00E4156A" w:rsidRPr="005C2A78" w:rsidRDefault="00E4156A" w:rsidP="00E4156A">
      <w:pPr>
        <w:spacing w:after="0" w:line="240" w:lineRule="auto"/>
        <w:jc w:val="both"/>
        <w:rPr>
          <w:rFonts w:eastAsia="Times New Roman" w:cs="Times New Roman"/>
          <w:szCs w:val="24"/>
        </w:rPr>
      </w:pPr>
    </w:p>
    <w:p w:rsidR="00E4156A" w:rsidRPr="00452384" w:rsidRDefault="00E4156A" w:rsidP="00E4156A">
      <w:pPr>
        <w:spacing w:after="0" w:line="240" w:lineRule="auto"/>
        <w:jc w:val="both"/>
        <w:rPr>
          <w:rFonts w:eastAsia="Times New Roman" w:cs="Times New Roman"/>
          <w:szCs w:val="24"/>
          <w:highlight w:val="yellow"/>
        </w:rPr>
      </w:pPr>
      <w:r w:rsidRPr="00452384">
        <w:rPr>
          <w:rFonts w:eastAsia="Times New Roman" w:cs="Times New Roman"/>
          <w:szCs w:val="24"/>
        </w:rPr>
        <w:t xml:space="preserve">SECTION 2. </w:t>
      </w:r>
      <w:r>
        <w:rPr>
          <w:rFonts w:eastAsia="Times New Roman" w:cs="Times New Roman"/>
          <w:szCs w:val="24"/>
        </w:rPr>
        <w:t>Provides that in Section 403.1041 (Tobacco Settlement Permanent Trust Account) and Section 403.1043 (Restrictions on Lobbying Expenditures), rather than Sections 403.1042 (Tobacco Settlement Permanent Trust Account Investment Advisory Committee) and 403.1043, certain definitions apply, including that "advisory committee" means the tobacco settlement permanent trust account administration, rather than investment, advisory committee established under Section 12.137 (Tobacco Settlement Permanent Trust Account Administration Advisory Committee), Health and Safety Code.</w:t>
      </w:r>
      <w:r w:rsidRPr="00452384">
        <w:rPr>
          <w:rFonts w:eastAsia="Times New Roman" w:cs="Times New Roman"/>
          <w:szCs w:val="24"/>
        </w:rPr>
        <w:t xml:space="preserve"> </w:t>
      </w:r>
    </w:p>
    <w:p w:rsidR="00E4156A" w:rsidRPr="00452384" w:rsidRDefault="00E4156A" w:rsidP="00E4156A">
      <w:pPr>
        <w:spacing w:after="0" w:line="240" w:lineRule="auto"/>
        <w:jc w:val="both"/>
        <w:rPr>
          <w:rFonts w:eastAsia="Times New Roman" w:cs="Times New Roman"/>
          <w:szCs w:val="24"/>
          <w:highlight w:val="yellow"/>
        </w:rPr>
      </w:pPr>
    </w:p>
    <w:p w:rsidR="00E4156A" w:rsidRDefault="00E4156A" w:rsidP="00E4156A">
      <w:pPr>
        <w:spacing w:after="0" w:line="240" w:lineRule="auto"/>
        <w:jc w:val="both"/>
        <w:rPr>
          <w:rFonts w:eastAsia="Times New Roman" w:cs="Times New Roman"/>
          <w:szCs w:val="24"/>
        </w:rPr>
      </w:pPr>
      <w:r w:rsidRPr="00452384">
        <w:rPr>
          <w:rFonts w:eastAsia="Times New Roman" w:cs="Times New Roman"/>
          <w:szCs w:val="24"/>
        </w:rPr>
        <w:t xml:space="preserve">SECTION 3. Amends Section 403.610(b), Government Code, to </w:t>
      </w:r>
      <w:r>
        <w:rPr>
          <w:rFonts w:eastAsia="Times New Roman" w:cs="Times New Roman"/>
          <w:szCs w:val="24"/>
        </w:rPr>
        <w:t xml:space="preserve">require the governor to provide written notice of the governor's determination under </w:t>
      </w:r>
      <w:r w:rsidRPr="00452384">
        <w:rPr>
          <w:rFonts w:eastAsia="Times New Roman" w:cs="Times New Roman"/>
          <w:szCs w:val="24"/>
        </w:rPr>
        <w:t>Subsection (a)</w:t>
      </w:r>
      <w:r>
        <w:rPr>
          <w:rFonts w:eastAsia="Times New Roman" w:cs="Times New Roman"/>
          <w:szCs w:val="24"/>
        </w:rPr>
        <w:t xml:space="preserve"> (relating to requiring the governor to consider a certain application sent to the governor by the comptroller) to certain entities, rather than the Jobs, Energy, Technology, and Innovation Act </w:t>
      </w:r>
      <w:r w:rsidRPr="00452384">
        <w:rPr>
          <w:rFonts w:eastAsia="Times New Roman" w:cs="Times New Roman"/>
          <w:szCs w:val="24"/>
        </w:rPr>
        <w:t>Oversight Committee, not</w:t>
      </w:r>
      <w:r>
        <w:rPr>
          <w:rFonts w:eastAsia="Times New Roman" w:cs="Times New Roman"/>
          <w:szCs w:val="24"/>
        </w:rPr>
        <w:t xml:space="preserve"> later than the seventh day after the date the governor makes the determination under that subsection.  </w:t>
      </w:r>
    </w:p>
    <w:p w:rsidR="00E4156A" w:rsidRDefault="00E4156A" w:rsidP="00E4156A">
      <w:pPr>
        <w:spacing w:after="0" w:line="240" w:lineRule="auto"/>
        <w:jc w:val="both"/>
        <w:rPr>
          <w:rFonts w:eastAsia="Times New Roman" w:cs="Times New Roman"/>
          <w:szCs w:val="24"/>
        </w:rPr>
      </w:pPr>
    </w:p>
    <w:p w:rsidR="00E4156A" w:rsidRDefault="00E4156A" w:rsidP="00E4156A">
      <w:pPr>
        <w:spacing w:after="0" w:line="240" w:lineRule="auto"/>
        <w:jc w:val="both"/>
        <w:rPr>
          <w:rFonts w:eastAsia="Times New Roman" w:cs="Times New Roman"/>
          <w:szCs w:val="24"/>
        </w:rPr>
      </w:pPr>
      <w:r>
        <w:rPr>
          <w:rFonts w:eastAsia="Times New Roman" w:cs="Times New Roman"/>
          <w:szCs w:val="24"/>
        </w:rPr>
        <w:t xml:space="preserve">SECTION 4. Amends Section 403.615(c), Government Code, to make a conforming and nonsubstantive change. </w:t>
      </w:r>
    </w:p>
    <w:p w:rsidR="00E4156A" w:rsidRDefault="00E4156A" w:rsidP="00E4156A">
      <w:pPr>
        <w:spacing w:after="0" w:line="240" w:lineRule="auto"/>
        <w:jc w:val="both"/>
        <w:rPr>
          <w:rFonts w:eastAsia="Times New Roman" w:cs="Times New Roman"/>
          <w:szCs w:val="24"/>
        </w:rPr>
      </w:pPr>
    </w:p>
    <w:p w:rsidR="00E4156A" w:rsidRDefault="00E4156A" w:rsidP="00E4156A">
      <w:pPr>
        <w:spacing w:after="0" w:line="240" w:lineRule="auto"/>
        <w:jc w:val="both"/>
        <w:rPr>
          <w:rFonts w:eastAsia="Times New Roman" w:cs="Times New Roman"/>
          <w:szCs w:val="24"/>
        </w:rPr>
      </w:pPr>
      <w:r>
        <w:rPr>
          <w:rFonts w:eastAsia="Times New Roman" w:cs="Times New Roman"/>
          <w:szCs w:val="24"/>
        </w:rPr>
        <w:t xml:space="preserve">SECTION 5. Amends Section 12.137(a), Health and Safety Code, as follows: </w:t>
      </w:r>
    </w:p>
    <w:p w:rsidR="00E4156A" w:rsidRDefault="00E4156A" w:rsidP="00E4156A">
      <w:pPr>
        <w:spacing w:after="0" w:line="240" w:lineRule="auto"/>
        <w:jc w:val="both"/>
        <w:rPr>
          <w:rFonts w:eastAsia="Times New Roman" w:cs="Times New Roman"/>
          <w:szCs w:val="24"/>
        </w:rPr>
      </w:pPr>
    </w:p>
    <w:p w:rsidR="00E4156A" w:rsidRDefault="00E4156A" w:rsidP="00E4156A">
      <w:pPr>
        <w:spacing w:after="0" w:line="240" w:lineRule="auto"/>
        <w:ind w:left="720"/>
        <w:jc w:val="both"/>
        <w:rPr>
          <w:rFonts w:eastAsia="Times New Roman" w:cs="Times New Roman"/>
          <w:szCs w:val="24"/>
        </w:rPr>
      </w:pPr>
      <w:r>
        <w:rPr>
          <w:rFonts w:eastAsia="Times New Roman" w:cs="Times New Roman"/>
          <w:szCs w:val="24"/>
        </w:rPr>
        <w:t xml:space="preserve">(a) Requires the tobacco settlement permanent trust account administration advisory committee to advise certain entities on certain matters, including the comptroller on the administration of the comptroller's duties </w:t>
      </w:r>
      <w:r w:rsidRPr="00452384">
        <w:rPr>
          <w:rFonts w:eastAsia="Times New Roman" w:cs="Times New Roman"/>
          <w:szCs w:val="24"/>
        </w:rPr>
        <w:t>under Section 403.1041,</w:t>
      </w:r>
      <w:r>
        <w:rPr>
          <w:rFonts w:eastAsia="Times New Roman" w:cs="Times New Roman"/>
          <w:szCs w:val="24"/>
        </w:rPr>
        <w:t xml:space="preserve"> Government Code. Makes nonsubstantive changes.  </w:t>
      </w:r>
    </w:p>
    <w:p w:rsidR="00E4156A" w:rsidRDefault="00E4156A" w:rsidP="00E4156A">
      <w:pPr>
        <w:spacing w:after="0" w:line="240" w:lineRule="auto"/>
        <w:jc w:val="both"/>
        <w:rPr>
          <w:rFonts w:eastAsia="Times New Roman" w:cs="Times New Roman"/>
          <w:szCs w:val="24"/>
        </w:rPr>
      </w:pPr>
    </w:p>
    <w:p w:rsidR="00E4156A" w:rsidRPr="00452384" w:rsidRDefault="00E4156A" w:rsidP="00E4156A">
      <w:pPr>
        <w:spacing w:after="0" w:line="240" w:lineRule="auto"/>
        <w:jc w:val="both"/>
        <w:rPr>
          <w:rFonts w:eastAsia="Times New Roman" w:cs="Times New Roman"/>
          <w:szCs w:val="24"/>
        </w:rPr>
      </w:pPr>
      <w:r w:rsidRPr="00452384">
        <w:rPr>
          <w:rFonts w:eastAsia="Times New Roman" w:cs="Times New Roman"/>
          <w:szCs w:val="24"/>
        </w:rPr>
        <w:t>SECTION 6. Repealer: Sections 403.028(f) (relating to requiring the comptroller to appoint one</w:t>
      </w:r>
    </w:p>
    <w:p w:rsidR="00E4156A" w:rsidRPr="00452384" w:rsidRDefault="00E4156A" w:rsidP="00E4156A">
      <w:pPr>
        <w:spacing w:after="0" w:line="240" w:lineRule="auto"/>
        <w:jc w:val="both"/>
        <w:rPr>
          <w:rFonts w:eastAsia="Times New Roman" w:cs="Times New Roman"/>
          <w:szCs w:val="24"/>
        </w:rPr>
      </w:pPr>
      <w:r w:rsidRPr="00452384">
        <w:rPr>
          <w:rFonts w:eastAsia="Times New Roman" w:cs="Times New Roman"/>
          <w:szCs w:val="24"/>
        </w:rPr>
        <w:t>or more advisory committees to assist the comptroller in identifying and evaluating greenhouse</w:t>
      </w:r>
    </w:p>
    <w:p w:rsidR="00E4156A" w:rsidRDefault="00E4156A" w:rsidP="00E4156A">
      <w:pPr>
        <w:spacing w:after="0" w:line="240" w:lineRule="auto"/>
        <w:jc w:val="both"/>
        <w:rPr>
          <w:rFonts w:eastAsia="Times New Roman" w:cs="Times New Roman"/>
          <w:szCs w:val="24"/>
        </w:rPr>
      </w:pPr>
      <w:r w:rsidRPr="00452384">
        <w:rPr>
          <w:rFonts w:eastAsia="Times New Roman" w:cs="Times New Roman"/>
          <w:szCs w:val="24"/>
        </w:rPr>
        <w:t>gas emission reduction strategies with members from certain agencies), Government</w:t>
      </w:r>
      <w:r>
        <w:rPr>
          <w:rFonts w:eastAsia="Times New Roman" w:cs="Times New Roman"/>
          <w:szCs w:val="24"/>
        </w:rPr>
        <w:t xml:space="preserve"> Code. </w:t>
      </w:r>
    </w:p>
    <w:p w:rsidR="00E4156A" w:rsidRDefault="00E4156A" w:rsidP="00E4156A">
      <w:pPr>
        <w:spacing w:after="0" w:line="240" w:lineRule="auto"/>
        <w:jc w:val="both"/>
        <w:rPr>
          <w:rFonts w:eastAsia="Times New Roman" w:cs="Times New Roman"/>
          <w:szCs w:val="24"/>
        </w:rPr>
      </w:pPr>
    </w:p>
    <w:p w:rsidR="00E4156A" w:rsidRPr="00452384" w:rsidRDefault="00E4156A" w:rsidP="00E4156A">
      <w:pPr>
        <w:spacing w:after="0" w:line="240" w:lineRule="auto"/>
        <w:ind w:left="720"/>
        <w:jc w:val="both"/>
        <w:rPr>
          <w:rFonts w:eastAsia="Times New Roman" w:cs="Times New Roman"/>
          <w:szCs w:val="24"/>
          <w:highlight w:val="yellow"/>
        </w:rPr>
      </w:pPr>
      <w:r>
        <w:rPr>
          <w:rFonts w:eastAsia="Times New Roman" w:cs="Times New Roman"/>
          <w:szCs w:val="24"/>
        </w:rPr>
        <w:t xml:space="preserve">Repealer: Section </w:t>
      </w:r>
      <w:r w:rsidRPr="00452384">
        <w:rPr>
          <w:rFonts w:eastAsia="Times New Roman" w:cs="Times New Roman"/>
          <w:szCs w:val="24"/>
        </w:rPr>
        <w:t xml:space="preserve">403.1042 (Tobacco Settlement Permanent Trust Account Investment Advisory Committee), Government Code. </w:t>
      </w:r>
    </w:p>
    <w:p w:rsidR="00E4156A" w:rsidRPr="00452384" w:rsidRDefault="00E4156A" w:rsidP="00E4156A">
      <w:pPr>
        <w:spacing w:after="0" w:line="240" w:lineRule="auto"/>
        <w:jc w:val="both"/>
        <w:rPr>
          <w:rFonts w:eastAsia="Times New Roman" w:cs="Times New Roman"/>
          <w:szCs w:val="24"/>
          <w:highlight w:val="yellow"/>
        </w:rPr>
      </w:pPr>
    </w:p>
    <w:p w:rsidR="00E4156A" w:rsidRPr="00452384" w:rsidRDefault="00E4156A" w:rsidP="00E4156A">
      <w:pPr>
        <w:spacing w:after="0" w:line="240" w:lineRule="auto"/>
        <w:ind w:left="720"/>
        <w:jc w:val="both"/>
        <w:rPr>
          <w:rFonts w:eastAsia="Times New Roman" w:cs="Times New Roman"/>
          <w:szCs w:val="24"/>
          <w:highlight w:val="yellow"/>
        </w:rPr>
      </w:pPr>
      <w:r w:rsidRPr="00452384">
        <w:rPr>
          <w:rFonts w:eastAsia="Times New Roman" w:cs="Times New Roman"/>
          <w:szCs w:val="24"/>
        </w:rPr>
        <w:t xml:space="preserve">Repealer: Section 403.602(14) (relating to defining "oversight committee"), as added by Chapter 377 (H.B. 5), Acts of the 88th Legislature, Regular Session, 2023, Government Code. </w:t>
      </w:r>
    </w:p>
    <w:p w:rsidR="00E4156A" w:rsidRPr="00452384" w:rsidRDefault="00E4156A" w:rsidP="00E4156A">
      <w:pPr>
        <w:spacing w:after="0" w:line="240" w:lineRule="auto"/>
        <w:ind w:left="720"/>
        <w:jc w:val="both"/>
        <w:rPr>
          <w:rFonts w:eastAsia="Times New Roman" w:cs="Times New Roman"/>
          <w:szCs w:val="24"/>
          <w:highlight w:val="yellow"/>
        </w:rPr>
      </w:pPr>
    </w:p>
    <w:p w:rsidR="00E4156A" w:rsidRDefault="00E4156A" w:rsidP="00E4156A">
      <w:pPr>
        <w:spacing w:after="0" w:line="240" w:lineRule="auto"/>
        <w:ind w:left="720"/>
        <w:jc w:val="both"/>
        <w:rPr>
          <w:rFonts w:eastAsia="Times New Roman" w:cs="Times New Roman"/>
          <w:szCs w:val="24"/>
        </w:rPr>
      </w:pPr>
      <w:r w:rsidRPr="00452384">
        <w:rPr>
          <w:rFonts w:eastAsia="Times New Roman" w:cs="Times New Roman"/>
          <w:szCs w:val="24"/>
        </w:rPr>
        <w:t>Repealers: Sections 403.618 (Jobs, Energy, Technology, and Innovation Act Oversight Committee; Report) and 490I.0110 (Board of Advisors), Government Code.</w:t>
      </w:r>
      <w:r>
        <w:rPr>
          <w:rFonts w:eastAsia="Times New Roman" w:cs="Times New Roman"/>
          <w:szCs w:val="24"/>
        </w:rPr>
        <w:t xml:space="preserve"> </w:t>
      </w:r>
    </w:p>
    <w:p w:rsidR="00E4156A" w:rsidRDefault="00E4156A" w:rsidP="00E4156A">
      <w:pPr>
        <w:spacing w:after="0" w:line="240" w:lineRule="auto"/>
        <w:jc w:val="both"/>
        <w:rPr>
          <w:rFonts w:eastAsia="Times New Roman" w:cs="Times New Roman"/>
          <w:szCs w:val="24"/>
        </w:rPr>
      </w:pPr>
    </w:p>
    <w:p w:rsidR="00E4156A" w:rsidRPr="00C8671F" w:rsidRDefault="00E4156A" w:rsidP="00E4156A">
      <w:pPr>
        <w:spacing w:after="0" w:line="240" w:lineRule="auto"/>
        <w:jc w:val="both"/>
        <w:rPr>
          <w:rFonts w:eastAsia="Times New Roman" w:cs="Times New Roman"/>
          <w:szCs w:val="24"/>
        </w:rPr>
      </w:pPr>
      <w:r>
        <w:rPr>
          <w:rFonts w:eastAsia="Times New Roman" w:cs="Times New Roman"/>
          <w:szCs w:val="24"/>
        </w:rPr>
        <w:t xml:space="preserve">SECTION 7. Effective date: upon passage or September 1, 2025. </w:t>
      </w:r>
    </w:p>
    <w:sectPr w:rsidR="00E4156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3B0" w:rsidRDefault="002213B0" w:rsidP="000F1DF9">
      <w:pPr>
        <w:spacing w:after="0" w:line="240" w:lineRule="auto"/>
      </w:pPr>
      <w:r>
        <w:separator/>
      </w:r>
    </w:p>
  </w:endnote>
  <w:endnote w:type="continuationSeparator" w:id="0">
    <w:p w:rsidR="002213B0" w:rsidRDefault="002213B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13B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156A">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156A">
                <w:rPr>
                  <w:sz w:val="20"/>
                  <w:szCs w:val="20"/>
                </w:rPr>
                <w:t>C.S.S.B. 2900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156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13B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3B0" w:rsidRDefault="002213B0" w:rsidP="000F1DF9">
      <w:pPr>
        <w:spacing w:after="0" w:line="240" w:lineRule="auto"/>
      </w:pPr>
      <w:r>
        <w:separator/>
      </w:r>
    </w:p>
  </w:footnote>
  <w:footnote w:type="continuationSeparator" w:id="0">
    <w:p w:rsidR="002213B0" w:rsidRDefault="002213B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E47D5"/>
    <w:multiLevelType w:val="hybridMultilevel"/>
    <w:tmpl w:val="D652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86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6BE8"/>
    <w:rsid w:val="002213B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67E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156A"/>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0B910"/>
  <w15:docId w15:val="{52C2E7BB-812F-4BF8-AE5D-30253A3F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415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3874017182465FAEA5EABAC38A3F5D"/>
        <w:category>
          <w:name w:val="General"/>
          <w:gallery w:val="placeholder"/>
        </w:category>
        <w:types>
          <w:type w:val="bbPlcHdr"/>
        </w:types>
        <w:behaviors>
          <w:behavior w:val="content"/>
        </w:behaviors>
        <w:guid w:val="{095FFD77-5A49-491D-AB86-51AE4DB4A548}"/>
      </w:docPartPr>
      <w:docPartBody>
        <w:p w:rsidR="00B174FE" w:rsidRDefault="00B174FE"/>
      </w:docPartBody>
    </w:docPart>
    <w:docPart>
      <w:docPartPr>
        <w:name w:val="9D70D47ABC4E4009BA44AA855B992AA4"/>
        <w:category>
          <w:name w:val="General"/>
          <w:gallery w:val="placeholder"/>
        </w:category>
        <w:types>
          <w:type w:val="bbPlcHdr"/>
        </w:types>
        <w:behaviors>
          <w:behavior w:val="content"/>
        </w:behaviors>
        <w:guid w:val="{961A7B14-4335-4916-886D-87D995D115F8}"/>
      </w:docPartPr>
      <w:docPartBody>
        <w:p w:rsidR="00B174FE" w:rsidRDefault="00B174FE"/>
      </w:docPartBody>
    </w:docPart>
    <w:docPart>
      <w:docPartPr>
        <w:name w:val="274BBDB1CF3A499FADA3C8A7F2423CD3"/>
        <w:category>
          <w:name w:val="General"/>
          <w:gallery w:val="placeholder"/>
        </w:category>
        <w:types>
          <w:type w:val="bbPlcHdr"/>
        </w:types>
        <w:behaviors>
          <w:behavior w:val="content"/>
        </w:behaviors>
        <w:guid w:val="{F0ACE537-508A-47EE-83F3-714A78BFBDF1}"/>
      </w:docPartPr>
      <w:docPartBody>
        <w:p w:rsidR="00B174FE" w:rsidRDefault="00B174FE"/>
      </w:docPartBody>
    </w:docPart>
    <w:docPart>
      <w:docPartPr>
        <w:name w:val="2C447DC23E8D48909177FE8F02009E9E"/>
        <w:category>
          <w:name w:val="General"/>
          <w:gallery w:val="placeholder"/>
        </w:category>
        <w:types>
          <w:type w:val="bbPlcHdr"/>
        </w:types>
        <w:behaviors>
          <w:behavior w:val="content"/>
        </w:behaviors>
        <w:guid w:val="{4BC2DB98-CA2B-419E-97DC-4E18B4EF7D3D}"/>
      </w:docPartPr>
      <w:docPartBody>
        <w:p w:rsidR="00B174FE" w:rsidRDefault="00B174FE"/>
      </w:docPartBody>
    </w:docPart>
    <w:docPart>
      <w:docPartPr>
        <w:name w:val="88606DD474EC4AEA8F261CBD3C72FC28"/>
        <w:category>
          <w:name w:val="General"/>
          <w:gallery w:val="placeholder"/>
        </w:category>
        <w:types>
          <w:type w:val="bbPlcHdr"/>
        </w:types>
        <w:behaviors>
          <w:behavior w:val="content"/>
        </w:behaviors>
        <w:guid w:val="{7FE51802-CA9F-4657-903E-2B8DBB5DDD01}"/>
      </w:docPartPr>
      <w:docPartBody>
        <w:p w:rsidR="00B174FE" w:rsidRDefault="00B174FE"/>
      </w:docPartBody>
    </w:docPart>
    <w:docPart>
      <w:docPartPr>
        <w:name w:val="3C4939E5086B4ABE9B1E49C4215BBE6F"/>
        <w:category>
          <w:name w:val="General"/>
          <w:gallery w:val="placeholder"/>
        </w:category>
        <w:types>
          <w:type w:val="bbPlcHdr"/>
        </w:types>
        <w:behaviors>
          <w:behavior w:val="content"/>
        </w:behaviors>
        <w:guid w:val="{D53DC625-FEB2-425E-9622-702994D6FBFD}"/>
      </w:docPartPr>
      <w:docPartBody>
        <w:p w:rsidR="00B174FE" w:rsidRDefault="00B174FE"/>
      </w:docPartBody>
    </w:docPart>
    <w:docPart>
      <w:docPartPr>
        <w:name w:val="9D96C4B71B704C1A93A4DE7CEBF4038E"/>
        <w:category>
          <w:name w:val="General"/>
          <w:gallery w:val="placeholder"/>
        </w:category>
        <w:types>
          <w:type w:val="bbPlcHdr"/>
        </w:types>
        <w:behaviors>
          <w:behavior w:val="content"/>
        </w:behaviors>
        <w:guid w:val="{4D0A8C9B-B1FD-4D2C-AC9F-1F6C32FFAA9E}"/>
      </w:docPartPr>
      <w:docPartBody>
        <w:p w:rsidR="00B174FE" w:rsidRDefault="00B174FE"/>
      </w:docPartBody>
    </w:docPart>
    <w:docPart>
      <w:docPartPr>
        <w:name w:val="FFD9D2ADE17A41FD9CDB47CF92C4E135"/>
        <w:category>
          <w:name w:val="General"/>
          <w:gallery w:val="placeholder"/>
        </w:category>
        <w:types>
          <w:type w:val="bbPlcHdr"/>
        </w:types>
        <w:behaviors>
          <w:behavior w:val="content"/>
        </w:behaviors>
        <w:guid w:val="{76721575-0AC8-49DE-9DA4-D0678A99590C}"/>
      </w:docPartPr>
      <w:docPartBody>
        <w:p w:rsidR="00B174FE" w:rsidRDefault="00B174FE"/>
      </w:docPartBody>
    </w:docPart>
    <w:docPart>
      <w:docPartPr>
        <w:name w:val="F7E059E3B9EA4080B3C125247D9FAB10"/>
        <w:category>
          <w:name w:val="General"/>
          <w:gallery w:val="placeholder"/>
        </w:category>
        <w:types>
          <w:type w:val="bbPlcHdr"/>
        </w:types>
        <w:behaviors>
          <w:behavior w:val="content"/>
        </w:behaviors>
        <w:guid w:val="{F8D183EA-264F-4345-B630-1A8DCB44D269}"/>
      </w:docPartPr>
      <w:docPartBody>
        <w:p w:rsidR="00B174FE" w:rsidRDefault="00B174FE"/>
      </w:docPartBody>
    </w:docPart>
    <w:docPart>
      <w:docPartPr>
        <w:name w:val="D9517F012D8C4F8E8FBA21B3DE07DB61"/>
        <w:category>
          <w:name w:val="General"/>
          <w:gallery w:val="placeholder"/>
        </w:category>
        <w:types>
          <w:type w:val="bbPlcHdr"/>
        </w:types>
        <w:behaviors>
          <w:behavior w:val="content"/>
        </w:behaviors>
        <w:guid w:val="{8E774FBE-09BC-4F4F-9D8C-89B4FAB7D755}"/>
      </w:docPartPr>
      <w:docPartBody>
        <w:p w:rsidR="00B174FE" w:rsidRDefault="00660F22" w:rsidP="00660F22">
          <w:pPr>
            <w:pStyle w:val="D9517F012D8C4F8E8FBA21B3DE07DB61"/>
          </w:pPr>
          <w:r w:rsidRPr="00A30DD1">
            <w:rPr>
              <w:rStyle w:val="PlaceholderText"/>
            </w:rPr>
            <w:t>Click here to enter a date.</w:t>
          </w:r>
        </w:p>
      </w:docPartBody>
    </w:docPart>
    <w:docPart>
      <w:docPartPr>
        <w:name w:val="E03B75A339974BDEA1E6E1ACE1B4137A"/>
        <w:category>
          <w:name w:val="General"/>
          <w:gallery w:val="placeholder"/>
        </w:category>
        <w:types>
          <w:type w:val="bbPlcHdr"/>
        </w:types>
        <w:behaviors>
          <w:behavior w:val="content"/>
        </w:behaviors>
        <w:guid w:val="{0A56929F-0B5A-4D2B-B0FB-2E48647FFB5E}"/>
      </w:docPartPr>
      <w:docPartBody>
        <w:p w:rsidR="00B174FE" w:rsidRDefault="00B174FE"/>
      </w:docPartBody>
    </w:docPart>
    <w:docPart>
      <w:docPartPr>
        <w:name w:val="51D3FA32551E4C829E0B50013B8998BE"/>
        <w:category>
          <w:name w:val="General"/>
          <w:gallery w:val="placeholder"/>
        </w:category>
        <w:types>
          <w:type w:val="bbPlcHdr"/>
        </w:types>
        <w:behaviors>
          <w:behavior w:val="content"/>
        </w:behaviors>
        <w:guid w:val="{E20EBCA9-B0A1-4737-95F8-216B833EF7E5}"/>
      </w:docPartPr>
      <w:docPartBody>
        <w:p w:rsidR="00B174FE" w:rsidRDefault="00B174FE"/>
      </w:docPartBody>
    </w:docPart>
    <w:docPart>
      <w:docPartPr>
        <w:name w:val="E1D674EE9F54430ABCB2CC0D96EC6E6E"/>
        <w:category>
          <w:name w:val="General"/>
          <w:gallery w:val="placeholder"/>
        </w:category>
        <w:types>
          <w:type w:val="bbPlcHdr"/>
        </w:types>
        <w:behaviors>
          <w:behavior w:val="content"/>
        </w:behaviors>
        <w:guid w:val="{17524644-B707-4B0F-A70F-1E23D8FCFBCC}"/>
      </w:docPartPr>
      <w:docPartBody>
        <w:p w:rsidR="00B174FE" w:rsidRDefault="00660F22" w:rsidP="00660F22">
          <w:pPr>
            <w:pStyle w:val="E1D674EE9F54430ABCB2CC0D96EC6E6E"/>
          </w:pPr>
          <w:r>
            <w:rPr>
              <w:rFonts w:eastAsia="Times New Roman" w:cs="Times New Roman"/>
              <w:bCs/>
            </w:rPr>
            <w:t xml:space="preserve"> </w:t>
          </w:r>
        </w:p>
      </w:docPartBody>
    </w:docPart>
    <w:docPart>
      <w:docPartPr>
        <w:name w:val="2A992CBCE26F4561B093052283C2ADA4"/>
        <w:category>
          <w:name w:val="General"/>
          <w:gallery w:val="placeholder"/>
        </w:category>
        <w:types>
          <w:type w:val="bbPlcHdr"/>
        </w:types>
        <w:behaviors>
          <w:behavior w:val="content"/>
        </w:behaviors>
        <w:guid w:val="{4B9A7C69-9C2A-4587-887C-8FA2B8CA4386}"/>
      </w:docPartPr>
      <w:docPartBody>
        <w:p w:rsidR="00B174FE" w:rsidRDefault="00B174FE"/>
      </w:docPartBody>
    </w:docPart>
    <w:docPart>
      <w:docPartPr>
        <w:name w:val="E3DCB41B01A149509F76C8D4FC91CED9"/>
        <w:category>
          <w:name w:val="General"/>
          <w:gallery w:val="placeholder"/>
        </w:category>
        <w:types>
          <w:type w:val="bbPlcHdr"/>
        </w:types>
        <w:behaviors>
          <w:behavior w:val="content"/>
        </w:behaviors>
        <w:guid w:val="{99C70909-ADEE-4E58-BE42-98E64E5C8954}"/>
      </w:docPartPr>
      <w:docPartBody>
        <w:p w:rsidR="00B174FE" w:rsidRDefault="00B174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0F22"/>
    <w:rsid w:val="006959CC"/>
    <w:rsid w:val="00696675"/>
    <w:rsid w:val="006B0016"/>
    <w:rsid w:val="008C55F7"/>
    <w:rsid w:val="0090598B"/>
    <w:rsid w:val="00984D6C"/>
    <w:rsid w:val="00A54AD6"/>
    <w:rsid w:val="00A57564"/>
    <w:rsid w:val="00AD67E0"/>
    <w:rsid w:val="00B174F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F22"/>
    <w:rPr>
      <w:color w:val="808080"/>
    </w:rPr>
  </w:style>
  <w:style w:type="paragraph" w:customStyle="1" w:styleId="D9517F012D8C4F8E8FBA21B3DE07DB61">
    <w:name w:val="D9517F012D8C4F8E8FBA21B3DE07DB61"/>
    <w:rsid w:val="00660F22"/>
    <w:pPr>
      <w:spacing w:after="160" w:line="278" w:lineRule="auto"/>
    </w:pPr>
    <w:rPr>
      <w:kern w:val="2"/>
      <w:sz w:val="24"/>
      <w:szCs w:val="24"/>
      <w14:ligatures w14:val="standardContextual"/>
    </w:rPr>
  </w:style>
  <w:style w:type="paragraph" w:customStyle="1" w:styleId="E1D674EE9F54430ABCB2CC0D96EC6E6E">
    <w:name w:val="E1D674EE9F54430ABCB2CC0D96EC6E6E"/>
    <w:rsid w:val="00660F2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782</Words>
  <Characters>4461</Characters>
  <Application>Microsoft Office Word</Application>
  <DocSecurity>0</DocSecurity>
  <Lines>37</Lines>
  <Paragraphs>10</Paragraphs>
  <ScaleCrop>false</ScaleCrop>
  <Company>Texas Legislative Council</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2025-04-16T22:52:00Z</dcterms:modified>
</cp:coreProperties>
</file>

<file path=docProps/custom.xml><?xml version="1.0" encoding="utf-8"?>
<op:Properties xmlns:vt="http://schemas.openxmlformats.org/officeDocument/2006/docPropsVTypes" xmlns:op="http://schemas.openxmlformats.org/officeDocument/2006/custom-properties"/>
</file>