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0579" w:rsidRDefault="0012057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49AEDE2D1844DFBB3A7BCF0E17811E7"/>
          </w:placeholder>
        </w:sdtPr>
        <w:sdtContent>
          <w:r w:rsidRPr="005C2A78">
            <w:rPr>
              <w:rFonts w:cs="Times New Roman"/>
              <w:b/>
              <w:szCs w:val="24"/>
              <w:u w:val="single"/>
            </w:rPr>
            <w:t>BILL ANALYSIS</w:t>
          </w:r>
        </w:sdtContent>
      </w:sdt>
    </w:p>
    <w:p w:rsidR="00120579" w:rsidRPr="00585C31" w:rsidRDefault="00120579" w:rsidP="000F1DF9">
      <w:pPr>
        <w:spacing w:after="0" w:line="240" w:lineRule="auto"/>
        <w:rPr>
          <w:rFonts w:cs="Times New Roman"/>
          <w:szCs w:val="24"/>
        </w:rPr>
      </w:pPr>
    </w:p>
    <w:p w:rsidR="00120579" w:rsidRPr="00585C31" w:rsidRDefault="0012057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20579" w:rsidTr="000F1DF9">
        <w:tc>
          <w:tcPr>
            <w:tcW w:w="2718" w:type="dxa"/>
          </w:tcPr>
          <w:p w:rsidR="00120579" w:rsidRPr="005C2A78" w:rsidRDefault="00120579" w:rsidP="006D756B">
            <w:pPr>
              <w:rPr>
                <w:rFonts w:cs="Times New Roman"/>
                <w:szCs w:val="24"/>
              </w:rPr>
            </w:pPr>
            <w:sdt>
              <w:sdtPr>
                <w:rPr>
                  <w:rFonts w:cs="Times New Roman"/>
                  <w:szCs w:val="24"/>
                </w:rPr>
                <w:alias w:val="Agency Title"/>
                <w:tag w:val="AgencyTitleContentControl"/>
                <w:id w:val="1920747753"/>
                <w:lock w:val="sdtContentLocked"/>
                <w:placeholder>
                  <w:docPart w:val="6702ED83D3C1417F88830F7FA2F43D6F"/>
                </w:placeholder>
              </w:sdtPr>
              <w:sdtEndPr>
                <w:rPr>
                  <w:rFonts w:cstheme="minorBidi"/>
                  <w:szCs w:val="22"/>
                </w:rPr>
              </w:sdtEndPr>
              <w:sdtContent>
                <w:r>
                  <w:rPr>
                    <w:rFonts w:cs="Times New Roman"/>
                    <w:szCs w:val="24"/>
                  </w:rPr>
                  <w:t>Senate Research Center</w:t>
                </w:r>
              </w:sdtContent>
            </w:sdt>
          </w:p>
        </w:tc>
        <w:tc>
          <w:tcPr>
            <w:tcW w:w="6858" w:type="dxa"/>
          </w:tcPr>
          <w:p w:rsidR="00120579" w:rsidRPr="00FF6471" w:rsidRDefault="00120579" w:rsidP="000F1DF9">
            <w:pPr>
              <w:jc w:val="right"/>
              <w:rPr>
                <w:rFonts w:cs="Times New Roman"/>
                <w:szCs w:val="24"/>
              </w:rPr>
            </w:pPr>
            <w:sdt>
              <w:sdtPr>
                <w:rPr>
                  <w:rFonts w:cs="Times New Roman"/>
                  <w:szCs w:val="24"/>
                </w:rPr>
                <w:alias w:val="Bill Number"/>
                <w:tag w:val="BillNumberOne"/>
                <w:id w:val="-410784069"/>
                <w:lock w:val="sdtContentLocked"/>
                <w:placeholder>
                  <w:docPart w:val="3A3C5C5240844514B089479708960AE1"/>
                </w:placeholder>
              </w:sdtPr>
              <w:sdtContent>
                <w:r>
                  <w:rPr>
                    <w:rFonts w:cs="Times New Roman"/>
                    <w:szCs w:val="24"/>
                  </w:rPr>
                  <w:t>S.B. 2965</w:t>
                </w:r>
              </w:sdtContent>
            </w:sdt>
          </w:p>
        </w:tc>
      </w:tr>
      <w:tr w:rsidR="00120579" w:rsidTr="000F1DF9">
        <w:sdt>
          <w:sdtPr>
            <w:rPr>
              <w:rFonts w:cs="Times New Roman"/>
              <w:szCs w:val="24"/>
            </w:rPr>
            <w:alias w:val="TLCNumber"/>
            <w:tag w:val="TLCNumber"/>
            <w:id w:val="-542600604"/>
            <w:lock w:val="sdtLocked"/>
            <w:placeholder>
              <w:docPart w:val="56A40059A3764C87B65E23610B234155"/>
            </w:placeholder>
          </w:sdtPr>
          <w:sdtContent>
            <w:tc>
              <w:tcPr>
                <w:tcW w:w="2718" w:type="dxa"/>
              </w:tcPr>
              <w:p w:rsidR="00120579" w:rsidRPr="000F1DF9" w:rsidRDefault="00120579" w:rsidP="00C65088">
                <w:pPr>
                  <w:rPr>
                    <w:rFonts w:cs="Times New Roman"/>
                    <w:szCs w:val="24"/>
                  </w:rPr>
                </w:pPr>
                <w:r w:rsidRPr="00C4404C">
                  <w:rPr>
                    <w:rFonts w:cs="Times New Roman"/>
                    <w:szCs w:val="24"/>
                  </w:rPr>
                  <w:t>89R10443 MCF-F</w:t>
                </w:r>
              </w:p>
            </w:tc>
          </w:sdtContent>
        </w:sdt>
        <w:tc>
          <w:tcPr>
            <w:tcW w:w="6858" w:type="dxa"/>
          </w:tcPr>
          <w:p w:rsidR="00120579" w:rsidRPr="005C2A78" w:rsidRDefault="00120579" w:rsidP="00073EDD">
            <w:pPr>
              <w:jc w:val="right"/>
              <w:rPr>
                <w:rFonts w:cs="Times New Roman"/>
                <w:szCs w:val="24"/>
              </w:rPr>
            </w:pPr>
            <w:sdt>
              <w:sdtPr>
                <w:rPr>
                  <w:rFonts w:cs="Times New Roman"/>
                  <w:szCs w:val="24"/>
                </w:rPr>
                <w:alias w:val="Author Label"/>
                <w:tag w:val="By"/>
                <w:id w:val="72399597"/>
                <w:lock w:val="sdtLocked"/>
                <w:placeholder>
                  <w:docPart w:val="19FC08FE17F2486782C5B8D5E2DCB8B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D3C7E8F8DDD4BABA02FCB35B1C7F1A1"/>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3ED155888FD442BBBC9CB5A5537E08E7"/>
                </w:placeholder>
                <w:showingPlcHdr/>
              </w:sdtPr>
              <w:sdtContent/>
            </w:sdt>
            <w:sdt>
              <w:sdtPr>
                <w:rPr>
                  <w:rFonts w:cs="Times New Roman"/>
                  <w:szCs w:val="24"/>
                </w:rPr>
                <w:alias w:val="DualSponsor"/>
                <w:tag w:val="DualSponsor"/>
                <w:id w:val="1029379812"/>
                <w:lock w:val="sdtContentLocked"/>
                <w:placeholder>
                  <w:docPart w:val="72952B46601B4989B75A5ABB86B538B6"/>
                </w:placeholder>
                <w:showingPlcHdr/>
              </w:sdtPr>
              <w:sdtContent/>
            </w:sdt>
          </w:p>
        </w:tc>
      </w:tr>
      <w:tr w:rsidR="00120579" w:rsidTr="000F1DF9">
        <w:tc>
          <w:tcPr>
            <w:tcW w:w="2718" w:type="dxa"/>
          </w:tcPr>
          <w:p w:rsidR="00120579" w:rsidRPr="00BC7495" w:rsidRDefault="00120579" w:rsidP="000F1DF9">
            <w:pPr>
              <w:rPr>
                <w:rFonts w:cs="Times New Roman"/>
                <w:szCs w:val="24"/>
              </w:rPr>
            </w:pPr>
          </w:p>
        </w:tc>
        <w:sdt>
          <w:sdtPr>
            <w:rPr>
              <w:rFonts w:cs="Times New Roman"/>
              <w:szCs w:val="24"/>
            </w:rPr>
            <w:alias w:val="Committee"/>
            <w:tag w:val="Committee"/>
            <w:id w:val="1914272295"/>
            <w:lock w:val="sdtContentLocked"/>
            <w:placeholder>
              <w:docPart w:val="7F85726A671F46119F9FD05376DD903A"/>
            </w:placeholder>
          </w:sdtPr>
          <w:sdtContent>
            <w:tc>
              <w:tcPr>
                <w:tcW w:w="6858" w:type="dxa"/>
              </w:tcPr>
              <w:p w:rsidR="00120579" w:rsidRPr="00FF6471" w:rsidRDefault="00120579" w:rsidP="000F1DF9">
                <w:pPr>
                  <w:jc w:val="right"/>
                  <w:rPr>
                    <w:rFonts w:cs="Times New Roman"/>
                    <w:szCs w:val="24"/>
                  </w:rPr>
                </w:pPr>
                <w:r>
                  <w:rPr>
                    <w:rFonts w:cs="Times New Roman"/>
                    <w:szCs w:val="24"/>
                  </w:rPr>
                  <w:t>Local Government</w:t>
                </w:r>
              </w:p>
            </w:tc>
          </w:sdtContent>
        </w:sdt>
      </w:tr>
      <w:tr w:rsidR="00120579" w:rsidTr="000F1DF9">
        <w:tc>
          <w:tcPr>
            <w:tcW w:w="2718" w:type="dxa"/>
          </w:tcPr>
          <w:p w:rsidR="00120579" w:rsidRPr="00BC7495" w:rsidRDefault="00120579" w:rsidP="000F1DF9">
            <w:pPr>
              <w:rPr>
                <w:rFonts w:cs="Times New Roman"/>
                <w:szCs w:val="24"/>
              </w:rPr>
            </w:pPr>
          </w:p>
        </w:tc>
        <w:sdt>
          <w:sdtPr>
            <w:rPr>
              <w:rFonts w:cs="Times New Roman"/>
              <w:szCs w:val="24"/>
            </w:rPr>
            <w:alias w:val="Date"/>
            <w:tag w:val="DateContentControl"/>
            <w:id w:val="1178081906"/>
            <w:lock w:val="sdtLocked"/>
            <w:placeholder>
              <w:docPart w:val="CEB9F0292A2E402A830F5A7255DBC7EF"/>
            </w:placeholder>
            <w:date w:fullDate="2025-04-22T00:00:00Z">
              <w:dateFormat w:val="M/d/yyyy"/>
              <w:lid w:val="en-US"/>
              <w:storeMappedDataAs w:val="dateTime"/>
              <w:calendar w:val="gregorian"/>
            </w:date>
          </w:sdtPr>
          <w:sdtContent>
            <w:tc>
              <w:tcPr>
                <w:tcW w:w="6858" w:type="dxa"/>
              </w:tcPr>
              <w:p w:rsidR="00120579" w:rsidRPr="00FF6471" w:rsidRDefault="00120579" w:rsidP="000F1DF9">
                <w:pPr>
                  <w:jc w:val="right"/>
                  <w:rPr>
                    <w:rFonts w:cs="Times New Roman"/>
                    <w:szCs w:val="24"/>
                  </w:rPr>
                </w:pPr>
                <w:r>
                  <w:rPr>
                    <w:rFonts w:cs="Times New Roman"/>
                    <w:szCs w:val="24"/>
                  </w:rPr>
                  <w:t>4/22/2025</w:t>
                </w:r>
              </w:p>
            </w:tc>
          </w:sdtContent>
        </w:sdt>
      </w:tr>
      <w:tr w:rsidR="00120579" w:rsidTr="000F1DF9">
        <w:tc>
          <w:tcPr>
            <w:tcW w:w="2718" w:type="dxa"/>
          </w:tcPr>
          <w:p w:rsidR="00120579" w:rsidRPr="00BC7495" w:rsidRDefault="00120579" w:rsidP="000F1DF9">
            <w:pPr>
              <w:rPr>
                <w:rFonts w:cs="Times New Roman"/>
                <w:szCs w:val="24"/>
              </w:rPr>
            </w:pPr>
          </w:p>
        </w:tc>
        <w:sdt>
          <w:sdtPr>
            <w:rPr>
              <w:rFonts w:cs="Times New Roman"/>
              <w:szCs w:val="24"/>
            </w:rPr>
            <w:alias w:val="BA Version"/>
            <w:tag w:val="BAVersion"/>
            <w:id w:val="-1685590809"/>
            <w:lock w:val="sdtContentLocked"/>
            <w:placeholder>
              <w:docPart w:val="C763FEC64BB648229ADCE77ABA86C416"/>
            </w:placeholder>
          </w:sdtPr>
          <w:sdtContent>
            <w:tc>
              <w:tcPr>
                <w:tcW w:w="6858" w:type="dxa"/>
              </w:tcPr>
              <w:p w:rsidR="00120579" w:rsidRPr="00FF6471" w:rsidRDefault="00120579" w:rsidP="000F1DF9">
                <w:pPr>
                  <w:jc w:val="right"/>
                  <w:rPr>
                    <w:rFonts w:cs="Times New Roman"/>
                    <w:szCs w:val="24"/>
                  </w:rPr>
                </w:pPr>
                <w:r>
                  <w:rPr>
                    <w:rFonts w:cs="Times New Roman"/>
                    <w:szCs w:val="24"/>
                  </w:rPr>
                  <w:t>As Filed</w:t>
                </w:r>
              </w:p>
            </w:tc>
          </w:sdtContent>
        </w:sdt>
      </w:tr>
    </w:tbl>
    <w:p w:rsidR="00120579" w:rsidRPr="00FF6471" w:rsidRDefault="00120579" w:rsidP="000F1DF9">
      <w:pPr>
        <w:spacing w:after="0" w:line="240" w:lineRule="auto"/>
        <w:rPr>
          <w:rFonts w:cs="Times New Roman"/>
          <w:szCs w:val="24"/>
        </w:rPr>
      </w:pPr>
    </w:p>
    <w:p w:rsidR="00120579" w:rsidRPr="00FF6471" w:rsidRDefault="00120579" w:rsidP="000F1DF9">
      <w:pPr>
        <w:spacing w:after="0" w:line="240" w:lineRule="auto"/>
        <w:rPr>
          <w:rFonts w:cs="Times New Roman"/>
          <w:szCs w:val="24"/>
        </w:rPr>
      </w:pPr>
    </w:p>
    <w:p w:rsidR="00120579" w:rsidRPr="00FF6471" w:rsidRDefault="0012057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065B3144CCB4CEDA32B85E36482660D"/>
        </w:placeholder>
      </w:sdtPr>
      <w:sdtContent>
        <w:p w:rsidR="00120579" w:rsidRDefault="0012057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38F0FB623264EA0B833401CC55D5E08"/>
        </w:placeholder>
      </w:sdtPr>
      <w:sdtContent>
        <w:p w:rsidR="00120579" w:rsidRDefault="00120579" w:rsidP="00120579">
          <w:pPr>
            <w:pStyle w:val="NormalWeb"/>
            <w:spacing w:before="0" w:beforeAutospacing="0" w:after="0" w:afterAutospacing="0"/>
            <w:jc w:val="both"/>
            <w:divId w:val="534660983"/>
            <w:rPr>
              <w:rFonts w:eastAsia="Times New Roman"/>
              <w:bCs/>
            </w:rPr>
          </w:pPr>
        </w:p>
        <w:p w:rsidR="00120579" w:rsidRPr="0092748F" w:rsidRDefault="00120579" w:rsidP="00120579">
          <w:pPr>
            <w:pStyle w:val="NormalWeb"/>
            <w:spacing w:before="0" w:beforeAutospacing="0" w:after="0" w:afterAutospacing="0"/>
            <w:jc w:val="both"/>
            <w:divId w:val="534660983"/>
          </w:pPr>
          <w:r w:rsidRPr="0092748F">
            <w:t xml:space="preserve">Under current law, when a municipality intends to disannex territory from an </w:t>
          </w:r>
          <w:r>
            <w:t>e</w:t>
          </w:r>
          <w:r w:rsidRPr="0092748F">
            <w:t xml:space="preserve">mergency </w:t>
          </w:r>
          <w:r>
            <w:t>s</w:t>
          </w:r>
          <w:r w:rsidRPr="0092748F">
            <w:t xml:space="preserve">ervices </w:t>
          </w:r>
          <w:r>
            <w:t>d</w:t>
          </w:r>
          <w:r w:rsidRPr="0092748F">
            <w:t>istrict (ESD), it must send written notice by certified mail to the secretary of the ESD board of directors notifying the ESD of the annexation and intent to be the sole provider of emergency services. Upon receipt of the notice, the ESD board must immediately change its records to show that the territory has been disannexed from the ESD and cease to provide services to the residents in the newly annexed area. However, concerns have been raised about instances in which a municipality annexes territory but does not maintain or exceed the level of emergency services provided before annexation, resulting in a reduction of services to residents.</w:t>
          </w:r>
        </w:p>
        <w:p w:rsidR="00120579" w:rsidRPr="0092748F" w:rsidRDefault="00120579" w:rsidP="00120579">
          <w:pPr>
            <w:pStyle w:val="NormalWeb"/>
            <w:spacing w:before="0" w:beforeAutospacing="0" w:after="0" w:afterAutospacing="0"/>
            <w:jc w:val="both"/>
            <w:divId w:val="534660983"/>
          </w:pPr>
          <w:r w:rsidRPr="0092748F">
            <w:br/>
            <w:t>S</w:t>
          </w:r>
          <w:r>
            <w:t>.</w:t>
          </w:r>
          <w:r w:rsidRPr="0092748F">
            <w:t>B</w:t>
          </w:r>
          <w:r>
            <w:t>.</w:t>
          </w:r>
          <w:r w:rsidRPr="0092748F">
            <w:t xml:space="preserve"> 2965 clarifies current law on how a municipality can annex portions of an ESD to ensure that residents in annexed jurisdictions continue to receive the same level of emergency services under the municipality as they did under the ESD. Specifically, the bill prohibits an order of disannexation from being adopted if the services planned for the area will not meet or exceed the level of service provided by the ESD at the time of disannexation. The bill does not prohibit municipal annexation, but facilitates accountability of the current statute and ensures continuity of important public safety services.</w:t>
          </w:r>
        </w:p>
        <w:p w:rsidR="00120579" w:rsidRPr="00D70925" w:rsidRDefault="00120579" w:rsidP="00120579">
          <w:pPr>
            <w:spacing w:after="0" w:line="240" w:lineRule="auto"/>
            <w:jc w:val="both"/>
            <w:rPr>
              <w:rFonts w:eastAsia="Times New Roman" w:cs="Times New Roman"/>
              <w:bCs/>
              <w:szCs w:val="24"/>
            </w:rPr>
          </w:pPr>
        </w:p>
      </w:sdtContent>
    </w:sdt>
    <w:p w:rsidR="00120579" w:rsidRDefault="00120579" w:rsidP="0012057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2965 </w:t>
      </w:r>
      <w:bookmarkStart w:id="1" w:name="AmendsCurrentLaw"/>
      <w:bookmarkEnd w:id="1"/>
      <w:r>
        <w:rPr>
          <w:rFonts w:cs="Times New Roman"/>
          <w:szCs w:val="24"/>
        </w:rPr>
        <w:t>amends current law relating to territory in an emergency services district that is annexed by a municipality.</w:t>
      </w:r>
    </w:p>
    <w:p w:rsidR="00120579" w:rsidRPr="00C4404C" w:rsidRDefault="00120579" w:rsidP="000F1DF9">
      <w:pPr>
        <w:spacing w:after="0" w:line="240" w:lineRule="auto"/>
        <w:jc w:val="both"/>
        <w:rPr>
          <w:rFonts w:eastAsia="Times New Roman" w:cs="Times New Roman"/>
          <w:szCs w:val="24"/>
        </w:rPr>
      </w:pPr>
    </w:p>
    <w:p w:rsidR="00120579" w:rsidRPr="005C2A78" w:rsidRDefault="0012057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91937BB355F4288A564DDDE240454AC"/>
          </w:placeholder>
        </w:sdtPr>
        <w:sdtContent>
          <w:r>
            <w:rPr>
              <w:rFonts w:eastAsia="Times New Roman" w:cs="Times New Roman"/>
              <w:b/>
              <w:szCs w:val="24"/>
              <w:u w:val="single"/>
            </w:rPr>
            <w:t>RULEMAKING AUTHORITY</w:t>
          </w:r>
        </w:sdtContent>
      </w:sdt>
    </w:p>
    <w:p w:rsidR="00120579" w:rsidRPr="006529C4" w:rsidRDefault="00120579" w:rsidP="00774EC7">
      <w:pPr>
        <w:spacing w:after="0" w:line="240" w:lineRule="auto"/>
        <w:jc w:val="both"/>
        <w:rPr>
          <w:rFonts w:cs="Times New Roman"/>
          <w:szCs w:val="24"/>
        </w:rPr>
      </w:pPr>
    </w:p>
    <w:p w:rsidR="00120579" w:rsidRPr="006529C4" w:rsidRDefault="00120579" w:rsidP="0012057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20579" w:rsidRPr="006529C4" w:rsidRDefault="00120579" w:rsidP="00774EC7">
      <w:pPr>
        <w:spacing w:after="0" w:line="240" w:lineRule="auto"/>
        <w:jc w:val="both"/>
        <w:rPr>
          <w:rFonts w:cs="Times New Roman"/>
          <w:szCs w:val="24"/>
        </w:rPr>
      </w:pPr>
    </w:p>
    <w:p w:rsidR="00120579" w:rsidRPr="005C2A78" w:rsidRDefault="0012057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F200C846EB74ABA8E3F7E2AE31E4B18"/>
          </w:placeholder>
        </w:sdtPr>
        <w:sdtContent>
          <w:r>
            <w:rPr>
              <w:rFonts w:eastAsia="Times New Roman" w:cs="Times New Roman"/>
              <w:b/>
              <w:szCs w:val="24"/>
              <w:u w:val="single"/>
            </w:rPr>
            <w:t>SECTION BY SECTION ANALYSIS</w:t>
          </w:r>
        </w:sdtContent>
      </w:sdt>
    </w:p>
    <w:p w:rsidR="00120579" w:rsidRPr="005C2A78" w:rsidRDefault="00120579" w:rsidP="000F1DF9">
      <w:pPr>
        <w:spacing w:after="0" w:line="240" w:lineRule="auto"/>
        <w:jc w:val="both"/>
        <w:rPr>
          <w:rFonts w:eastAsia="Times New Roman" w:cs="Times New Roman"/>
          <w:szCs w:val="24"/>
        </w:rPr>
      </w:pPr>
    </w:p>
    <w:p w:rsidR="00120579" w:rsidRDefault="00120579" w:rsidP="0012057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C4404C">
        <w:rPr>
          <w:rFonts w:eastAsia="Times New Roman" w:cs="Times New Roman"/>
          <w:szCs w:val="24"/>
        </w:rPr>
        <w:t>Section 775.022, Health and Safety Code,</w:t>
      </w:r>
      <w:r>
        <w:rPr>
          <w:rFonts w:eastAsia="Times New Roman" w:cs="Times New Roman"/>
          <w:szCs w:val="24"/>
        </w:rPr>
        <w:t xml:space="preserve"> </w:t>
      </w:r>
      <w:r w:rsidRPr="00C4404C">
        <w:rPr>
          <w:rFonts w:eastAsia="Times New Roman" w:cs="Times New Roman"/>
          <w:szCs w:val="24"/>
        </w:rPr>
        <w:t>by amending Subsection (a) and adding Subsection (a-1)</w:t>
      </w:r>
      <w:r>
        <w:rPr>
          <w:rFonts w:eastAsia="Times New Roman" w:cs="Times New Roman"/>
          <w:szCs w:val="24"/>
        </w:rPr>
        <w:t>, as follows:</w:t>
      </w:r>
    </w:p>
    <w:p w:rsidR="00120579" w:rsidRDefault="00120579" w:rsidP="00120579">
      <w:pPr>
        <w:spacing w:after="0" w:line="240" w:lineRule="auto"/>
        <w:jc w:val="both"/>
        <w:rPr>
          <w:rFonts w:eastAsia="Times New Roman" w:cs="Times New Roman"/>
          <w:szCs w:val="24"/>
        </w:rPr>
      </w:pPr>
    </w:p>
    <w:p w:rsidR="00120579" w:rsidRDefault="00120579" w:rsidP="00120579">
      <w:pPr>
        <w:spacing w:after="0" w:line="240" w:lineRule="auto"/>
        <w:ind w:left="720"/>
        <w:jc w:val="both"/>
        <w:rPr>
          <w:rFonts w:eastAsia="Times New Roman" w:cs="Times New Roman"/>
          <w:szCs w:val="24"/>
        </w:rPr>
      </w:pPr>
      <w:r>
        <w:rPr>
          <w:rFonts w:eastAsia="Times New Roman" w:cs="Times New Roman"/>
          <w:szCs w:val="24"/>
        </w:rPr>
        <w:t xml:space="preserve">(a) Requires a municipality, if the </w:t>
      </w:r>
      <w:r w:rsidRPr="00C4404C">
        <w:rPr>
          <w:rFonts w:eastAsia="Times New Roman" w:cs="Times New Roman"/>
          <w:szCs w:val="24"/>
        </w:rPr>
        <w:t>municipality completes all other procedures necessary to annex territory in a district, including the preparation of a service plan if required by Section 43.056</w:t>
      </w:r>
      <w:r>
        <w:rPr>
          <w:rFonts w:eastAsia="Times New Roman" w:cs="Times New Roman"/>
          <w:szCs w:val="24"/>
        </w:rPr>
        <w:t xml:space="preserve"> (Provision of Services to Annexed Area)</w:t>
      </w:r>
      <w:r w:rsidRPr="00C4404C">
        <w:rPr>
          <w:rFonts w:eastAsia="Times New Roman" w:cs="Times New Roman"/>
          <w:szCs w:val="24"/>
        </w:rPr>
        <w:t>, Local Government Code,</w:t>
      </w:r>
      <w:r>
        <w:rPr>
          <w:rFonts w:eastAsia="Times New Roman" w:cs="Times New Roman"/>
          <w:szCs w:val="24"/>
        </w:rPr>
        <w:t xml:space="preserve"> </w:t>
      </w:r>
      <w:r w:rsidRPr="00C4404C">
        <w:rPr>
          <w:rFonts w:eastAsia="Times New Roman" w:cs="Times New Roman"/>
          <w:szCs w:val="24"/>
        </w:rPr>
        <w:t>the municipality intends to remove the territory from the district, and the municipality is capable at the time of the removal of being</w:t>
      </w:r>
      <w:r>
        <w:rPr>
          <w:rFonts w:eastAsia="Times New Roman" w:cs="Times New Roman"/>
          <w:szCs w:val="24"/>
        </w:rPr>
        <w:t xml:space="preserve">, rather than if the municipality intends to be, </w:t>
      </w:r>
      <w:r w:rsidRPr="00C4404C">
        <w:rPr>
          <w:rFonts w:eastAsia="Times New Roman" w:cs="Times New Roman"/>
          <w:szCs w:val="24"/>
        </w:rPr>
        <w:t>the sole provider of emergency services to the territory by the use of municipal personnel or by some method other than by use of the district,</w:t>
      </w:r>
      <w:r>
        <w:rPr>
          <w:rFonts w:eastAsia="Times New Roman" w:cs="Times New Roman"/>
          <w:szCs w:val="24"/>
        </w:rPr>
        <w:t xml:space="preserve"> to </w:t>
      </w:r>
      <w:r w:rsidRPr="00C4404C">
        <w:rPr>
          <w:rFonts w:eastAsia="Times New Roman" w:cs="Times New Roman"/>
          <w:szCs w:val="24"/>
        </w:rPr>
        <w:t>send written notice of those facts, and the completed service plan, if applicable, to the board of emergency services commissioners</w:t>
      </w:r>
      <w:r>
        <w:rPr>
          <w:rFonts w:eastAsia="Times New Roman" w:cs="Times New Roman"/>
          <w:szCs w:val="24"/>
        </w:rPr>
        <w:t xml:space="preserve"> (board) </w:t>
      </w:r>
      <w:r w:rsidRPr="00C4404C">
        <w:rPr>
          <w:rFonts w:eastAsia="Times New Roman" w:cs="Times New Roman"/>
          <w:szCs w:val="24"/>
        </w:rPr>
        <w:t>not later than the 30th day after completing the necessary procedures.</w:t>
      </w:r>
      <w:r>
        <w:rPr>
          <w:rFonts w:eastAsia="Times New Roman" w:cs="Times New Roman"/>
          <w:szCs w:val="24"/>
        </w:rPr>
        <w:t xml:space="preserve"> Provides that the </w:t>
      </w:r>
      <w:r w:rsidRPr="00C4404C">
        <w:rPr>
          <w:rFonts w:eastAsia="Times New Roman" w:cs="Times New Roman"/>
          <w:szCs w:val="24"/>
        </w:rPr>
        <w:t>territory remains part of the emergency services district</w:t>
      </w:r>
      <w:r>
        <w:rPr>
          <w:rFonts w:eastAsia="Times New Roman" w:cs="Times New Roman"/>
          <w:szCs w:val="24"/>
        </w:rPr>
        <w:t xml:space="preserve"> (district) </w:t>
      </w:r>
      <w:r w:rsidRPr="00C4404C">
        <w:rPr>
          <w:rFonts w:eastAsia="Times New Roman" w:cs="Times New Roman"/>
          <w:szCs w:val="24"/>
        </w:rPr>
        <w:t>and does not become part of the municipality until the secretary of the board receives the notice and the board by resolution disannexes the territory from the district.</w:t>
      </w:r>
      <w:r>
        <w:rPr>
          <w:rFonts w:eastAsia="Times New Roman" w:cs="Times New Roman"/>
          <w:szCs w:val="24"/>
        </w:rPr>
        <w:t xml:space="preserve"> Provides that, if </w:t>
      </w:r>
      <w:r w:rsidRPr="00C4404C">
        <w:rPr>
          <w:rFonts w:eastAsia="Times New Roman" w:cs="Times New Roman"/>
          <w:szCs w:val="24"/>
        </w:rPr>
        <w:t xml:space="preserve">the board determines that the municipal services planned to be provided in the territory will not meet or exceed the level of service provided by the district in the territory, the board </w:t>
      </w:r>
      <w:r>
        <w:rPr>
          <w:rFonts w:eastAsia="Times New Roman" w:cs="Times New Roman"/>
          <w:szCs w:val="24"/>
        </w:rPr>
        <w:t xml:space="preserve">is required to </w:t>
      </w:r>
      <w:r w:rsidRPr="00C4404C">
        <w:rPr>
          <w:rFonts w:eastAsia="Times New Roman" w:cs="Times New Roman"/>
          <w:szCs w:val="24"/>
        </w:rPr>
        <w:t xml:space="preserve">adopt that determination in a resolution and </w:t>
      </w:r>
      <w:r>
        <w:rPr>
          <w:rFonts w:eastAsia="Times New Roman" w:cs="Times New Roman"/>
          <w:szCs w:val="24"/>
        </w:rPr>
        <w:t>is prohibited from</w:t>
      </w:r>
      <w:r w:rsidRPr="00C4404C">
        <w:rPr>
          <w:rFonts w:eastAsia="Times New Roman" w:cs="Times New Roman"/>
          <w:szCs w:val="24"/>
        </w:rPr>
        <w:t xml:space="preserve"> by resolution disannex</w:t>
      </w:r>
      <w:r>
        <w:rPr>
          <w:rFonts w:eastAsia="Times New Roman" w:cs="Times New Roman"/>
          <w:szCs w:val="24"/>
        </w:rPr>
        <w:t>ing</w:t>
      </w:r>
      <w:r w:rsidRPr="00C4404C">
        <w:rPr>
          <w:rFonts w:eastAsia="Times New Roman" w:cs="Times New Roman"/>
          <w:szCs w:val="24"/>
        </w:rPr>
        <w:t xml:space="preserve"> the territory from the district.</w:t>
      </w:r>
      <w:r>
        <w:rPr>
          <w:rFonts w:eastAsia="Times New Roman" w:cs="Times New Roman"/>
          <w:szCs w:val="24"/>
        </w:rPr>
        <w:t xml:space="preserve"> Requires the board, if </w:t>
      </w:r>
      <w:r w:rsidRPr="00C4404C">
        <w:rPr>
          <w:rFonts w:eastAsia="Times New Roman" w:cs="Times New Roman"/>
          <w:szCs w:val="24"/>
        </w:rPr>
        <w:t>the board determines that municipal services planned to be provided in the territory will meet or exceed the level of service provided by the district in the territory at the time of disannexation</w:t>
      </w:r>
      <w:r>
        <w:rPr>
          <w:rFonts w:eastAsia="Times New Roman" w:cs="Times New Roman"/>
          <w:szCs w:val="24"/>
        </w:rPr>
        <w:t xml:space="preserve">, rather than requires the board, on receipt of the notice, by </w:t>
      </w:r>
      <w:r w:rsidRPr="00C4404C">
        <w:rPr>
          <w:rFonts w:eastAsia="Times New Roman" w:cs="Times New Roman"/>
          <w:szCs w:val="24"/>
        </w:rPr>
        <w:t xml:space="preserve">resolution </w:t>
      </w:r>
      <w:r>
        <w:rPr>
          <w:rFonts w:eastAsia="Times New Roman" w:cs="Times New Roman"/>
          <w:szCs w:val="24"/>
        </w:rPr>
        <w:t xml:space="preserve">to </w:t>
      </w:r>
      <w:r w:rsidRPr="00C4404C">
        <w:rPr>
          <w:rFonts w:eastAsia="Times New Roman" w:cs="Times New Roman"/>
          <w:szCs w:val="24"/>
        </w:rPr>
        <w:t>disannex the territory from the district, notify the appraisal district to</w:t>
      </w:r>
      <w:r>
        <w:rPr>
          <w:rFonts w:eastAsia="Times New Roman" w:cs="Times New Roman"/>
          <w:szCs w:val="24"/>
        </w:rPr>
        <w:t xml:space="preserve"> change, rather than to immediately change, </w:t>
      </w:r>
      <w:r w:rsidRPr="00C4404C">
        <w:rPr>
          <w:rFonts w:eastAsia="Times New Roman" w:cs="Times New Roman"/>
          <w:szCs w:val="24"/>
        </w:rPr>
        <w:t>its records to show that the territory has been disannexed from the district, and</w:t>
      </w:r>
      <w:r>
        <w:rPr>
          <w:rFonts w:eastAsia="Times New Roman" w:cs="Times New Roman"/>
          <w:szCs w:val="24"/>
        </w:rPr>
        <w:t xml:space="preserve"> </w:t>
      </w:r>
      <w:r w:rsidRPr="00C4404C">
        <w:rPr>
          <w:rFonts w:eastAsia="Times New Roman" w:cs="Times New Roman"/>
          <w:szCs w:val="24"/>
        </w:rPr>
        <w:t>cease to provide further services to the residents of that territory.</w:t>
      </w:r>
      <w:r>
        <w:rPr>
          <w:rFonts w:eastAsia="Times New Roman" w:cs="Times New Roman"/>
          <w:szCs w:val="24"/>
        </w:rPr>
        <w:t xml:space="preserve"> Defines "level of service." Makes nonsubstantive changes.</w:t>
      </w:r>
    </w:p>
    <w:p w:rsidR="00120579" w:rsidRDefault="00120579" w:rsidP="00120579">
      <w:pPr>
        <w:spacing w:after="0" w:line="240" w:lineRule="auto"/>
        <w:ind w:left="720"/>
        <w:jc w:val="both"/>
        <w:rPr>
          <w:rFonts w:eastAsia="Times New Roman" w:cs="Times New Roman"/>
          <w:szCs w:val="24"/>
        </w:rPr>
      </w:pPr>
    </w:p>
    <w:p w:rsidR="00120579" w:rsidRPr="005C2A78" w:rsidRDefault="00120579" w:rsidP="00120579">
      <w:pPr>
        <w:spacing w:after="0" w:line="240" w:lineRule="auto"/>
        <w:ind w:left="720"/>
        <w:jc w:val="both"/>
        <w:rPr>
          <w:rFonts w:eastAsia="Times New Roman" w:cs="Times New Roman"/>
          <w:szCs w:val="24"/>
        </w:rPr>
      </w:pPr>
      <w:r>
        <w:rPr>
          <w:rFonts w:eastAsia="Times New Roman" w:cs="Times New Roman"/>
          <w:szCs w:val="24"/>
        </w:rPr>
        <w:t xml:space="preserve">(a-1) Provides that a </w:t>
      </w:r>
      <w:r w:rsidRPr="00C4404C">
        <w:rPr>
          <w:rFonts w:eastAsia="Times New Roman" w:cs="Times New Roman"/>
          <w:szCs w:val="24"/>
        </w:rPr>
        <w:t>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120579" w:rsidRPr="005C2A78" w:rsidRDefault="00120579" w:rsidP="00120579">
      <w:pPr>
        <w:spacing w:after="0" w:line="240" w:lineRule="auto"/>
        <w:jc w:val="both"/>
        <w:rPr>
          <w:rFonts w:eastAsia="Times New Roman" w:cs="Times New Roman"/>
          <w:szCs w:val="24"/>
        </w:rPr>
      </w:pPr>
    </w:p>
    <w:p w:rsidR="00120579" w:rsidRPr="00C8671F" w:rsidRDefault="00120579" w:rsidP="0012057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12057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27D6" w:rsidRDefault="002727D6" w:rsidP="000F1DF9">
      <w:pPr>
        <w:spacing w:after="0" w:line="240" w:lineRule="auto"/>
      </w:pPr>
      <w:r>
        <w:separator/>
      </w:r>
    </w:p>
  </w:endnote>
  <w:endnote w:type="continuationSeparator" w:id="0">
    <w:p w:rsidR="002727D6" w:rsidRDefault="002727D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727D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20579">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20579">
                <w:rPr>
                  <w:sz w:val="20"/>
                  <w:szCs w:val="20"/>
                </w:rPr>
                <w:t>S.B. 2965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2057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727D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27D6" w:rsidRDefault="002727D6" w:rsidP="000F1DF9">
      <w:pPr>
        <w:spacing w:after="0" w:line="240" w:lineRule="auto"/>
      </w:pPr>
      <w:r>
        <w:separator/>
      </w:r>
    </w:p>
  </w:footnote>
  <w:footnote w:type="continuationSeparator" w:id="0">
    <w:p w:rsidR="002727D6" w:rsidRDefault="002727D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0579"/>
    <w:rsid w:val="002355A9"/>
    <w:rsid w:val="00257C49"/>
    <w:rsid w:val="002727D6"/>
    <w:rsid w:val="00305C27"/>
    <w:rsid w:val="00330BDA"/>
    <w:rsid w:val="0034346C"/>
    <w:rsid w:val="00376DD2"/>
    <w:rsid w:val="00382704"/>
    <w:rsid w:val="003A2368"/>
    <w:rsid w:val="003D3676"/>
    <w:rsid w:val="00404760"/>
    <w:rsid w:val="00442AAF"/>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D64FA"/>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D1EC9"/>
  <w15:docId w15:val="{D043AE8A-490A-407A-9B99-1E9669BF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2057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66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49AEDE2D1844DFBB3A7BCF0E17811E7"/>
        <w:category>
          <w:name w:val="General"/>
          <w:gallery w:val="placeholder"/>
        </w:category>
        <w:types>
          <w:type w:val="bbPlcHdr"/>
        </w:types>
        <w:behaviors>
          <w:behavior w:val="content"/>
        </w:behaviors>
        <w:guid w:val="{E06090BE-56BD-4E72-94A0-BF8FF895FA9B}"/>
      </w:docPartPr>
      <w:docPartBody>
        <w:p w:rsidR="00497A25" w:rsidRDefault="00497A25"/>
      </w:docPartBody>
    </w:docPart>
    <w:docPart>
      <w:docPartPr>
        <w:name w:val="6702ED83D3C1417F88830F7FA2F43D6F"/>
        <w:category>
          <w:name w:val="General"/>
          <w:gallery w:val="placeholder"/>
        </w:category>
        <w:types>
          <w:type w:val="bbPlcHdr"/>
        </w:types>
        <w:behaviors>
          <w:behavior w:val="content"/>
        </w:behaviors>
        <w:guid w:val="{E7E30FB1-6618-4A49-9412-717736E15FDB}"/>
      </w:docPartPr>
      <w:docPartBody>
        <w:p w:rsidR="00497A25" w:rsidRDefault="00497A25"/>
      </w:docPartBody>
    </w:docPart>
    <w:docPart>
      <w:docPartPr>
        <w:name w:val="3A3C5C5240844514B089479708960AE1"/>
        <w:category>
          <w:name w:val="General"/>
          <w:gallery w:val="placeholder"/>
        </w:category>
        <w:types>
          <w:type w:val="bbPlcHdr"/>
        </w:types>
        <w:behaviors>
          <w:behavior w:val="content"/>
        </w:behaviors>
        <w:guid w:val="{FCBDEB4F-B55F-4A73-B6FE-4D7DB5BC0D72}"/>
      </w:docPartPr>
      <w:docPartBody>
        <w:p w:rsidR="00497A25" w:rsidRDefault="00497A25"/>
      </w:docPartBody>
    </w:docPart>
    <w:docPart>
      <w:docPartPr>
        <w:name w:val="56A40059A3764C87B65E23610B234155"/>
        <w:category>
          <w:name w:val="General"/>
          <w:gallery w:val="placeholder"/>
        </w:category>
        <w:types>
          <w:type w:val="bbPlcHdr"/>
        </w:types>
        <w:behaviors>
          <w:behavior w:val="content"/>
        </w:behaviors>
        <w:guid w:val="{D2D3B8D7-08EF-468B-A928-38035DC591A5}"/>
      </w:docPartPr>
      <w:docPartBody>
        <w:p w:rsidR="00497A25" w:rsidRDefault="00497A25"/>
      </w:docPartBody>
    </w:docPart>
    <w:docPart>
      <w:docPartPr>
        <w:name w:val="19FC08FE17F2486782C5B8D5E2DCB8B3"/>
        <w:category>
          <w:name w:val="General"/>
          <w:gallery w:val="placeholder"/>
        </w:category>
        <w:types>
          <w:type w:val="bbPlcHdr"/>
        </w:types>
        <w:behaviors>
          <w:behavior w:val="content"/>
        </w:behaviors>
        <w:guid w:val="{0C44E453-E109-4015-8A3A-9775F3759B84}"/>
      </w:docPartPr>
      <w:docPartBody>
        <w:p w:rsidR="00497A25" w:rsidRDefault="00497A25"/>
      </w:docPartBody>
    </w:docPart>
    <w:docPart>
      <w:docPartPr>
        <w:name w:val="CD3C7E8F8DDD4BABA02FCB35B1C7F1A1"/>
        <w:category>
          <w:name w:val="General"/>
          <w:gallery w:val="placeholder"/>
        </w:category>
        <w:types>
          <w:type w:val="bbPlcHdr"/>
        </w:types>
        <w:behaviors>
          <w:behavior w:val="content"/>
        </w:behaviors>
        <w:guid w:val="{8E74B398-9572-4491-B33D-26960C3FB003}"/>
      </w:docPartPr>
      <w:docPartBody>
        <w:p w:rsidR="00497A25" w:rsidRDefault="00497A25"/>
      </w:docPartBody>
    </w:docPart>
    <w:docPart>
      <w:docPartPr>
        <w:name w:val="3ED155888FD442BBBC9CB5A5537E08E7"/>
        <w:category>
          <w:name w:val="General"/>
          <w:gallery w:val="placeholder"/>
        </w:category>
        <w:types>
          <w:type w:val="bbPlcHdr"/>
        </w:types>
        <w:behaviors>
          <w:behavior w:val="content"/>
        </w:behaviors>
        <w:guid w:val="{3C854FF0-7F08-42AC-BCBB-B463C5B604C3}"/>
      </w:docPartPr>
      <w:docPartBody>
        <w:p w:rsidR="00497A25" w:rsidRDefault="00497A25"/>
      </w:docPartBody>
    </w:docPart>
    <w:docPart>
      <w:docPartPr>
        <w:name w:val="72952B46601B4989B75A5ABB86B538B6"/>
        <w:category>
          <w:name w:val="General"/>
          <w:gallery w:val="placeholder"/>
        </w:category>
        <w:types>
          <w:type w:val="bbPlcHdr"/>
        </w:types>
        <w:behaviors>
          <w:behavior w:val="content"/>
        </w:behaviors>
        <w:guid w:val="{45C2AA31-B712-4BCB-B383-1D40AAE11566}"/>
      </w:docPartPr>
      <w:docPartBody>
        <w:p w:rsidR="00497A25" w:rsidRDefault="00497A25"/>
      </w:docPartBody>
    </w:docPart>
    <w:docPart>
      <w:docPartPr>
        <w:name w:val="7F85726A671F46119F9FD05376DD903A"/>
        <w:category>
          <w:name w:val="General"/>
          <w:gallery w:val="placeholder"/>
        </w:category>
        <w:types>
          <w:type w:val="bbPlcHdr"/>
        </w:types>
        <w:behaviors>
          <w:behavior w:val="content"/>
        </w:behaviors>
        <w:guid w:val="{E0B7D8C8-CA07-4E5C-B4CE-59EA122C6B28}"/>
      </w:docPartPr>
      <w:docPartBody>
        <w:p w:rsidR="00497A25" w:rsidRDefault="00497A25"/>
      </w:docPartBody>
    </w:docPart>
    <w:docPart>
      <w:docPartPr>
        <w:name w:val="CEB9F0292A2E402A830F5A7255DBC7EF"/>
        <w:category>
          <w:name w:val="General"/>
          <w:gallery w:val="placeholder"/>
        </w:category>
        <w:types>
          <w:type w:val="bbPlcHdr"/>
        </w:types>
        <w:behaviors>
          <w:behavior w:val="content"/>
        </w:behaviors>
        <w:guid w:val="{C4D10601-6C58-4B59-9E96-A390C9DCF504}"/>
      </w:docPartPr>
      <w:docPartBody>
        <w:p w:rsidR="00497A25" w:rsidRDefault="00810289" w:rsidP="00810289">
          <w:pPr>
            <w:pStyle w:val="CEB9F0292A2E402A830F5A7255DBC7EF"/>
          </w:pPr>
          <w:r w:rsidRPr="00A30DD1">
            <w:rPr>
              <w:rStyle w:val="PlaceholderText"/>
            </w:rPr>
            <w:t>Click here to enter a date.</w:t>
          </w:r>
        </w:p>
      </w:docPartBody>
    </w:docPart>
    <w:docPart>
      <w:docPartPr>
        <w:name w:val="C763FEC64BB648229ADCE77ABA86C416"/>
        <w:category>
          <w:name w:val="General"/>
          <w:gallery w:val="placeholder"/>
        </w:category>
        <w:types>
          <w:type w:val="bbPlcHdr"/>
        </w:types>
        <w:behaviors>
          <w:behavior w:val="content"/>
        </w:behaviors>
        <w:guid w:val="{84B562C8-82DF-4F95-A781-4A2665BC18AF}"/>
      </w:docPartPr>
      <w:docPartBody>
        <w:p w:rsidR="00497A25" w:rsidRDefault="00497A25"/>
      </w:docPartBody>
    </w:docPart>
    <w:docPart>
      <w:docPartPr>
        <w:name w:val="B065B3144CCB4CEDA32B85E36482660D"/>
        <w:category>
          <w:name w:val="General"/>
          <w:gallery w:val="placeholder"/>
        </w:category>
        <w:types>
          <w:type w:val="bbPlcHdr"/>
        </w:types>
        <w:behaviors>
          <w:behavior w:val="content"/>
        </w:behaviors>
        <w:guid w:val="{8212DE01-03F7-4B07-B6DB-EDD4D9C861AA}"/>
      </w:docPartPr>
      <w:docPartBody>
        <w:p w:rsidR="00497A25" w:rsidRDefault="00497A25"/>
      </w:docPartBody>
    </w:docPart>
    <w:docPart>
      <w:docPartPr>
        <w:name w:val="538F0FB623264EA0B833401CC55D5E08"/>
        <w:category>
          <w:name w:val="General"/>
          <w:gallery w:val="placeholder"/>
        </w:category>
        <w:types>
          <w:type w:val="bbPlcHdr"/>
        </w:types>
        <w:behaviors>
          <w:behavior w:val="content"/>
        </w:behaviors>
        <w:guid w:val="{E7A95C53-E0E1-473A-93E7-9A5182FC3F1C}"/>
      </w:docPartPr>
      <w:docPartBody>
        <w:p w:rsidR="00497A25" w:rsidRDefault="00810289" w:rsidP="00810289">
          <w:pPr>
            <w:pStyle w:val="538F0FB623264EA0B833401CC55D5E08"/>
          </w:pPr>
          <w:r>
            <w:rPr>
              <w:rFonts w:eastAsia="Times New Roman" w:cs="Times New Roman"/>
              <w:bCs/>
            </w:rPr>
            <w:t xml:space="preserve"> </w:t>
          </w:r>
        </w:p>
      </w:docPartBody>
    </w:docPart>
    <w:docPart>
      <w:docPartPr>
        <w:name w:val="A91937BB355F4288A564DDDE240454AC"/>
        <w:category>
          <w:name w:val="General"/>
          <w:gallery w:val="placeholder"/>
        </w:category>
        <w:types>
          <w:type w:val="bbPlcHdr"/>
        </w:types>
        <w:behaviors>
          <w:behavior w:val="content"/>
        </w:behaviors>
        <w:guid w:val="{BCB3CE75-BF5B-444C-9EE9-739D29BFCF3A}"/>
      </w:docPartPr>
      <w:docPartBody>
        <w:p w:rsidR="00497A25" w:rsidRDefault="00497A25"/>
      </w:docPartBody>
    </w:docPart>
    <w:docPart>
      <w:docPartPr>
        <w:name w:val="FF200C846EB74ABA8E3F7E2AE31E4B18"/>
        <w:category>
          <w:name w:val="General"/>
          <w:gallery w:val="placeholder"/>
        </w:category>
        <w:types>
          <w:type w:val="bbPlcHdr"/>
        </w:types>
        <w:behaviors>
          <w:behavior w:val="content"/>
        </w:behaviors>
        <w:guid w:val="{082575CE-49E7-42B0-9529-D0427D592B7B}"/>
      </w:docPartPr>
      <w:docPartBody>
        <w:p w:rsidR="00497A25" w:rsidRDefault="00497A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42AAF"/>
    <w:rsid w:val="004816E8"/>
    <w:rsid w:val="00493D6D"/>
    <w:rsid w:val="00497A25"/>
    <w:rsid w:val="00576003"/>
    <w:rsid w:val="005B408E"/>
    <w:rsid w:val="005D31F2"/>
    <w:rsid w:val="00635291"/>
    <w:rsid w:val="006959CC"/>
    <w:rsid w:val="00696675"/>
    <w:rsid w:val="006B0016"/>
    <w:rsid w:val="0081028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0289"/>
    <w:rPr>
      <w:color w:val="808080"/>
    </w:rPr>
  </w:style>
  <w:style w:type="paragraph" w:customStyle="1" w:styleId="CEB9F0292A2E402A830F5A7255DBC7EF">
    <w:name w:val="CEB9F0292A2E402A830F5A7255DBC7EF"/>
    <w:rsid w:val="00810289"/>
    <w:pPr>
      <w:spacing w:after="160" w:line="278" w:lineRule="auto"/>
    </w:pPr>
    <w:rPr>
      <w:kern w:val="2"/>
      <w:sz w:val="24"/>
      <w:szCs w:val="24"/>
      <w14:ligatures w14:val="standardContextual"/>
    </w:rPr>
  </w:style>
  <w:style w:type="paragraph" w:customStyle="1" w:styleId="538F0FB623264EA0B833401CC55D5E08">
    <w:name w:val="538F0FB623264EA0B833401CC55D5E08"/>
    <w:rsid w:val="0081028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655</Words>
  <Characters>3734</Characters>
  <Application>Microsoft Office Word</Application>
  <DocSecurity>0</DocSecurity>
  <Lines>31</Lines>
  <Paragraphs>8</Paragraphs>
  <ScaleCrop>false</ScaleCrop>
  <Company>Texas Legislative Council</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2025-04-22T23:10:00Z</dcterms:modified>
</cp:coreProperties>
</file>

<file path=docProps/custom.xml><?xml version="1.0" encoding="utf-8"?>
<op:Properties xmlns:vt="http://schemas.openxmlformats.org/officeDocument/2006/docPropsVTypes" xmlns:op="http://schemas.openxmlformats.org/officeDocument/2006/custom-properties"/>
</file>