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54A52" w14:paraId="01BB7043" w14:textId="77777777" w:rsidTr="00345119">
        <w:tc>
          <w:tcPr>
            <w:tcW w:w="9576" w:type="dxa"/>
            <w:noWrap/>
          </w:tcPr>
          <w:p w14:paraId="10720877" w14:textId="77777777" w:rsidR="008423E4" w:rsidRPr="0022177D" w:rsidRDefault="00170B43" w:rsidP="00B4348B">
            <w:pPr>
              <w:pStyle w:val="Heading1"/>
            </w:pPr>
            <w:r w:rsidRPr="00631897">
              <w:t>BILL ANALYSIS</w:t>
            </w:r>
          </w:p>
        </w:tc>
      </w:tr>
    </w:tbl>
    <w:p w14:paraId="0ECE6234" w14:textId="77777777" w:rsidR="008423E4" w:rsidRPr="0022177D" w:rsidRDefault="008423E4" w:rsidP="00B4348B">
      <w:pPr>
        <w:jc w:val="center"/>
      </w:pPr>
    </w:p>
    <w:p w14:paraId="1E9A30A6" w14:textId="77777777" w:rsidR="008423E4" w:rsidRPr="00B31F0E" w:rsidRDefault="008423E4" w:rsidP="00B4348B"/>
    <w:p w14:paraId="1C490CED" w14:textId="77777777" w:rsidR="008423E4" w:rsidRPr="00742794" w:rsidRDefault="008423E4" w:rsidP="00B4348B">
      <w:pPr>
        <w:tabs>
          <w:tab w:val="right" w:pos="9360"/>
        </w:tabs>
      </w:pPr>
    </w:p>
    <w:tbl>
      <w:tblPr>
        <w:tblW w:w="0" w:type="auto"/>
        <w:tblLayout w:type="fixed"/>
        <w:tblLook w:val="01E0" w:firstRow="1" w:lastRow="1" w:firstColumn="1" w:lastColumn="1" w:noHBand="0" w:noVBand="0"/>
      </w:tblPr>
      <w:tblGrid>
        <w:gridCol w:w="9576"/>
      </w:tblGrid>
      <w:tr w:rsidR="00D54A52" w14:paraId="3AB9A391" w14:textId="77777777" w:rsidTr="00345119">
        <w:tc>
          <w:tcPr>
            <w:tcW w:w="9576" w:type="dxa"/>
          </w:tcPr>
          <w:p w14:paraId="3981918D" w14:textId="0324C33E" w:rsidR="008423E4" w:rsidRPr="00861995" w:rsidRDefault="00170B43" w:rsidP="00B4348B">
            <w:pPr>
              <w:jc w:val="right"/>
            </w:pPr>
            <w:r>
              <w:t>S.B. 3059</w:t>
            </w:r>
          </w:p>
        </w:tc>
      </w:tr>
      <w:tr w:rsidR="00D54A52" w14:paraId="5E1C7FFF" w14:textId="77777777" w:rsidTr="00345119">
        <w:tc>
          <w:tcPr>
            <w:tcW w:w="9576" w:type="dxa"/>
          </w:tcPr>
          <w:p w14:paraId="7EC4C73E" w14:textId="0456824A" w:rsidR="008423E4" w:rsidRPr="00861995" w:rsidRDefault="00170B43" w:rsidP="00B4348B">
            <w:pPr>
              <w:jc w:val="right"/>
            </w:pPr>
            <w:r>
              <w:t xml:space="preserve">By: </w:t>
            </w:r>
            <w:r w:rsidR="006D16EC">
              <w:t>Campbell</w:t>
            </w:r>
          </w:p>
        </w:tc>
      </w:tr>
      <w:tr w:rsidR="00D54A52" w14:paraId="40D5597E" w14:textId="77777777" w:rsidTr="00345119">
        <w:tc>
          <w:tcPr>
            <w:tcW w:w="9576" w:type="dxa"/>
          </w:tcPr>
          <w:p w14:paraId="066737D3" w14:textId="66A164F1" w:rsidR="008423E4" w:rsidRPr="00861995" w:rsidRDefault="00170B43" w:rsidP="00B4348B">
            <w:pPr>
              <w:jc w:val="right"/>
            </w:pPr>
            <w:r>
              <w:t>Culture, Recreation &amp; Tourism</w:t>
            </w:r>
          </w:p>
        </w:tc>
      </w:tr>
      <w:tr w:rsidR="00D54A52" w14:paraId="7B40B8BD" w14:textId="77777777" w:rsidTr="00345119">
        <w:tc>
          <w:tcPr>
            <w:tcW w:w="9576" w:type="dxa"/>
          </w:tcPr>
          <w:p w14:paraId="53D70752" w14:textId="66B63FAD" w:rsidR="008423E4" w:rsidRDefault="00170B43" w:rsidP="00B4348B">
            <w:pPr>
              <w:jc w:val="right"/>
            </w:pPr>
            <w:r>
              <w:t>Committee Report (Unamended)</w:t>
            </w:r>
          </w:p>
        </w:tc>
      </w:tr>
    </w:tbl>
    <w:p w14:paraId="7CFC36B3" w14:textId="77777777" w:rsidR="008423E4" w:rsidRDefault="008423E4" w:rsidP="00B4348B">
      <w:pPr>
        <w:tabs>
          <w:tab w:val="right" w:pos="9360"/>
        </w:tabs>
      </w:pPr>
    </w:p>
    <w:p w14:paraId="72CB5D98" w14:textId="77777777" w:rsidR="008423E4" w:rsidRDefault="008423E4" w:rsidP="00B4348B"/>
    <w:p w14:paraId="7ED2980F" w14:textId="77777777" w:rsidR="008423E4" w:rsidRDefault="008423E4" w:rsidP="00B4348B"/>
    <w:tbl>
      <w:tblPr>
        <w:tblW w:w="0" w:type="auto"/>
        <w:tblCellMar>
          <w:left w:w="115" w:type="dxa"/>
          <w:right w:w="115" w:type="dxa"/>
        </w:tblCellMar>
        <w:tblLook w:val="01E0" w:firstRow="1" w:lastRow="1" w:firstColumn="1" w:lastColumn="1" w:noHBand="0" w:noVBand="0"/>
      </w:tblPr>
      <w:tblGrid>
        <w:gridCol w:w="9360"/>
      </w:tblGrid>
      <w:tr w:rsidR="00D54A52" w14:paraId="4EB532E8" w14:textId="77777777" w:rsidTr="00345119">
        <w:tc>
          <w:tcPr>
            <w:tcW w:w="9576" w:type="dxa"/>
          </w:tcPr>
          <w:p w14:paraId="702083CA" w14:textId="77777777" w:rsidR="008423E4" w:rsidRPr="00A8133F" w:rsidRDefault="00170B43" w:rsidP="00B4348B">
            <w:pPr>
              <w:rPr>
                <w:b/>
              </w:rPr>
            </w:pPr>
            <w:r w:rsidRPr="009C1E9A">
              <w:rPr>
                <w:b/>
                <w:u w:val="single"/>
              </w:rPr>
              <w:t>BACKGROUND AND PURPOSE</w:t>
            </w:r>
            <w:r>
              <w:rPr>
                <w:b/>
              </w:rPr>
              <w:t xml:space="preserve"> </w:t>
            </w:r>
          </w:p>
          <w:p w14:paraId="2A6CBE77" w14:textId="77777777" w:rsidR="008423E4" w:rsidRDefault="008423E4" w:rsidP="00B4348B"/>
          <w:p w14:paraId="6A499254" w14:textId="32FAEB2A" w:rsidR="00F420D6" w:rsidRDefault="00170B43" w:rsidP="00B4348B">
            <w:pPr>
              <w:pStyle w:val="Header"/>
              <w:tabs>
                <w:tab w:val="clear" w:pos="4320"/>
                <w:tab w:val="clear" w:pos="8640"/>
              </w:tabs>
              <w:jc w:val="both"/>
            </w:pPr>
            <w:r w:rsidRPr="00F420D6">
              <w:t>The</w:t>
            </w:r>
            <w:r w:rsidR="00EB74C0">
              <w:t xml:space="preserve"> bill sponsor has informed the committee that the</w:t>
            </w:r>
            <w:r w:rsidRPr="00F420D6">
              <w:t xml:space="preserve"> Alamo is one of the most iconic landmarks in Texas and American history, symbolizing courage, sacrifice, and the enduring struggle for liberty</w:t>
            </w:r>
            <w:r w:rsidR="00EB74C0">
              <w:t>,</w:t>
            </w:r>
            <w:r w:rsidRPr="00F420D6">
              <w:t xml:space="preserve"> </w:t>
            </w:r>
            <w:r w:rsidR="00EB74C0">
              <w:t>and that, a</w:t>
            </w:r>
            <w:r w:rsidRPr="00F420D6">
              <w:t>s the site of the pivotal battle for Texas independence</w:t>
            </w:r>
            <w:r w:rsidR="002E253E">
              <w:t xml:space="preserve"> in 1836</w:t>
            </w:r>
            <w:r w:rsidRPr="00F420D6">
              <w:t xml:space="preserve">, the Alamo has drawn millions of visitors and continues to serve as a place of solemn remembrance and civic pride. </w:t>
            </w:r>
            <w:r w:rsidR="002E253E">
              <w:t>S.B.</w:t>
            </w:r>
            <w:r w:rsidRPr="00F420D6">
              <w:t xml:space="preserve"> 3059 seeks </w:t>
            </w:r>
            <w:r w:rsidR="00EB74C0">
              <w:t>t</w:t>
            </w:r>
            <w:r w:rsidR="00EB74C0" w:rsidRPr="00F420D6">
              <w:t xml:space="preserve">o ensure the long-term preservation, maintenance, restoration, and protection of the Alamo and its surrounding grounds </w:t>
            </w:r>
            <w:r w:rsidR="00EB74C0">
              <w:t>by</w:t>
            </w:r>
            <w:r w:rsidRPr="00F420D6">
              <w:t xml:space="preserve"> establish</w:t>
            </w:r>
            <w:r w:rsidR="00EB74C0">
              <w:t>ing</w:t>
            </w:r>
            <w:r w:rsidRPr="00F420D6">
              <w:t xml:space="preserve"> the Alamo Commission</w:t>
            </w:r>
            <w:r w:rsidR="00EB74C0">
              <w:t xml:space="preserve"> and </w:t>
            </w:r>
            <w:r w:rsidR="002E253E">
              <w:t xml:space="preserve">to </w:t>
            </w:r>
            <w:r w:rsidR="00EB74C0">
              <w:t>transfer</w:t>
            </w:r>
            <w:r w:rsidRPr="00F420D6">
              <w:t xml:space="preserve"> all powers, duties, and responsibilities currently vested in the General Land Office to the Alamo Commission.</w:t>
            </w:r>
            <w:r>
              <w:t xml:space="preserve"> </w:t>
            </w:r>
          </w:p>
          <w:p w14:paraId="5B831478" w14:textId="77777777" w:rsidR="008423E4" w:rsidRPr="00E26B13" w:rsidRDefault="008423E4" w:rsidP="00B4348B">
            <w:pPr>
              <w:rPr>
                <w:b/>
              </w:rPr>
            </w:pPr>
          </w:p>
        </w:tc>
      </w:tr>
      <w:tr w:rsidR="00D54A52" w14:paraId="59F4E0F4" w14:textId="77777777" w:rsidTr="00345119">
        <w:tc>
          <w:tcPr>
            <w:tcW w:w="9576" w:type="dxa"/>
          </w:tcPr>
          <w:p w14:paraId="186EDD07" w14:textId="77777777" w:rsidR="0017725B" w:rsidRDefault="00170B43" w:rsidP="00B4348B">
            <w:pPr>
              <w:rPr>
                <w:b/>
                <w:u w:val="single"/>
              </w:rPr>
            </w:pPr>
            <w:r>
              <w:rPr>
                <w:b/>
                <w:u w:val="single"/>
              </w:rPr>
              <w:t>CRIMINAL JUSTICE IMPACT</w:t>
            </w:r>
          </w:p>
          <w:p w14:paraId="70221AD9" w14:textId="77777777" w:rsidR="0017725B" w:rsidRDefault="0017725B" w:rsidP="00B4348B">
            <w:pPr>
              <w:rPr>
                <w:b/>
                <w:u w:val="single"/>
              </w:rPr>
            </w:pPr>
          </w:p>
          <w:p w14:paraId="6290DE27" w14:textId="6AA777B3" w:rsidR="00957B8F" w:rsidRPr="00957B8F" w:rsidRDefault="00170B43" w:rsidP="00B4348B">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5A67C4C7" w14:textId="77777777" w:rsidR="0017725B" w:rsidRPr="0017725B" w:rsidRDefault="0017725B" w:rsidP="00B4348B">
            <w:pPr>
              <w:rPr>
                <w:b/>
                <w:u w:val="single"/>
              </w:rPr>
            </w:pPr>
          </w:p>
        </w:tc>
      </w:tr>
      <w:tr w:rsidR="00D54A52" w14:paraId="0F294C75" w14:textId="77777777" w:rsidTr="00345119">
        <w:tc>
          <w:tcPr>
            <w:tcW w:w="9576" w:type="dxa"/>
          </w:tcPr>
          <w:p w14:paraId="2266E89A" w14:textId="77777777" w:rsidR="008423E4" w:rsidRPr="00A8133F" w:rsidRDefault="00170B43" w:rsidP="00B4348B">
            <w:pPr>
              <w:rPr>
                <w:b/>
              </w:rPr>
            </w:pPr>
            <w:r w:rsidRPr="009C1E9A">
              <w:rPr>
                <w:b/>
                <w:u w:val="single"/>
              </w:rPr>
              <w:t>RULEMAKING AUTHORITY</w:t>
            </w:r>
            <w:r>
              <w:rPr>
                <w:b/>
              </w:rPr>
              <w:t xml:space="preserve"> </w:t>
            </w:r>
          </w:p>
          <w:p w14:paraId="60F62E5D" w14:textId="77777777" w:rsidR="008423E4" w:rsidRDefault="008423E4" w:rsidP="00B4348B"/>
          <w:p w14:paraId="29148B86" w14:textId="14396B46" w:rsidR="00957B8F" w:rsidRDefault="00170B43" w:rsidP="00B4348B">
            <w:pPr>
              <w:pStyle w:val="Header"/>
              <w:tabs>
                <w:tab w:val="clear" w:pos="4320"/>
                <w:tab w:val="clear" w:pos="8640"/>
              </w:tabs>
              <w:jc w:val="both"/>
            </w:pPr>
            <w:r>
              <w:t xml:space="preserve">It is the committee's opinion that this bill does not </w:t>
            </w:r>
            <w:r>
              <w:t>expressly grant any additional rulemaking authority to a state officer, department, agency, or institution.</w:t>
            </w:r>
          </w:p>
          <w:p w14:paraId="25963984" w14:textId="77777777" w:rsidR="008423E4" w:rsidRPr="00E21FDC" w:rsidRDefault="008423E4" w:rsidP="00B4348B">
            <w:pPr>
              <w:rPr>
                <w:b/>
              </w:rPr>
            </w:pPr>
          </w:p>
        </w:tc>
      </w:tr>
      <w:tr w:rsidR="00D54A52" w14:paraId="443851D9" w14:textId="77777777" w:rsidTr="00345119">
        <w:tc>
          <w:tcPr>
            <w:tcW w:w="9576" w:type="dxa"/>
          </w:tcPr>
          <w:p w14:paraId="3E66CD44" w14:textId="77777777" w:rsidR="008423E4" w:rsidRPr="00A8133F" w:rsidRDefault="00170B43" w:rsidP="00B4348B">
            <w:pPr>
              <w:rPr>
                <w:b/>
              </w:rPr>
            </w:pPr>
            <w:r w:rsidRPr="009C1E9A">
              <w:rPr>
                <w:b/>
                <w:u w:val="single"/>
              </w:rPr>
              <w:t>ANALYSIS</w:t>
            </w:r>
            <w:r>
              <w:rPr>
                <w:b/>
              </w:rPr>
              <w:t xml:space="preserve"> </w:t>
            </w:r>
          </w:p>
          <w:p w14:paraId="08DD7C5A" w14:textId="77777777" w:rsidR="008423E4" w:rsidRDefault="008423E4" w:rsidP="00B4348B"/>
          <w:p w14:paraId="4F3062DA" w14:textId="5F1C6EBE" w:rsidR="00455D49" w:rsidRDefault="00170B43" w:rsidP="00B4348B">
            <w:pPr>
              <w:pStyle w:val="Header"/>
              <w:tabs>
                <w:tab w:val="clear" w:pos="4320"/>
                <w:tab w:val="clear" w:pos="8640"/>
              </w:tabs>
              <w:jc w:val="both"/>
            </w:pPr>
            <w:r>
              <w:t xml:space="preserve">S.B. 3059 transfers the responsibility of preserving, maintaining, restoring, and protecting the Alamo complex and </w:t>
            </w:r>
            <w:r>
              <w:t>surrounding area from the General Land Office</w:t>
            </w:r>
            <w:r w:rsidR="00EF26AF">
              <w:t xml:space="preserve"> (GLO)</w:t>
            </w:r>
            <w:r>
              <w:t xml:space="preserve"> to the Alamo Commission, created by the bill</w:t>
            </w:r>
            <w:r w:rsidR="00503564">
              <w:t>.</w:t>
            </w:r>
            <w:r>
              <w:t xml:space="preserve"> </w:t>
            </w:r>
          </w:p>
          <w:p w14:paraId="0D021BE7" w14:textId="77777777" w:rsidR="00455D49" w:rsidRDefault="00455D49" w:rsidP="00B4348B">
            <w:pPr>
              <w:pStyle w:val="Header"/>
              <w:tabs>
                <w:tab w:val="clear" w:pos="4320"/>
                <w:tab w:val="clear" w:pos="8640"/>
              </w:tabs>
              <w:jc w:val="both"/>
            </w:pPr>
          </w:p>
          <w:p w14:paraId="33F84996" w14:textId="5F5CB100" w:rsidR="009C36CD" w:rsidRDefault="00170B43" w:rsidP="00B4348B">
            <w:pPr>
              <w:pStyle w:val="Header"/>
              <w:tabs>
                <w:tab w:val="clear" w:pos="4320"/>
                <w:tab w:val="clear" w:pos="8640"/>
              </w:tabs>
              <w:jc w:val="both"/>
            </w:pPr>
            <w:r>
              <w:t xml:space="preserve">S.B. 3059 </w:t>
            </w:r>
            <w:r w:rsidR="00957B8F">
              <w:t xml:space="preserve">amends the </w:t>
            </w:r>
            <w:r w:rsidR="002623B2">
              <w:t xml:space="preserve">Government Code to establish the Alamo Commission </w:t>
            </w:r>
            <w:r w:rsidR="002623B2" w:rsidRPr="002623B2">
              <w:t>for the preservation, maintenance, restoration, and protection of the Alamo complex and its contents</w:t>
            </w:r>
            <w:r w:rsidR="002623B2">
              <w:t xml:space="preserve">. The bill </w:t>
            </w:r>
            <w:r w:rsidR="009F4CE3">
              <w:t>sets out</w:t>
            </w:r>
            <w:r w:rsidR="002623B2">
              <w:t xml:space="preserve"> the commission</w:t>
            </w:r>
            <w:r w:rsidR="009F4CE3">
              <w:t>'s</w:t>
            </w:r>
            <w:r w:rsidR="002623B2">
              <w:t xml:space="preserve"> </w:t>
            </w:r>
            <w:r w:rsidR="009F4CE3">
              <w:t>five-member composition as follows:</w:t>
            </w:r>
          </w:p>
          <w:p w14:paraId="09ACF87D" w14:textId="77777777" w:rsidR="00241088" w:rsidRDefault="00170B43" w:rsidP="00B4348B">
            <w:pPr>
              <w:pStyle w:val="Header"/>
              <w:numPr>
                <w:ilvl w:val="0"/>
                <w:numId w:val="1"/>
              </w:numPr>
              <w:jc w:val="both"/>
            </w:pPr>
            <w:r>
              <w:t>the governor;</w:t>
            </w:r>
          </w:p>
          <w:p w14:paraId="73058D72" w14:textId="0F4A8278" w:rsidR="00241088" w:rsidRDefault="00170B43" w:rsidP="00B4348B">
            <w:pPr>
              <w:pStyle w:val="Header"/>
              <w:numPr>
                <w:ilvl w:val="0"/>
                <w:numId w:val="1"/>
              </w:numPr>
              <w:jc w:val="both"/>
            </w:pPr>
            <w:r>
              <w:t>the lieutenant governor;</w:t>
            </w:r>
          </w:p>
          <w:p w14:paraId="060CA783" w14:textId="387BEB18" w:rsidR="00241088" w:rsidRDefault="00170B43" w:rsidP="00B4348B">
            <w:pPr>
              <w:pStyle w:val="Header"/>
              <w:numPr>
                <w:ilvl w:val="0"/>
                <w:numId w:val="1"/>
              </w:numPr>
              <w:jc w:val="both"/>
            </w:pPr>
            <w:r>
              <w:t>the speaker of the house of representatives;</w:t>
            </w:r>
          </w:p>
          <w:p w14:paraId="751621C8" w14:textId="04F6C5B9" w:rsidR="00241088" w:rsidRDefault="00170B43" w:rsidP="00B4348B">
            <w:pPr>
              <w:pStyle w:val="Header"/>
              <w:numPr>
                <w:ilvl w:val="0"/>
                <w:numId w:val="1"/>
              </w:numPr>
              <w:jc w:val="both"/>
            </w:pPr>
            <w:r>
              <w:t>a member of the senate, appointed by the lieutenant governor; and</w:t>
            </w:r>
          </w:p>
          <w:p w14:paraId="64B2A9F1" w14:textId="0A0C010F" w:rsidR="002623B2" w:rsidRDefault="00170B43" w:rsidP="00B4348B">
            <w:pPr>
              <w:pStyle w:val="Header"/>
              <w:numPr>
                <w:ilvl w:val="0"/>
                <w:numId w:val="1"/>
              </w:numPr>
              <w:tabs>
                <w:tab w:val="clear" w:pos="4320"/>
                <w:tab w:val="clear" w:pos="8640"/>
              </w:tabs>
              <w:jc w:val="both"/>
            </w:pPr>
            <w:r>
              <w:t>a member of the house of representatives, appointed by the speaker of the house of representatives.</w:t>
            </w:r>
          </w:p>
          <w:p w14:paraId="5925E846" w14:textId="7730EA56" w:rsidR="00957B8F" w:rsidRDefault="00170B43" w:rsidP="00B4348B">
            <w:pPr>
              <w:pStyle w:val="Header"/>
              <w:tabs>
                <w:tab w:val="clear" w:pos="4320"/>
                <w:tab w:val="clear" w:pos="8640"/>
              </w:tabs>
              <w:jc w:val="both"/>
            </w:pPr>
            <w:r>
              <w:t>The bill establishes that a</w:t>
            </w:r>
            <w:r w:rsidRPr="00241088">
              <w:t xml:space="preserve"> commission member appointed by the lieutenant governor or speaker of the house of representatives serves for a two-year term expiring on January 31 of each odd-numbered year.</w:t>
            </w:r>
            <w:r>
              <w:t xml:space="preserve"> The bill establishes that the position of presiding officer rotates among the governor, </w:t>
            </w:r>
            <w:r w:rsidRPr="00241088">
              <w:t>lieutenant governor, and speaker of the house of representatives</w:t>
            </w:r>
            <w:r w:rsidR="00264977">
              <w:t>,</w:t>
            </w:r>
            <w:r>
              <w:t xml:space="preserve"> and that a</w:t>
            </w:r>
            <w:r w:rsidRPr="00241088">
              <w:t xml:space="preserve"> term as presiding officer is two years and expires on January 31 of each odd-numbered year.</w:t>
            </w:r>
            <w:r>
              <w:t xml:space="preserve"> The bill requires t</w:t>
            </w:r>
            <w:r w:rsidRPr="00241088">
              <w:t xml:space="preserve">he commission members who are eligible to serve but are not </w:t>
            </w:r>
            <w:r w:rsidRPr="00241088">
              <w:t>serving as the presiding officer</w:t>
            </w:r>
            <w:r>
              <w:t xml:space="preserve"> to</w:t>
            </w:r>
            <w:r w:rsidRPr="00241088">
              <w:t xml:space="preserve"> serve as joint assistant presiding officers for two-year terms expiring on January 31 of each odd-numbered year.</w:t>
            </w:r>
            <w:r w:rsidR="00264977">
              <w:t xml:space="preserve"> The bill requires the commission to </w:t>
            </w:r>
            <w:r w:rsidR="00264977" w:rsidRPr="00766FE9">
              <w:t>meet twice each year and at the call of the presiding officer or joint assistant presiding officers</w:t>
            </w:r>
            <w:r w:rsidR="00264977">
              <w:t>.</w:t>
            </w:r>
          </w:p>
          <w:p w14:paraId="65266D46" w14:textId="77777777" w:rsidR="00241088" w:rsidRDefault="00241088" w:rsidP="00B4348B">
            <w:pPr>
              <w:pStyle w:val="Header"/>
              <w:tabs>
                <w:tab w:val="clear" w:pos="4320"/>
                <w:tab w:val="clear" w:pos="8640"/>
              </w:tabs>
              <w:jc w:val="both"/>
            </w:pPr>
          </w:p>
          <w:p w14:paraId="327C5724" w14:textId="36B53E6E" w:rsidR="0037528C" w:rsidRDefault="00170B43" w:rsidP="00B4348B">
            <w:pPr>
              <w:pStyle w:val="Header"/>
              <w:tabs>
                <w:tab w:val="clear" w:pos="4320"/>
                <w:tab w:val="clear" w:pos="8640"/>
              </w:tabs>
              <w:jc w:val="both"/>
            </w:pPr>
            <w:r>
              <w:t xml:space="preserve">S.B. 3059 </w:t>
            </w:r>
            <w:r w:rsidR="00264977">
              <w:t xml:space="preserve">sets out </w:t>
            </w:r>
            <w:r>
              <w:t xml:space="preserve">the following </w:t>
            </w:r>
            <w:r w:rsidR="00264977">
              <w:t xml:space="preserve">requirements with respect </w:t>
            </w:r>
            <w:r>
              <w:t>to commission terms:</w:t>
            </w:r>
          </w:p>
          <w:p w14:paraId="54510B13" w14:textId="4EF616F0" w:rsidR="0037528C" w:rsidRDefault="00170B43" w:rsidP="00B4348B">
            <w:pPr>
              <w:pStyle w:val="Header"/>
              <w:numPr>
                <w:ilvl w:val="0"/>
                <w:numId w:val="5"/>
              </w:numPr>
              <w:tabs>
                <w:tab w:val="clear" w:pos="4320"/>
                <w:tab w:val="clear" w:pos="8640"/>
              </w:tabs>
              <w:jc w:val="both"/>
            </w:pPr>
            <w:r>
              <w:t>a requirement for t</w:t>
            </w:r>
            <w:r w:rsidRPr="0037528C">
              <w:t xml:space="preserve">he governor </w:t>
            </w:r>
            <w:r>
              <w:t>to</w:t>
            </w:r>
            <w:r w:rsidRPr="0037528C">
              <w:t xml:space="preserve"> serve as the first presiding officer of </w:t>
            </w:r>
            <w:r>
              <w:t>the commission</w:t>
            </w:r>
            <w:r w:rsidRPr="0037528C">
              <w:t xml:space="preserve"> for a term ending on January 31, 2029</w:t>
            </w:r>
            <w:r>
              <w:t>;</w:t>
            </w:r>
          </w:p>
          <w:p w14:paraId="444D0920" w14:textId="25C41511" w:rsidR="0037528C" w:rsidRDefault="00170B43" w:rsidP="00B4348B">
            <w:pPr>
              <w:pStyle w:val="Header"/>
              <w:numPr>
                <w:ilvl w:val="0"/>
                <w:numId w:val="5"/>
              </w:numPr>
              <w:tabs>
                <w:tab w:val="clear" w:pos="4320"/>
                <w:tab w:val="clear" w:pos="8640"/>
              </w:tabs>
              <w:jc w:val="both"/>
            </w:pPr>
            <w:r>
              <w:t>a requirement for t</w:t>
            </w:r>
            <w:r w:rsidRPr="0037528C">
              <w:t xml:space="preserve">he lieutenant governor </w:t>
            </w:r>
            <w:r>
              <w:t>to</w:t>
            </w:r>
            <w:r w:rsidRPr="0037528C">
              <w:t xml:space="preserve"> serve as the second presiding officer of th</w:t>
            </w:r>
            <w:r>
              <w:t xml:space="preserve">e commission </w:t>
            </w:r>
            <w:r w:rsidRPr="0037528C">
              <w:t>for a term beginning on February 1, 2029, and ending on January 31, 2031</w:t>
            </w:r>
            <w:r>
              <w:t>;</w:t>
            </w:r>
          </w:p>
          <w:p w14:paraId="62E027B8" w14:textId="19C9CFE1" w:rsidR="0037528C" w:rsidRDefault="00170B43" w:rsidP="00B4348B">
            <w:pPr>
              <w:pStyle w:val="Header"/>
              <w:numPr>
                <w:ilvl w:val="0"/>
                <w:numId w:val="5"/>
              </w:numPr>
              <w:tabs>
                <w:tab w:val="clear" w:pos="4320"/>
                <w:tab w:val="clear" w:pos="8640"/>
              </w:tabs>
              <w:jc w:val="both"/>
            </w:pPr>
            <w:r>
              <w:t xml:space="preserve">a requirement for </w:t>
            </w:r>
            <w:r w:rsidR="00052919">
              <w:t>t</w:t>
            </w:r>
            <w:r w:rsidR="00052919" w:rsidRPr="00052919">
              <w:t xml:space="preserve">he speaker of the house of representatives </w:t>
            </w:r>
            <w:r w:rsidR="00052919">
              <w:t>to</w:t>
            </w:r>
            <w:r w:rsidR="00052919" w:rsidRPr="00052919">
              <w:t xml:space="preserve"> serve as the third presiding officer of the</w:t>
            </w:r>
            <w:r w:rsidR="00052919">
              <w:t xml:space="preserve"> commission </w:t>
            </w:r>
            <w:r w:rsidR="00052919" w:rsidRPr="00052919">
              <w:t>for a term beginning on February 1, 2031, and ending on January 31, 2033</w:t>
            </w:r>
            <w:r w:rsidR="00052919">
              <w:t>;</w:t>
            </w:r>
            <w:r w:rsidR="00D106EF">
              <w:t xml:space="preserve"> and</w:t>
            </w:r>
          </w:p>
          <w:p w14:paraId="113ADB7D" w14:textId="62557562" w:rsidR="00052919" w:rsidRDefault="00170B43" w:rsidP="00B4348B">
            <w:pPr>
              <w:pStyle w:val="Header"/>
              <w:numPr>
                <w:ilvl w:val="0"/>
                <w:numId w:val="5"/>
              </w:numPr>
              <w:tabs>
                <w:tab w:val="clear" w:pos="4320"/>
                <w:tab w:val="clear" w:pos="8640"/>
              </w:tabs>
              <w:jc w:val="both"/>
            </w:pPr>
            <w:r>
              <w:t xml:space="preserve">a requirement for </w:t>
            </w:r>
            <w:r w:rsidRPr="00052919">
              <w:t xml:space="preserve">the lieutenant governor and the speaker of the house of representatives </w:t>
            </w:r>
            <w:r>
              <w:t>to</w:t>
            </w:r>
            <w:r w:rsidRPr="00052919">
              <w:t xml:space="preserve"> each appoint a perso</w:t>
            </w:r>
            <w:r>
              <w:t xml:space="preserve">n, on the bill's effective date or as soon as practicable after that date, to the commission </w:t>
            </w:r>
            <w:r w:rsidRPr="00052919">
              <w:t>to serve a term ending on January 31, 2029.</w:t>
            </w:r>
          </w:p>
          <w:p w14:paraId="547C3B63" w14:textId="6A0F302E" w:rsidR="00200D0C" w:rsidRDefault="00170B43" w:rsidP="00B4348B">
            <w:pPr>
              <w:pStyle w:val="Header"/>
              <w:tabs>
                <w:tab w:val="clear" w:pos="4320"/>
                <w:tab w:val="clear" w:pos="8640"/>
              </w:tabs>
              <w:jc w:val="both"/>
            </w:pPr>
            <w:r>
              <w:t>The bill repeals provision</w:t>
            </w:r>
            <w:r w:rsidR="0011357E">
              <w:t>s</w:t>
            </w:r>
            <w:r>
              <w:t xml:space="preserve"> authorizing </w:t>
            </w:r>
            <w:r w:rsidR="00BB428D">
              <w:t>the GLO</w:t>
            </w:r>
            <w:r>
              <w:t xml:space="preserve"> to establish </w:t>
            </w:r>
            <w:r w:rsidRPr="00200D0C">
              <w:t>an Alamo Preservation Advisory Board</w:t>
            </w:r>
            <w:r>
              <w:t xml:space="preserve"> and setting out the composition of the board</w:t>
            </w:r>
            <w:r w:rsidR="0011357E">
              <w:t>.</w:t>
            </w:r>
            <w:r>
              <w:t xml:space="preserve"> </w:t>
            </w:r>
            <w:r w:rsidR="0011357E">
              <w:t>The bill</w:t>
            </w:r>
            <w:r>
              <w:t xml:space="preserve"> establishes that t</w:t>
            </w:r>
            <w:r w:rsidRPr="00200D0C">
              <w:t xml:space="preserve">he term of a member serving on the </w:t>
            </w:r>
            <w:r>
              <w:t>board</w:t>
            </w:r>
            <w:r w:rsidRPr="00200D0C">
              <w:t xml:space="preserve"> immediately before the</w:t>
            </w:r>
            <w:r>
              <w:t xml:space="preserve"> bill's</w:t>
            </w:r>
            <w:r w:rsidRPr="00200D0C">
              <w:t xml:space="preserve"> effective date whose position on the board is abolished by </w:t>
            </w:r>
            <w:r>
              <w:t>the bill</w:t>
            </w:r>
            <w:r w:rsidRPr="00200D0C">
              <w:t xml:space="preserve"> expires on the </w:t>
            </w:r>
            <w:r>
              <w:t xml:space="preserve">bill's </w:t>
            </w:r>
            <w:r w:rsidRPr="00200D0C">
              <w:t>effective date</w:t>
            </w:r>
            <w:r>
              <w:t xml:space="preserve">. </w:t>
            </w:r>
          </w:p>
          <w:p w14:paraId="2A825D53" w14:textId="77777777" w:rsidR="0037528C" w:rsidRDefault="0037528C" w:rsidP="00B4348B">
            <w:pPr>
              <w:pStyle w:val="Header"/>
              <w:tabs>
                <w:tab w:val="clear" w:pos="4320"/>
                <w:tab w:val="clear" w:pos="8640"/>
              </w:tabs>
              <w:jc w:val="both"/>
            </w:pPr>
          </w:p>
          <w:p w14:paraId="425A9ED2" w14:textId="60D1499C" w:rsidR="00AD5BDF" w:rsidRDefault="00170B43" w:rsidP="00B4348B">
            <w:pPr>
              <w:pStyle w:val="Header"/>
              <w:tabs>
                <w:tab w:val="clear" w:pos="4320"/>
                <w:tab w:val="clear" w:pos="8640"/>
              </w:tabs>
              <w:jc w:val="both"/>
            </w:pPr>
            <w:r>
              <w:t xml:space="preserve">S.B. 3059 </w:t>
            </w:r>
            <w:r w:rsidR="004F1F76">
              <w:t>authorizes the commission to employ an executive director and other personnel necessary for the performance of commission functions and</w:t>
            </w:r>
            <w:r w:rsidR="001353B0">
              <w:t xml:space="preserve"> to </w:t>
            </w:r>
            <w:r w:rsidR="004F1F76">
              <w:t>contract for professional services of qualified consultants.</w:t>
            </w:r>
            <w:r w:rsidR="001353B0">
              <w:t xml:space="preserve"> </w:t>
            </w:r>
            <w:r w:rsidR="004F1F76">
              <w:t xml:space="preserve">The bill requires an executive director employed by the commission to </w:t>
            </w:r>
            <w:r w:rsidR="004F1F76" w:rsidRPr="004F1F76">
              <w:t xml:space="preserve">perform the duties required by </w:t>
            </w:r>
            <w:r w:rsidR="004F1F76" w:rsidRPr="00364B03">
              <w:t>the bill's provisions</w:t>
            </w:r>
            <w:r w:rsidR="004F1F76" w:rsidRPr="004F1F76">
              <w:t xml:space="preserve"> and any duty delegated by the commission.</w:t>
            </w:r>
            <w:r w:rsidR="004F1F76">
              <w:t xml:space="preserve"> The bill prohibits the commission from employing </w:t>
            </w:r>
            <w:r w:rsidR="004F1F76" w:rsidRPr="004F1F76">
              <w:t>an applicant for the position of executive director unless two-thirds of the presiding and joint assistant presiding officers vote in favor of employing the applicant for the position.</w:t>
            </w:r>
            <w:r w:rsidR="004F1F76">
              <w:t xml:space="preserve"> The bill prohibits the commission and </w:t>
            </w:r>
            <w:r w:rsidR="004F1F76" w:rsidRPr="004F1F76">
              <w:t>a qualifying nonprofit organization</w:t>
            </w:r>
            <w:r w:rsidR="004F1F76">
              <w:t xml:space="preserve"> partner</w:t>
            </w:r>
            <w:r w:rsidR="00E95DD1">
              <w:t>ed</w:t>
            </w:r>
            <w:r w:rsidR="004F1F76">
              <w:t xml:space="preserve"> with the commission or </w:t>
            </w:r>
            <w:r w:rsidR="004F1F76" w:rsidRPr="004F1F76">
              <w:t>the Daughters of the Republic of Texas</w:t>
            </w:r>
            <w:r w:rsidR="00E95DD1">
              <w:t xml:space="preserve"> in an agreement with the commission from using </w:t>
            </w:r>
            <w:r w:rsidR="00E95DD1" w:rsidRPr="00E95DD1">
              <w:t xml:space="preserve">public money to employ, as a regular full-time or part-time or contract employee, a person who is required by </w:t>
            </w:r>
            <w:r w:rsidR="00E95DD1">
              <w:t>applicable state law</w:t>
            </w:r>
            <w:r w:rsidR="00E95DD1" w:rsidRPr="00E95DD1">
              <w:t xml:space="preserve"> to register as a lobbyist.</w:t>
            </w:r>
            <w:r w:rsidR="0046247A">
              <w:t xml:space="preserve"> </w:t>
            </w:r>
          </w:p>
          <w:p w14:paraId="18D6B5DF" w14:textId="77777777" w:rsidR="00AD5BDF" w:rsidRDefault="00AD5BDF" w:rsidP="00B4348B">
            <w:pPr>
              <w:pStyle w:val="Header"/>
              <w:tabs>
                <w:tab w:val="clear" w:pos="4320"/>
                <w:tab w:val="clear" w:pos="8640"/>
              </w:tabs>
              <w:jc w:val="both"/>
            </w:pPr>
          </w:p>
          <w:p w14:paraId="0842802C" w14:textId="48D666AE" w:rsidR="00241088" w:rsidRDefault="00170B43" w:rsidP="00B4348B">
            <w:pPr>
              <w:pStyle w:val="Header"/>
              <w:tabs>
                <w:tab w:val="clear" w:pos="4320"/>
                <w:tab w:val="clear" w:pos="8640"/>
              </w:tabs>
              <w:jc w:val="both"/>
            </w:pPr>
            <w:r>
              <w:t xml:space="preserve">S.B. 3059 </w:t>
            </w:r>
            <w:r w:rsidR="0046247A">
              <w:t xml:space="preserve">requires the commission to </w:t>
            </w:r>
            <w:r w:rsidR="0046247A" w:rsidRPr="0046247A">
              <w:t>enter into an agreement with the Department of Public Safety</w:t>
            </w:r>
            <w:r w:rsidR="0046247A">
              <w:t xml:space="preserve"> (DPS)</w:t>
            </w:r>
            <w:r w:rsidR="0046247A" w:rsidRPr="0046247A">
              <w:t xml:space="preserve"> for </w:t>
            </w:r>
            <w:r w:rsidR="0046247A">
              <w:t xml:space="preserve">DPS </w:t>
            </w:r>
            <w:r w:rsidR="0046247A" w:rsidRPr="0046247A">
              <w:t>to provide security operations for the Alamo complex</w:t>
            </w:r>
            <w:r w:rsidR="0046247A">
              <w:t xml:space="preserve">. The bill requires the </w:t>
            </w:r>
            <w:r w:rsidR="0046247A" w:rsidRPr="0046247A">
              <w:t xml:space="preserve">commission </w:t>
            </w:r>
            <w:r w:rsidR="0046247A">
              <w:t>to</w:t>
            </w:r>
            <w:r w:rsidR="0046247A" w:rsidRPr="0046247A">
              <w:t xml:space="preserve"> prepare an annual budget and work plan for the Alamo complex and the buildings in the complex, their contents, and their grounds</w:t>
            </w:r>
            <w:r w:rsidR="006F7DCA">
              <w:t xml:space="preserve"> </w:t>
            </w:r>
            <w:r w:rsidR="00CA2F50">
              <w:t>and requires that plan to</w:t>
            </w:r>
            <w:r w:rsidR="0046247A" w:rsidRPr="0046247A">
              <w:t xml:space="preserve"> address preservation, usual maintenance, and any necessary construction for the complex.</w:t>
            </w:r>
          </w:p>
          <w:p w14:paraId="02DD3A87" w14:textId="77777777" w:rsidR="00E95DD1" w:rsidRDefault="00E95DD1" w:rsidP="00B4348B">
            <w:pPr>
              <w:pStyle w:val="Header"/>
              <w:tabs>
                <w:tab w:val="clear" w:pos="4320"/>
                <w:tab w:val="clear" w:pos="8640"/>
              </w:tabs>
              <w:jc w:val="both"/>
            </w:pPr>
          </w:p>
          <w:p w14:paraId="3BA49BDE" w14:textId="27D352AB" w:rsidR="00364B03" w:rsidRDefault="00170B43" w:rsidP="00B4348B">
            <w:pPr>
              <w:pStyle w:val="Header"/>
              <w:jc w:val="both"/>
            </w:pPr>
            <w:r>
              <w:t xml:space="preserve">S.B. 3059 establishes that the </w:t>
            </w:r>
            <w:r w:rsidRPr="00E95DD1">
              <w:t>commission is administratively attached to the State Preservation Board</w:t>
            </w:r>
            <w:r>
              <w:t xml:space="preserve"> (SPB)</w:t>
            </w:r>
            <w:r w:rsidRPr="00E95DD1">
              <w:t xml:space="preserve"> and</w:t>
            </w:r>
            <w:r>
              <w:t xml:space="preserve"> requires</w:t>
            </w:r>
            <w:r w:rsidRPr="00E95DD1">
              <w:t xml:space="preserve"> </w:t>
            </w:r>
            <w:r>
              <w:t>SPB</w:t>
            </w:r>
            <w:r w:rsidR="006B5048">
              <w:t xml:space="preserve"> </w:t>
            </w:r>
            <w:r>
              <w:t>to</w:t>
            </w:r>
            <w:r w:rsidRPr="00E95DD1">
              <w:t xml:space="preserve"> provide administrative support to the commission.</w:t>
            </w:r>
            <w:r>
              <w:t xml:space="preserve"> The bill prohibits t</w:t>
            </w:r>
            <w:r w:rsidRPr="00E95DD1">
              <w:t xml:space="preserve">he commission </w:t>
            </w:r>
            <w:r>
              <w:t>from using</w:t>
            </w:r>
            <w:r w:rsidRPr="00E95DD1">
              <w:t xml:space="preserve"> money in the Texas </w:t>
            </w:r>
            <w:r w:rsidR="00EF26AF">
              <w:t>S</w:t>
            </w:r>
            <w:r w:rsidRPr="00E95DD1">
              <w:t xml:space="preserve">tate </w:t>
            </w:r>
            <w:r w:rsidR="00EF26AF">
              <w:t>B</w:t>
            </w:r>
            <w:r w:rsidRPr="00E95DD1">
              <w:t xml:space="preserve">uildings </w:t>
            </w:r>
            <w:r w:rsidR="00EF26AF">
              <w:t>P</w:t>
            </w:r>
            <w:r w:rsidRPr="00E95DD1">
              <w:t xml:space="preserve">reservation </w:t>
            </w:r>
            <w:r w:rsidR="00EF26AF">
              <w:t>E</w:t>
            </w:r>
            <w:r w:rsidRPr="00E95DD1">
              <w:t xml:space="preserve">ndowment </w:t>
            </w:r>
            <w:r w:rsidR="00EF26AF">
              <w:t>F</w:t>
            </w:r>
            <w:r w:rsidRPr="00E95DD1">
              <w:t xml:space="preserve">und for </w:t>
            </w:r>
            <w:r w:rsidR="00CD3C5C" w:rsidRPr="00E95DD1">
              <w:t>purp</w:t>
            </w:r>
            <w:r w:rsidR="00CD3C5C">
              <w:t>o</w:t>
            </w:r>
            <w:r w:rsidR="00CD3C5C" w:rsidRPr="00E95DD1">
              <w:t>ses</w:t>
            </w:r>
            <w:r w:rsidRPr="00E95DD1">
              <w:t xml:space="preserve"> of </w:t>
            </w:r>
            <w:r>
              <w:t>the bill's provisions</w:t>
            </w:r>
            <w:r w:rsidRPr="00E95DD1">
              <w:t>.</w:t>
            </w:r>
            <w:r>
              <w:t xml:space="preserve"> The bill establishes that the commission is subject to</w:t>
            </w:r>
            <w:r w:rsidR="00362CFC">
              <w:t xml:space="preserve"> the</w:t>
            </w:r>
            <w:r>
              <w:t xml:space="preserve"> Texas Sunset Act</w:t>
            </w:r>
            <w:r w:rsidR="00AD1F24">
              <w:t xml:space="preserve"> and </w:t>
            </w:r>
            <w:r>
              <w:t xml:space="preserve">requires the commission to be reviewed during the period in which SPB is reviewed. </w:t>
            </w:r>
          </w:p>
          <w:p w14:paraId="583F4945" w14:textId="77777777" w:rsidR="00364B03" w:rsidRDefault="00364B03" w:rsidP="00B4348B">
            <w:pPr>
              <w:pStyle w:val="Header"/>
              <w:jc w:val="both"/>
            </w:pPr>
          </w:p>
          <w:p w14:paraId="327145AF" w14:textId="7117375F" w:rsidR="00E95DD1" w:rsidRDefault="00170B43" w:rsidP="00B4348B">
            <w:pPr>
              <w:pStyle w:val="Header"/>
              <w:jc w:val="both"/>
            </w:pPr>
            <w:r>
              <w:t>S.B. 3059 prohibits the commission from being reviewed during the period SPB is reviewed before SPB is scheduled to be abolished on September 1, 2029. This provision expires September 1, 2031.</w:t>
            </w:r>
            <w:r w:rsidR="00366D33">
              <w:t xml:space="preserve"> The bill repeals provision</w:t>
            </w:r>
            <w:r w:rsidR="001036DB">
              <w:t>s</w:t>
            </w:r>
            <w:r w:rsidR="00366D33">
              <w:t xml:space="preserve"> authorizing</w:t>
            </w:r>
            <w:r w:rsidR="00EF26AF">
              <w:t xml:space="preserve"> the</w:t>
            </w:r>
            <w:r w:rsidR="00366D33">
              <w:t xml:space="preserve"> GLO to </w:t>
            </w:r>
            <w:r w:rsidR="00366D33" w:rsidRPr="00366D33">
              <w:t xml:space="preserve">consult with </w:t>
            </w:r>
            <w:r w:rsidR="00AD1F24">
              <w:t>SPB</w:t>
            </w:r>
            <w:r w:rsidR="00366D33" w:rsidRPr="00366D33">
              <w:t xml:space="preserve"> in the performance of duties</w:t>
            </w:r>
            <w:r w:rsidR="00366D33">
              <w:t xml:space="preserve"> related to the Alamo </w:t>
            </w:r>
            <w:r w:rsidR="00EF26AF">
              <w:t>c</w:t>
            </w:r>
            <w:r w:rsidR="00366D33">
              <w:t>omplex</w:t>
            </w:r>
            <w:r w:rsidR="0011357E">
              <w:t xml:space="preserve"> and,</w:t>
            </w:r>
            <w:r w:rsidR="0011357E" w:rsidRPr="0011357E">
              <w:rPr>
                <w:rFonts w:ascii="Consolas" w:hAnsi="Consolas"/>
                <w:color w:val="333333"/>
                <w:sz w:val="20"/>
                <w:szCs w:val="20"/>
                <w:shd w:val="clear" w:color="auto" w:fill="FFFFFF"/>
              </w:rPr>
              <w:t xml:space="preserve"> </w:t>
            </w:r>
            <w:r w:rsidR="0011357E">
              <w:t>o</w:t>
            </w:r>
            <w:r w:rsidR="0011357E" w:rsidRPr="0011357E">
              <w:t xml:space="preserve">n request of </w:t>
            </w:r>
            <w:r w:rsidR="0011357E">
              <w:t>the GLO</w:t>
            </w:r>
            <w:r w:rsidR="0011357E" w:rsidRPr="0011357E">
              <w:t xml:space="preserve">, </w:t>
            </w:r>
            <w:r w:rsidR="0011357E">
              <w:t xml:space="preserve">requiring SPB to </w:t>
            </w:r>
            <w:r w:rsidR="0011357E" w:rsidRPr="0011357E">
              <w:t xml:space="preserve">assist the </w:t>
            </w:r>
            <w:r w:rsidR="0011357E">
              <w:t>GLO</w:t>
            </w:r>
            <w:r w:rsidR="0011357E" w:rsidRPr="0011357E">
              <w:t xml:space="preserve"> with the </w:t>
            </w:r>
            <w:r w:rsidR="0011357E">
              <w:t>GLO's</w:t>
            </w:r>
            <w:r w:rsidR="0011357E" w:rsidRPr="0011357E">
              <w:t xml:space="preserve"> duties relating to the Alamo complex.</w:t>
            </w:r>
          </w:p>
          <w:p w14:paraId="608C5B79" w14:textId="77777777" w:rsidR="00241088" w:rsidRDefault="00241088" w:rsidP="00B4348B">
            <w:pPr>
              <w:pStyle w:val="Header"/>
              <w:tabs>
                <w:tab w:val="clear" w:pos="4320"/>
                <w:tab w:val="clear" w:pos="8640"/>
              </w:tabs>
              <w:jc w:val="both"/>
            </w:pPr>
          </w:p>
          <w:p w14:paraId="3E8138A5" w14:textId="22B41BC5" w:rsidR="00AD1F24" w:rsidRDefault="00170B43" w:rsidP="00B4348B">
            <w:pPr>
              <w:pStyle w:val="Header"/>
              <w:tabs>
                <w:tab w:val="clear" w:pos="4320"/>
                <w:tab w:val="clear" w:pos="8640"/>
              </w:tabs>
              <w:jc w:val="both"/>
            </w:pPr>
            <w:r>
              <w:t xml:space="preserve">S.B. 3059 transfers from the Natural Resources Code to the Government Code provisions setting out legislative findings and requiring a memorandum of understanding </w:t>
            </w:r>
            <w:r w:rsidR="006B5048">
              <w:t>with respect t</w:t>
            </w:r>
            <w:r>
              <w:t xml:space="preserve">o the Alamo </w:t>
            </w:r>
            <w:r w:rsidR="00EF26AF">
              <w:t>c</w:t>
            </w:r>
            <w:r>
              <w:t>omplex and</w:t>
            </w:r>
            <w:r w:rsidR="00EB2A25">
              <w:t xml:space="preserve"> redesignates and</w:t>
            </w:r>
            <w:r>
              <w:t xml:space="preserve"> amends those provisions to replace the</w:t>
            </w:r>
            <w:r w:rsidR="00052919">
              <w:t xml:space="preserve"> GLO </w:t>
            </w:r>
            <w:r>
              <w:t xml:space="preserve">with the commission as the entity required to </w:t>
            </w:r>
            <w:r w:rsidRPr="007566F2">
              <w:t xml:space="preserve">enter into </w:t>
            </w:r>
            <w:r>
              <w:t>a</w:t>
            </w:r>
            <w:r w:rsidRPr="007566F2">
              <w:t xml:space="preserve"> memorandum of understanding with the City of San Antonio to coordinate the planning and development of improvements to the Alamo complex and the area immediately surrounding the complex.</w:t>
            </w:r>
            <w:r w:rsidR="00386163">
              <w:t xml:space="preserve"> </w:t>
            </w:r>
          </w:p>
          <w:p w14:paraId="4A70ABDC" w14:textId="77777777" w:rsidR="00AD1F24" w:rsidRDefault="00AD1F24" w:rsidP="00B4348B">
            <w:pPr>
              <w:pStyle w:val="Header"/>
              <w:tabs>
                <w:tab w:val="clear" w:pos="4320"/>
                <w:tab w:val="clear" w:pos="8640"/>
              </w:tabs>
              <w:jc w:val="both"/>
            </w:pPr>
          </w:p>
          <w:p w14:paraId="267A8B5C" w14:textId="7EF7569E" w:rsidR="00241088" w:rsidRDefault="00170B43" w:rsidP="00B4348B">
            <w:pPr>
              <w:pStyle w:val="Header"/>
              <w:tabs>
                <w:tab w:val="clear" w:pos="4320"/>
                <w:tab w:val="clear" w:pos="8640"/>
              </w:tabs>
              <w:jc w:val="both"/>
            </w:pPr>
            <w:r>
              <w:t>S.B. 3059</w:t>
            </w:r>
            <w:r w:rsidR="00386163">
              <w:t xml:space="preserve"> transfers from the Natural Resources Code to the Government Code </w:t>
            </w:r>
            <w:r w:rsidR="00EB2A25">
              <w:t xml:space="preserve">provisions relating to the preservation and maintenance of the Alamo and redesignates and amends those provisions to replace </w:t>
            </w:r>
            <w:r w:rsidR="00052919">
              <w:t xml:space="preserve">the GLO </w:t>
            </w:r>
            <w:r w:rsidR="00EB2A25">
              <w:t xml:space="preserve">with the commission </w:t>
            </w:r>
            <w:r w:rsidR="00FE61F4">
              <w:t xml:space="preserve">as the applicable entity </w:t>
            </w:r>
            <w:r w:rsidR="00EB2A25">
              <w:t xml:space="preserve">in </w:t>
            </w:r>
            <w:r w:rsidR="000C2B8F">
              <w:t>provisions that do the following</w:t>
            </w:r>
            <w:r w:rsidR="00EB2A25">
              <w:t>:</w:t>
            </w:r>
          </w:p>
          <w:p w14:paraId="43DA9CC3" w14:textId="71C2F484" w:rsidR="00AD1F24" w:rsidRDefault="00170B43" w:rsidP="00B4348B">
            <w:pPr>
              <w:pStyle w:val="Header"/>
              <w:numPr>
                <w:ilvl w:val="0"/>
                <w:numId w:val="3"/>
              </w:numPr>
              <w:tabs>
                <w:tab w:val="clear" w:pos="4320"/>
                <w:tab w:val="clear" w:pos="8640"/>
              </w:tabs>
              <w:jc w:val="both"/>
            </w:pPr>
            <w:r>
              <w:t>establish that t</w:t>
            </w:r>
            <w:r w:rsidRPr="00FE61F4">
              <w:t>he Alamo complex is under the jurisdiction of the</w:t>
            </w:r>
            <w:r>
              <w:t xml:space="preserve"> entity; </w:t>
            </w:r>
          </w:p>
          <w:p w14:paraId="49F6630B" w14:textId="452891D6" w:rsidR="00EB2A25" w:rsidRDefault="00170B43" w:rsidP="00B4348B">
            <w:pPr>
              <w:pStyle w:val="Header"/>
              <w:numPr>
                <w:ilvl w:val="0"/>
                <w:numId w:val="3"/>
              </w:numPr>
              <w:tabs>
                <w:tab w:val="clear" w:pos="4320"/>
                <w:tab w:val="clear" w:pos="8640"/>
              </w:tabs>
              <w:jc w:val="both"/>
            </w:pPr>
            <w:r>
              <w:t xml:space="preserve">establish that </w:t>
            </w:r>
            <w:r w:rsidR="00FE61F4">
              <w:t xml:space="preserve">the entity is responsible for </w:t>
            </w:r>
            <w:r w:rsidR="00FE61F4" w:rsidRPr="00FE61F4">
              <w:t>the preservation, maintenance, and restoration of the Alamo complex and its contents and the protection of the historical and architectural integrity of the exterior, interior, and grounds of the Alamo complex</w:t>
            </w:r>
            <w:r w:rsidR="00FE61F4">
              <w:t>;</w:t>
            </w:r>
          </w:p>
          <w:p w14:paraId="46BDF14C" w14:textId="26796756" w:rsidR="00FE61F4" w:rsidRDefault="00170B43" w:rsidP="00B4348B">
            <w:pPr>
              <w:pStyle w:val="Header"/>
              <w:numPr>
                <w:ilvl w:val="0"/>
                <w:numId w:val="3"/>
              </w:numPr>
              <w:tabs>
                <w:tab w:val="clear" w:pos="4320"/>
                <w:tab w:val="clear" w:pos="8640"/>
              </w:tabs>
              <w:jc w:val="both"/>
            </w:pPr>
            <w:r>
              <w:t xml:space="preserve">establish that </w:t>
            </w:r>
            <w:r w:rsidR="00CD3C5C">
              <w:t>a</w:t>
            </w:r>
            <w:r w:rsidRPr="00FE61F4">
              <w:t>ny power or duty related to the Alamo complex formerly vested in any other state agency or entity is vested solely in the</w:t>
            </w:r>
            <w:r>
              <w:t xml:space="preserve"> entity;</w:t>
            </w:r>
          </w:p>
          <w:p w14:paraId="4F86B361" w14:textId="7EEDCF60" w:rsidR="00FE61F4" w:rsidRDefault="00170B43" w:rsidP="00B4348B">
            <w:pPr>
              <w:pStyle w:val="Header"/>
              <w:numPr>
                <w:ilvl w:val="0"/>
                <w:numId w:val="3"/>
              </w:numPr>
              <w:tabs>
                <w:tab w:val="clear" w:pos="4320"/>
                <w:tab w:val="clear" w:pos="8640"/>
              </w:tabs>
              <w:jc w:val="both"/>
            </w:pPr>
            <w:r>
              <w:t xml:space="preserve">establish that the entity </w:t>
            </w:r>
            <w:r w:rsidRPr="000C2B8F">
              <w:t xml:space="preserve">is not required to comply with state purchasing law in </w:t>
            </w:r>
            <w:r w:rsidRPr="000C2B8F">
              <w:t>carrying out its duties</w:t>
            </w:r>
            <w:r>
              <w:t xml:space="preserve"> relating to the Alamo complex;</w:t>
            </w:r>
          </w:p>
          <w:p w14:paraId="29DA41EA" w14:textId="5491D62E" w:rsidR="000C2B8F" w:rsidRDefault="00170B43" w:rsidP="00B4348B">
            <w:pPr>
              <w:pStyle w:val="Header"/>
              <w:numPr>
                <w:ilvl w:val="0"/>
                <w:numId w:val="3"/>
              </w:numPr>
              <w:tabs>
                <w:tab w:val="clear" w:pos="4320"/>
                <w:tab w:val="clear" w:pos="8640"/>
              </w:tabs>
              <w:jc w:val="both"/>
            </w:pPr>
            <w:r>
              <w:t xml:space="preserve">authorize the entity to </w:t>
            </w:r>
            <w:r w:rsidRPr="000C2B8F">
              <w:t>participate in the establishment of and partner with a qualifying nonprofit organization the purposes of which include raising funds for or providing services or other benefits for the preservation and maintenance of the Alamo complex</w:t>
            </w:r>
            <w:r>
              <w:t xml:space="preserve">; </w:t>
            </w:r>
            <w:r w:rsidR="00937873">
              <w:t>and</w:t>
            </w:r>
          </w:p>
          <w:p w14:paraId="6D53F1CA" w14:textId="6C21FFBF" w:rsidR="000C2B8F" w:rsidRDefault="00170B43" w:rsidP="00B4348B">
            <w:pPr>
              <w:pStyle w:val="Header"/>
              <w:numPr>
                <w:ilvl w:val="0"/>
                <w:numId w:val="3"/>
              </w:numPr>
              <w:tabs>
                <w:tab w:val="clear" w:pos="4320"/>
                <w:tab w:val="clear" w:pos="8640"/>
              </w:tabs>
              <w:jc w:val="both"/>
            </w:pPr>
            <w:r>
              <w:t>authorize the entity to</w:t>
            </w:r>
            <w:r w:rsidRPr="000C2B8F">
              <w:t xml:space="preserve"> contract with the organization for the performance of any activity.</w:t>
            </w:r>
          </w:p>
          <w:p w14:paraId="46D5AF2C" w14:textId="6357CC37" w:rsidR="00241088" w:rsidRDefault="00170B43" w:rsidP="00B4348B">
            <w:pPr>
              <w:pStyle w:val="Header"/>
              <w:tabs>
                <w:tab w:val="clear" w:pos="4320"/>
                <w:tab w:val="clear" w:pos="8640"/>
              </w:tabs>
              <w:jc w:val="both"/>
            </w:pPr>
            <w:r>
              <w:t>The bill repeals provision</w:t>
            </w:r>
            <w:r w:rsidR="001036DB">
              <w:t>s</w:t>
            </w:r>
            <w:r>
              <w:t xml:space="preserve"> requiring the GLO to perform certain duties related to the Alamo </w:t>
            </w:r>
            <w:r w:rsidR="00937873">
              <w:t>c</w:t>
            </w:r>
            <w:r>
              <w:t xml:space="preserve">omplex and </w:t>
            </w:r>
            <w:r w:rsidR="001036DB">
              <w:t>establishing that an Alamo complex ranger commissioned as a peace officer</w:t>
            </w:r>
            <w:r>
              <w:t xml:space="preserve"> by the GLO </w:t>
            </w:r>
            <w:r w:rsidR="001036DB">
              <w:t xml:space="preserve">has the powers, privileges, and immunities of a </w:t>
            </w:r>
            <w:r>
              <w:t>peace officer</w:t>
            </w:r>
            <w:r w:rsidR="001036DB">
              <w:t xml:space="preserve"> </w:t>
            </w:r>
            <w:r w:rsidR="001036DB" w:rsidRPr="001036DB">
              <w:t>while carrying out duties as an Alamo complex ranger</w:t>
            </w:r>
            <w:r w:rsidR="001036DB">
              <w:t>.</w:t>
            </w:r>
          </w:p>
          <w:p w14:paraId="1C685A41" w14:textId="77777777" w:rsidR="00366D33" w:rsidRDefault="00366D33" w:rsidP="00B4348B">
            <w:pPr>
              <w:pStyle w:val="Header"/>
              <w:tabs>
                <w:tab w:val="clear" w:pos="4320"/>
                <w:tab w:val="clear" w:pos="8640"/>
              </w:tabs>
              <w:jc w:val="both"/>
            </w:pPr>
          </w:p>
          <w:p w14:paraId="6AB9B6B4" w14:textId="77777777" w:rsidR="00362546" w:rsidRDefault="00170B43" w:rsidP="00B4348B">
            <w:pPr>
              <w:pStyle w:val="Header"/>
              <w:tabs>
                <w:tab w:val="clear" w:pos="4320"/>
                <w:tab w:val="clear" w:pos="8640"/>
              </w:tabs>
              <w:jc w:val="both"/>
            </w:pPr>
            <w:r>
              <w:t>S.B. 3059 transfers from the Natural Resources Code to the Government Code provisions relating to an agreement with the Daughters of the Republic of Texas</w:t>
            </w:r>
            <w:r w:rsidR="00D142ED">
              <w:t xml:space="preserve"> </w:t>
            </w:r>
            <w:r w:rsidR="00D142ED" w:rsidRPr="00D142ED">
              <w:t>for the management, operation, and financial support of the Alamo complex</w:t>
            </w:r>
            <w:r>
              <w:t xml:space="preserve"> and redesignates and amends those provisions to</w:t>
            </w:r>
            <w:r w:rsidR="00D142ED">
              <w:t xml:space="preserve"> </w:t>
            </w:r>
            <w:r>
              <w:t>do the following:</w:t>
            </w:r>
          </w:p>
          <w:p w14:paraId="2CF210B6" w14:textId="1D9ED95A" w:rsidR="00362546" w:rsidRDefault="00170B43" w:rsidP="00B4348B">
            <w:pPr>
              <w:pStyle w:val="Header"/>
              <w:numPr>
                <w:ilvl w:val="0"/>
                <w:numId w:val="9"/>
              </w:numPr>
              <w:tabs>
                <w:tab w:val="clear" w:pos="4320"/>
                <w:tab w:val="clear" w:pos="8640"/>
              </w:tabs>
              <w:jc w:val="both"/>
            </w:pPr>
            <w:r>
              <w:t xml:space="preserve">replace the requirement </w:t>
            </w:r>
            <w:r w:rsidR="001D70FA">
              <w:t>for</w:t>
            </w:r>
            <w:r w:rsidR="00052919">
              <w:t xml:space="preserve"> the</w:t>
            </w:r>
            <w:r>
              <w:t xml:space="preserve"> </w:t>
            </w:r>
            <w:r w:rsidR="00052919">
              <w:t xml:space="preserve">GLO </w:t>
            </w:r>
            <w:r>
              <w:t>to enter into such an agreement with an authorization for the commission to enter into such an agreement;</w:t>
            </w:r>
            <w:r w:rsidR="006B5048">
              <w:t xml:space="preserve"> </w:t>
            </w:r>
          </w:p>
          <w:p w14:paraId="1F8B37D7" w14:textId="720523BD" w:rsidR="00362546" w:rsidRDefault="00170B43" w:rsidP="00B4348B">
            <w:pPr>
              <w:pStyle w:val="Header"/>
              <w:numPr>
                <w:ilvl w:val="0"/>
                <w:numId w:val="9"/>
              </w:numPr>
              <w:tabs>
                <w:tab w:val="clear" w:pos="4320"/>
                <w:tab w:val="clear" w:pos="8640"/>
              </w:tabs>
              <w:jc w:val="both"/>
            </w:pPr>
            <w:r>
              <w:t>update subsequent references to reflect th</w:t>
            </w:r>
            <w:r w:rsidR="006B5048">
              <w:t>at</w:t>
            </w:r>
            <w:r>
              <w:t xml:space="preserve"> replacement; and </w:t>
            </w:r>
          </w:p>
          <w:p w14:paraId="3623B427" w14:textId="18982334" w:rsidR="00362546" w:rsidRDefault="00170B43" w:rsidP="00B4348B">
            <w:pPr>
              <w:pStyle w:val="Header"/>
              <w:numPr>
                <w:ilvl w:val="0"/>
                <w:numId w:val="9"/>
              </w:numPr>
              <w:tabs>
                <w:tab w:val="clear" w:pos="4320"/>
                <w:tab w:val="clear" w:pos="8640"/>
              </w:tabs>
              <w:jc w:val="both"/>
            </w:pPr>
            <w:r>
              <w:t xml:space="preserve">remove provisions setting out minimum requirements of the agreement. </w:t>
            </w:r>
          </w:p>
          <w:p w14:paraId="2187ED8B" w14:textId="77777777" w:rsidR="00362546" w:rsidRDefault="00362546" w:rsidP="00B4348B">
            <w:pPr>
              <w:pStyle w:val="Header"/>
              <w:tabs>
                <w:tab w:val="clear" w:pos="4320"/>
                <w:tab w:val="clear" w:pos="8640"/>
              </w:tabs>
              <w:jc w:val="both"/>
            </w:pPr>
          </w:p>
          <w:p w14:paraId="38832A43" w14:textId="4A3905E4" w:rsidR="00421609" w:rsidRDefault="00170B43" w:rsidP="00B4348B">
            <w:pPr>
              <w:pStyle w:val="Header"/>
              <w:tabs>
                <w:tab w:val="clear" w:pos="4320"/>
                <w:tab w:val="clear" w:pos="8640"/>
              </w:tabs>
              <w:jc w:val="both"/>
            </w:pPr>
            <w:r>
              <w:t xml:space="preserve">S.B. 3059 </w:t>
            </w:r>
            <w:r w:rsidR="00CD3C5C">
              <w:t xml:space="preserve">transfers from the Natural Resources Code to the Government Code provisions relating to the Alamo complex account in the general revenue fund and redesignates and amends those provisions to replace the GLO with the commission </w:t>
            </w:r>
            <w:r>
              <w:t>as the applicable entity in provisions that do the following:</w:t>
            </w:r>
          </w:p>
          <w:p w14:paraId="0A353055" w14:textId="1C39C80F" w:rsidR="00421609" w:rsidRDefault="00170B43" w:rsidP="00B4348B">
            <w:pPr>
              <w:pStyle w:val="Header"/>
              <w:numPr>
                <w:ilvl w:val="0"/>
                <w:numId w:val="8"/>
              </w:numPr>
              <w:tabs>
                <w:tab w:val="clear" w:pos="4320"/>
                <w:tab w:val="clear" w:pos="8640"/>
              </w:tabs>
              <w:jc w:val="both"/>
            </w:pPr>
            <w:r>
              <w:t xml:space="preserve">authorize the entity to </w:t>
            </w:r>
            <w:r w:rsidRPr="00421609">
              <w:t>accept a gift, grant, or bequest of money, securities, services, or property to carry out any purpose related to the preservation and maintenance of the Alamo complex, including funds raised or services provided by a volunteer or volunteer group to promote the</w:t>
            </w:r>
            <w:r>
              <w:t xml:space="preserve"> work of the entity;</w:t>
            </w:r>
          </w:p>
          <w:p w14:paraId="727F645A" w14:textId="08A3DBF7" w:rsidR="00421609" w:rsidRDefault="00170B43" w:rsidP="00B4348B">
            <w:pPr>
              <w:pStyle w:val="Header"/>
              <w:numPr>
                <w:ilvl w:val="0"/>
                <w:numId w:val="8"/>
              </w:numPr>
              <w:tabs>
                <w:tab w:val="clear" w:pos="4320"/>
                <w:tab w:val="clear" w:pos="8640"/>
              </w:tabs>
              <w:jc w:val="both"/>
            </w:pPr>
            <w:r>
              <w:t>require that a</w:t>
            </w:r>
            <w:r w:rsidRPr="00421609">
              <w:t>ppropriations to the</w:t>
            </w:r>
            <w:r>
              <w:t xml:space="preserve"> entity </w:t>
            </w:r>
            <w:r w:rsidRPr="00421609">
              <w:t>for the preservation, operation, or maintenance of the Alamo complex be deposited to the credit of the account</w:t>
            </w:r>
            <w:r>
              <w:t xml:space="preserve">; </w:t>
            </w:r>
          </w:p>
          <w:p w14:paraId="674C19DB" w14:textId="60A08DD5" w:rsidR="00455D49" w:rsidRDefault="00170B43" w:rsidP="00B4348B">
            <w:pPr>
              <w:pStyle w:val="Header"/>
              <w:numPr>
                <w:ilvl w:val="0"/>
                <w:numId w:val="8"/>
              </w:numPr>
              <w:tabs>
                <w:tab w:val="clear" w:pos="4320"/>
                <w:tab w:val="clear" w:pos="8640"/>
              </w:tabs>
              <w:jc w:val="both"/>
            </w:pPr>
            <w:r>
              <w:t xml:space="preserve">authorize the entity to </w:t>
            </w:r>
            <w:r w:rsidRPr="00421609">
              <w:t>use money in the account only to administer</w:t>
            </w:r>
            <w:r>
              <w:t xml:space="preserve"> the bill's provisions</w:t>
            </w:r>
            <w:r w:rsidR="00362546">
              <w:t xml:space="preserve">, </w:t>
            </w:r>
            <w:r w:rsidR="00362546" w:rsidRPr="00362546">
              <w:t>including to support the preservation, repair, renovation, improvement, expansion, equipping, operation, or maintenance of the Alamo complex or to acquire a historical item appropriate to the Alamo complex</w:t>
            </w:r>
            <w:r>
              <w:t xml:space="preserve">; </w:t>
            </w:r>
          </w:p>
          <w:p w14:paraId="6DC30F8F" w14:textId="76E34EBA" w:rsidR="00455D49" w:rsidRDefault="00170B43" w:rsidP="00B4348B">
            <w:pPr>
              <w:pStyle w:val="Header"/>
              <w:numPr>
                <w:ilvl w:val="0"/>
                <w:numId w:val="8"/>
              </w:numPr>
              <w:tabs>
                <w:tab w:val="clear" w:pos="4320"/>
                <w:tab w:val="clear" w:pos="8640"/>
              </w:tabs>
              <w:jc w:val="both"/>
            </w:pPr>
            <w:r>
              <w:t>establish that any money in the account not used in a fiscal year remains in the account; and</w:t>
            </w:r>
          </w:p>
          <w:p w14:paraId="00C86478" w14:textId="1C9B9A15" w:rsidR="00CD3C5C" w:rsidRDefault="00170B43" w:rsidP="00B4348B">
            <w:pPr>
              <w:pStyle w:val="Header"/>
              <w:numPr>
                <w:ilvl w:val="0"/>
                <w:numId w:val="8"/>
              </w:numPr>
              <w:tabs>
                <w:tab w:val="clear" w:pos="4320"/>
                <w:tab w:val="clear" w:pos="8640"/>
              </w:tabs>
              <w:jc w:val="both"/>
            </w:pPr>
            <w:r>
              <w:t xml:space="preserve">establish the account is exempt from the application of statutory provisions regarding comptroller </w:t>
            </w:r>
            <w:r w:rsidR="001A204C">
              <w:t xml:space="preserve">of public accounts </w:t>
            </w:r>
            <w:r>
              <w:t>management of funds in the treasury</w:t>
            </w:r>
            <w:r w:rsidR="00421609">
              <w:t>.</w:t>
            </w:r>
          </w:p>
          <w:p w14:paraId="26EE6FD1" w14:textId="77777777" w:rsidR="00366D33" w:rsidRDefault="00366D33" w:rsidP="00B4348B">
            <w:pPr>
              <w:pStyle w:val="Header"/>
              <w:tabs>
                <w:tab w:val="clear" w:pos="4320"/>
                <w:tab w:val="clear" w:pos="8640"/>
              </w:tabs>
              <w:jc w:val="both"/>
            </w:pPr>
          </w:p>
          <w:p w14:paraId="566B2305" w14:textId="354950F9" w:rsidR="0037528C" w:rsidRDefault="00170B43" w:rsidP="00B4348B">
            <w:pPr>
              <w:pStyle w:val="Header"/>
              <w:tabs>
                <w:tab w:val="clear" w:pos="4320"/>
                <w:tab w:val="clear" w:pos="8640"/>
              </w:tabs>
              <w:jc w:val="both"/>
            </w:pPr>
            <w:r>
              <w:t>S.B. 3059</w:t>
            </w:r>
            <w:r w:rsidR="00BB428D">
              <w:t xml:space="preserve"> </w:t>
            </w:r>
            <w:r w:rsidR="001935B5">
              <w:t xml:space="preserve">requires the commission to have </w:t>
            </w:r>
            <w:r w:rsidR="001935B5" w:rsidRPr="001935B5">
              <w:t xml:space="preserve">an annual audit conducted by an independent auditor of any expenditures of public money </w:t>
            </w:r>
            <w:r w:rsidR="001935B5">
              <w:t>with respect to the Alamo complex</w:t>
            </w:r>
            <w:r w:rsidR="001935B5" w:rsidRPr="001935B5">
              <w:t xml:space="preserve"> by a nonprofit organization with which the commission contracts</w:t>
            </w:r>
            <w:r w:rsidR="001935B5">
              <w:t xml:space="preserve">. The bill </w:t>
            </w:r>
            <w:r w:rsidR="00BB428D">
              <w:t xml:space="preserve">requires the state auditor, as soon as practicable after the bill's effective date, to </w:t>
            </w:r>
            <w:r w:rsidR="00BB428D" w:rsidRPr="00BB428D">
              <w:t xml:space="preserve">conduct an audit of any expenditures of public money by the </w:t>
            </w:r>
            <w:r w:rsidR="00BB428D">
              <w:t>GLO</w:t>
            </w:r>
            <w:r w:rsidR="00BB428D" w:rsidRPr="00BB428D">
              <w:t xml:space="preserve"> with respect to the Alamo complex and any expenditures of public money by a nonprofit organization with which the </w:t>
            </w:r>
            <w:r w:rsidR="00BB428D">
              <w:t>GLO</w:t>
            </w:r>
            <w:r w:rsidR="00BB428D" w:rsidRPr="00BB428D">
              <w:t xml:space="preserve"> contracted before the</w:t>
            </w:r>
            <w:r w:rsidR="00BB428D">
              <w:t xml:space="preserve"> bill's</w:t>
            </w:r>
            <w:r w:rsidR="00BB428D" w:rsidRPr="00BB428D">
              <w:t xml:space="preserve"> effective date to ensure an accurate understanding of those expenditures and to aid in the transfer of authority relating to the Alamo complex to the </w:t>
            </w:r>
            <w:r w:rsidR="00BB428D">
              <w:t>commission. The bill requires t</w:t>
            </w:r>
            <w:r w:rsidR="00BB428D" w:rsidRPr="00BB428D">
              <w:t>he state auditor</w:t>
            </w:r>
            <w:r w:rsidR="003E148D">
              <w:t>,</w:t>
            </w:r>
            <w:r w:rsidR="00BB428D" w:rsidRPr="00BB428D">
              <w:t xml:space="preserve"> </w:t>
            </w:r>
            <w:r w:rsidR="003E148D">
              <w:t xml:space="preserve">not </w:t>
            </w:r>
            <w:r w:rsidR="003E148D" w:rsidRPr="00BB428D">
              <w:t>later than January 1, 2028</w:t>
            </w:r>
            <w:r w:rsidR="003E148D">
              <w:t xml:space="preserve">, </w:t>
            </w:r>
            <w:r w:rsidR="00BB428D">
              <w:t>to</w:t>
            </w:r>
            <w:r w:rsidR="00BB428D" w:rsidRPr="00BB428D">
              <w:t xml:space="preserve"> prepare and submit to the </w:t>
            </w:r>
            <w:r w:rsidR="00BB428D">
              <w:t>commission</w:t>
            </w:r>
            <w:r w:rsidR="00BB428D" w:rsidRPr="00BB428D">
              <w:t xml:space="preserve"> a report on the findings of the audit</w:t>
            </w:r>
            <w:r w:rsidR="00BB428D">
              <w:t>.</w:t>
            </w:r>
          </w:p>
          <w:p w14:paraId="3BC62282" w14:textId="77777777" w:rsidR="00052919" w:rsidRDefault="00052919" w:rsidP="00B4348B">
            <w:pPr>
              <w:pStyle w:val="Header"/>
              <w:tabs>
                <w:tab w:val="clear" w:pos="4320"/>
                <w:tab w:val="clear" w:pos="8640"/>
              </w:tabs>
              <w:jc w:val="both"/>
            </w:pPr>
          </w:p>
          <w:p w14:paraId="11490C08" w14:textId="58B4374C" w:rsidR="003E148D" w:rsidRDefault="00170B43" w:rsidP="00B4348B">
            <w:pPr>
              <w:pStyle w:val="Header"/>
              <w:jc w:val="both"/>
            </w:pPr>
            <w:r>
              <w:t>S.B. 3059 requires the GLO and the commission, o</w:t>
            </w:r>
            <w:r w:rsidRPr="00052919">
              <w:t>n September 1, 2027, or as soon as practicable after that date,</w:t>
            </w:r>
            <w:r>
              <w:t xml:space="preserve"> </w:t>
            </w:r>
            <w:r w:rsidR="004C6331">
              <w:t xml:space="preserve">to </w:t>
            </w:r>
            <w:r w:rsidR="007B18F3" w:rsidRPr="007B18F3">
              <w:t>enter into a memorandum of understanding relating to the transfer of power and duties from the</w:t>
            </w:r>
            <w:r w:rsidR="007B18F3">
              <w:t xml:space="preserve"> GLO to the commission as provided by the bill </w:t>
            </w:r>
            <w:r>
              <w:t>and requires the memorandum of understanding to do the following:</w:t>
            </w:r>
            <w:r w:rsidR="007B18F3">
              <w:t xml:space="preserve"> </w:t>
            </w:r>
          </w:p>
          <w:p w14:paraId="13B7C486" w14:textId="77777777" w:rsidR="003E148D" w:rsidRDefault="00170B43" w:rsidP="00B4348B">
            <w:pPr>
              <w:pStyle w:val="Header"/>
              <w:numPr>
                <w:ilvl w:val="0"/>
                <w:numId w:val="10"/>
              </w:numPr>
              <w:jc w:val="both"/>
            </w:pPr>
            <w:r>
              <w:t xml:space="preserve">include a comprehensive plan to ensure the orderly transition of the preservation, maintenance, and restoration of the Alamo complex to the commission; and </w:t>
            </w:r>
          </w:p>
          <w:p w14:paraId="2402B38B" w14:textId="23D3E9A9" w:rsidR="003E148D" w:rsidRDefault="00170B43" w:rsidP="00B4348B">
            <w:pPr>
              <w:pStyle w:val="Header"/>
              <w:numPr>
                <w:ilvl w:val="0"/>
                <w:numId w:val="10"/>
              </w:numPr>
              <w:jc w:val="both"/>
            </w:pPr>
            <w:r>
              <w:t xml:space="preserve">provide for the completion of the transfer by January 1, 2028. </w:t>
            </w:r>
          </w:p>
          <w:p w14:paraId="5F5B9B14" w14:textId="77777777" w:rsidR="003E148D" w:rsidRDefault="003E148D" w:rsidP="00B4348B">
            <w:pPr>
              <w:pStyle w:val="Header"/>
              <w:jc w:val="both"/>
            </w:pPr>
          </w:p>
          <w:p w14:paraId="5259BBEA" w14:textId="14BA4C75" w:rsidR="00052919" w:rsidRDefault="00170B43" w:rsidP="00B4348B">
            <w:pPr>
              <w:pStyle w:val="Header"/>
              <w:jc w:val="both"/>
            </w:pPr>
            <w:r>
              <w:t xml:space="preserve">S.B. 3059 </w:t>
            </w:r>
            <w:r w:rsidR="007B18F3">
              <w:t>establishes the following:</w:t>
            </w:r>
          </w:p>
          <w:p w14:paraId="033670E7" w14:textId="24FB4162" w:rsidR="007B18F3" w:rsidRDefault="00170B43" w:rsidP="00B4348B">
            <w:pPr>
              <w:pStyle w:val="Header"/>
              <w:numPr>
                <w:ilvl w:val="0"/>
                <w:numId w:val="6"/>
              </w:numPr>
              <w:jc w:val="both"/>
            </w:pPr>
            <w:r>
              <w:t xml:space="preserve">not later than </w:t>
            </w:r>
            <w:r w:rsidRPr="007B18F3">
              <w:t xml:space="preserve">January 1, 2028, all powers, </w:t>
            </w:r>
            <w:r w:rsidRPr="007B18F3">
              <w:t>duties, obligations, rights, contracts, bonds, appropriations, records, property, and personnel</w:t>
            </w:r>
            <w:r>
              <w:t xml:space="preserve"> of the GLO </w:t>
            </w:r>
            <w:r w:rsidRPr="007B18F3">
              <w:t>related to the Alamo complex are transferred to the commission as provided for in the memorandum of understanding</w:t>
            </w:r>
            <w:r>
              <w:t>; and</w:t>
            </w:r>
          </w:p>
          <w:p w14:paraId="23D3CCBB" w14:textId="46819859" w:rsidR="007B18F3" w:rsidRDefault="00170B43" w:rsidP="00B4348B">
            <w:pPr>
              <w:pStyle w:val="Header"/>
              <w:numPr>
                <w:ilvl w:val="0"/>
                <w:numId w:val="6"/>
              </w:numPr>
              <w:jc w:val="both"/>
            </w:pPr>
            <w:r>
              <w:t>a</w:t>
            </w:r>
            <w:r w:rsidRPr="004C6331">
              <w:t xml:space="preserve"> rule, policy, procedure, or decision of the </w:t>
            </w:r>
            <w:r>
              <w:t>GLO</w:t>
            </w:r>
            <w:r w:rsidRPr="004C6331">
              <w:t xml:space="preserve"> continues in effect as a rule, policy, procedure, or decision of the commission, as appropriate, until superseded by an act of the commission</w:t>
            </w:r>
            <w:r>
              <w:t>.</w:t>
            </w:r>
          </w:p>
          <w:p w14:paraId="03729B6A" w14:textId="729A098A" w:rsidR="00052919" w:rsidRDefault="00170B43" w:rsidP="00B4348B">
            <w:pPr>
              <w:pStyle w:val="Header"/>
              <w:jc w:val="both"/>
            </w:pPr>
            <w:r>
              <w:t xml:space="preserve">The bill requires the GLO, notwithstanding </w:t>
            </w:r>
            <w:r w:rsidR="003E148D" w:rsidRPr="003E148D">
              <w:t xml:space="preserve">the transfer, redesignation, and repeal of </w:t>
            </w:r>
            <w:r w:rsidR="003E148D">
              <w:t xml:space="preserve">Natural Resources Code </w:t>
            </w:r>
            <w:r w:rsidR="003E148D" w:rsidRPr="003E148D">
              <w:t>provisions</w:t>
            </w:r>
            <w:r w:rsidR="003E148D">
              <w:t xml:space="preserve"> under the bill and </w:t>
            </w:r>
            <w:r w:rsidR="003E148D" w:rsidRPr="003E148D">
              <w:t>Section 1, Chapter 984 (S.B. </w:t>
            </w:r>
            <w:r w:rsidR="0057028A" w:rsidRPr="00B4348B">
              <w:t>2612</w:t>
            </w:r>
            <w:r w:rsidR="003E148D" w:rsidRPr="003E148D">
              <w:t>), Acts of the 88th Legislature, Regular Session, 2023</w:t>
            </w:r>
            <w:r>
              <w:t xml:space="preserve">, to </w:t>
            </w:r>
            <w:r w:rsidRPr="004C6331">
              <w:t xml:space="preserve">continue to perform duties and exercise powers under </w:t>
            </w:r>
            <w:r w:rsidR="003E148D">
              <w:t>those provisions</w:t>
            </w:r>
            <w:r>
              <w:t xml:space="preserve"> </w:t>
            </w:r>
            <w:r w:rsidRPr="004C6331">
              <w:t>as they existed immediately before the</w:t>
            </w:r>
            <w:r>
              <w:t xml:space="preserve"> bill's</w:t>
            </w:r>
            <w:r w:rsidRPr="004C6331">
              <w:t xml:space="preserve"> effective date until the date provided by the memorandum of understanding</w:t>
            </w:r>
            <w:r>
              <w:t xml:space="preserve">. </w:t>
            </w:r>
          </w:p>
          <w:p w14:paraId="5574F8C2" w14:textId="77777777" w:rsidR="007B18F3" w:rsidRDefault="007B18F3" w:rsidP="00B4348B">
            <w:pPr>
              <w:pStyle w:val="Header"/>
              <w:tabs>
                <w:tab w:val="clear" w:pos="4320"/>
                <w:tab w:val="clear" w:pos="8640"/>
              </w:tabs>
              <w:jc w:val="both"/>
            </w:pPr>
          </w:p>
          <w:p w14:paraId="7EB492A5" w14:textId="2E3C186A" w:rsidR="00957B8F" w:rsidRDefault="00170B43" w:rsidP="00B4348B">
            <w:pPr>
              <w:pStyle w:val="Header"/>
              <w:tabs>
                <w:tab w:val="clear" w:pos="4320"/>
                <w:tab w:val="clear" w:pos="8640"/>
              </w:tabs>
              <w:jc w:val="both"/>
            </w:pPr>
            <w:r>
              <w:t xml:space="preserve">S.B. 3059 </w:t>
            </w:r>
            <w:r w:rsidRPr="00957B8F">
              <w:t>establishes the legislature's intent that</w:t>
            </w:r>
            <w:r>
              <w:t xml:space="preserve"> the bill's provisions </w:t>
            </w:r>
            <w:r w:rsidRPr="00957B8F">
              <w:t>be harmonized with another Act of the 89th Legislature, Regular Session, 2025, relating to nonsubstantive additions to and corrections in enacted codes</w:t>
            </w:r>
            <w:r>
              <w:t xml:space="preserve">. </w:t>
            </w:r>
          </w:p>
          <w:p w14:paraId="4693A2F8" w14:textId="77777777" w:rsidR="00405BDB" w:rsidRDefault="00405BDB" w:rsidP="00B4348B">
            <w:pPr>
              <w:pStyle w:val="Header"/>
              <w:tabs>
                <w:tab w:val="clear" w:pos="4320"/>
                <w:tab w:val="clear" w:pos="8640"/>
              </w:tabs>
              <w:jc w:val="both"/>
            </w:pPr>
          </w:p>
          <w:p w14:paraId="2D43E32A" w14:textId="1A6CDD16" w:rsidR="00405BDB" w:rsidRDefault="00170B43" w:rsidP="00B4348B">
            <w:pPr>
              <w:pStyle w:val="Header"/>
              <w:jc w:val="both"/>
            </w:pPr>
            <w:r>
              <w:t xml:space="preserve">S.B. 3059 repeals </w:t>
            </w:r>
            <w:r w:rsidR="00E37C0F">
              <w:t xml:space="preserve">the amendment to Article 2.12, Code of Criminal Procedure, as added by </w:t>
            </w:r>
            <w:r w:rsidRPr="00405BDB">
              <w:t>Section 1, Chapter 984</w:t>
            </w:r>
            <w:r w:rsidR="00E37C0F">
              <w:t xml:space="preserve"> </w:t>
            </w:r>
            <w:r w:rsidR="00E37C0F" w:rsidRPr="00E37C0F">
              <w:t>(S.B. </w:t>
            </w:r>
            <w:r w:rsidR="0057028A" w:rsidRPr="00B4348B">
              <w:t>2612</w:t>
            </w:r>
            <w:r w:rsidR="00E37C0F" w:rsidRPr="00E37C0F">
              <w:t>)</w:t>
            </w:r>
            <w:r>
              <w:t xml:space="preserve">, </w:t>
            </w:r>
            <w:r w:rsidRPr="00405BDB">
              <w:t>Acts of the 88th Legislature, Regular Session, 2023</w:t>
            </w:r>
            <w:r>
              <w:t>, and the following provisions of the Natural Resources Code:</w:t>
            </w:r>
          </w:p>
          <w:p w14:paraId="06FEE723" w14:textId="541AF51A" w:rsidR="00405BDB" w:rsidRDefault="00170B43" w:rsidP="00B4348B">
            <w:pPr>
              <w:pStyle w:val="Header"/>
              <w:numPr>
                <w:ilvl w:val="0"/>
                <w:numId w:val="7"/>
              </w:numPr>
              <w:jc w:val="both"/>
            </w:pPr>
            <w:r w:rsidRPr="00405BDB">
              <w:t>Section 31.0515</w:t>
            </w:r>
            <w:r>
              <w:t>;</w:t>
            </w:r>
          </w:p>
          <w:p w14:paraId="1E96BE13" w14:textId="3F36BC09" w:rsidR="00F260EE" w:rsidRDefault="00170B43" w:rsidP="00B4348B">
            <w:pPr>
              <w:pStyle w:val="Header"/>
              <w:numPr>
                <w:ilvl w:val="0"/>
                <w:numId w:val="7"/>
              </w:numPr>
              <w:jc w:val="both"/>
            </w:pPr>
            <w:r w:rsidRPr="00F260EE">
              <w:t>the heading to Subchapter I, Chapter 31;</w:t>
            </w:r>
          </w:p>
          <w:p w14:paraId="26B52C27" w14:textId="4D90C703" w:rsidR="00405BDB" w:rsidRDefault="00170B43" w:rsidP="00B4348B">
            <w:pPr>
              <w:pStyle w:val="Header"/>
              <w:numPr>
                <w:ilvl w:val="0"/>
                <w:numId w:val="7"/>
              </w:numPr>
              <w:jc w:val="both"/>
            </w:pPr>
            <w:r w:rsidRPr="00405BDB">
              <w:t>Section 31.452</w:t>
            </w:r>
            <w:r>
              <w:t xml:space="preserve">; and </w:t>
            </w:r>
          </w:p>
          <w:p w14:paraId="7338DAE9" w14:textId="77777777" w:rsidR="008423E4" w:rsidRDefault="00170B43" w:rsidP="00B4348B">
            <w:pPr>
              <w:pStyle w:val="Header"/>
              <w:numPr>
                <w:ilvl w:val="0"/>
                <w:numId w:val="7"/>
              </w:numPr>
              <w:jc w:val="both"/>
            </w:pPr>
            <w:r w:rsidRPr="00405BDB">
              <w:t>Section 31.455</w:t>
            </w:r>
            <w:r>
              <w:t>.</w:t>
            </w:r>
          </w:p>
          <w:p w14:paraId="572BBE81" w14:textId="6691BA44" w:rsidR="00B4348B" w:rsidRPr="00D21894" w:rsidRDefault="00B4348B" w:rsidP="00B4348B">
            <w:pPr>
              <w:pStyle w:val="Header"/>
              <w:jc w:val="both"/>
            </w:pPr>
          </w:p>
        </w:tc>
      </w:tr>
      <w:tr w:rsidR="00D54A52" w14:paraId="55D49A40" w14:textId="77777777" w:rsidTr="00345119">
        <w:tc>
          <w:tcPr>
            <w:tcW w:w="9576" w:type="dxa"/>
          </w:tcPr>
          <w:p w14:paraId="3FA8DCC1" w14:textId="77777777" w:rsidR="008423E4" w:rsidRPr="00A8133F" w:rsidRDefault="00170B43" w:rsidP="00B4348B">
            <w:pPr>
              <w:rPr>
                <w:b/>
              </w:rPr>
            </w:pPr>
            <w:r w:rsidRPr="009C1E9A">
              <w:rPr>
                <w:b/>
                <w:u w:val="single"/>
              </w:rPr>
              <w:t>EFFECTIVE DATE</w:t>
            </w:r>
            <w:r>
              <w:rPr>
                <w:b/>
              </w:rPr>
              <w:t xml:space="preserve"> </w:t>
            </w:r>
          </w:p>
          <w:p w14:paraId="4C29B9AB" w14:textId="77777777" w:rsidR="008423E4" w:rsidRDefault="008423E4" w:rsidP="00B4348B"/>
          <w:p w14:paraId="77C4C1FD" w14:textId="5D6A4279" w:rsidR="008423E4" w:rsidRPr="003624F2" w:rsidRDefault="00170B43" w:rsidP="00B4348B">
            <w:pPr>
              <w:pStyle w:val="Header"/>
              <w:tabs>
                <w:tab w:val="clear" w:pos="4320"/>
                <w:tab w:val="clear" w:pos="8640"/>
              </w:tabs>
              <w:jc w:val="both"/>
            </w:pPr>
            <w:r>
              <w:t>September 1, 202</w:t>
            </w:r>
            <w:r w:rsidR="00F260EE">
              <w:t>7</w:t>
            </w:r>
            <w:r>
              <w:t>.</w:t>
            </w:r>
          </w:p>
          <w:p w14:paraId="52530431" w14:textId="77777777" w:rsidR="008423E4" w:rsidRPr="00233FDB" w:rsidRDefault="008423E4" w:rsidP="00B4348B">
            <w:pPr>
              <w:rPr>
                <w:b/>
              </w:rPr>
            </w:pPr>
          </w:p>
        </w:tc>
      </w:tr>
    </w:tbl>
    <w:p w14:paraId="582E69E8" w14:textId="77777777" w:rsidR="008423E4" w:rsidRPr="00BE0E75" w:rsidRDefault="008423E4" w:rsidP="00B4348B">
      <w:pPr>
        <w:jc w:val="both"/>
        <w:rPr>
          <w:rFonts w:ascii="Arial" w:hAnsi="Arial"/>
          <w:sz w:val="16"/>
          <w:szCs w:val="16"/>
        </w:rPr>
      </w:pPr>
    </w:p>
    <w:p w14:paraId="07A1CF43" w14:textId="77777777" w:rsidR="004108C3" w:rsidRPr="008423E4" w:rsidRDefault="004108C3" w:rsidP="00B4348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BC86F" w14:textId="77777777" w:rsidR="00170B43" w:rsidRDefault="00170B43">
      <w:r>
        <w:separator/>
      </w:r>
    </w:p>
  </w:endnote>
  <w:endnote w:type="continuationSeparator" w:id="0">
    <w:p w14:paraId="0072B3D6" w14:textId="77777777" w:rsidR="00170B43" w:rsidRDefault="0017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9524" w14:textId="77777777" w:rsidR="00EB74C0" w:rsidRDefault="00EB7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54A52" w14:paraId="6AF282D9" w14:textId="77777777" w:rsidTr="009C1E9A">
      <w:trPr>
        <w:cantSplit/>
      </w:trPr>
      <w:tc>
        <w:tcPr>
          <w:tcW w:w="0" w:type="pct"/>
        </w:tcPr>
        <w:p w14:paraId="3584AD79" w14:textId="77777777" w:rsidR="00137D90" w:rsidRDefault="00137D90" w:rsidP="009C1E9A">
          <w:pPr>
            <w:pStyle w:val="Footer"/>
            <w:tabs>
              <w:tab w:val="clear" w:pos="8640"/>
              <w:tab w:val="right" w:pos="9360"/>
            </w:tabs>
          </w:pPr>
        </w:p>
      </w:tc>
      <w:tc>
        <w:tcPr>
          <w:tcW w:w="2395" w:type="pct"/>
        </w:tcPr>
        <w:p w14:paraId="3DFFD240" w14:textId="77777777" w:rsidR="00137D90" w:rsidRDefault="00137D90" w:rsidP="009C1E9A">
          <w:pPr>
            <w:pStyle w:val="Footer"/>
            <w:tabs>
              <w:tab w:val="clear" w:pos="8640"/>
              <w:tab w:val="right" w:pos="9360"/>
            </w:tabs>
          </w:pPr>
        </w:p>
        <w:p w14:paraId="1A31AC2E" w14:textId="77777777" w:rsidR="001A4310" w:rsidRDefault="001A4310" w:rsidP="009C1E9A">
          <w:pPr>
            <w:pStyle w:val="Footer"/>
            <w:tabs>
              <w:tab w:val="clear" w:pos="8640"/>
              <w:tab w:val="right" w:pos="9360"/>
            </w:tabs>
          </w:pPr>
        </w:p>
        <w:p w14:paraId="7EA72CC2" w14:textId="77777777" w:rsidR="00137D90" w:rsidRDefault="00137D90" w:rsidP="009C1E9A">
          <w:pPr>
            <w:pStyle w:val="Footer"/>
            <w:tabs>
              <w:tab w:val="clear" w:pos="8640"/>
              <w:tab w:val="right" w:pos="9360"/>
            </w:tabs>
          </w:pPr>
        </w:p>
      </w:tc>
      <w:tc>
        <w:tcPr>
          <w:tcW w:w="2453" w:type="pct"/>
        </w:tcPr>
        <w:p w14:paraId="6E6D1CB0" w14:textId="77777777" w:rsidR="00137D90" w:rsidRDefault="00137D90" w:rsidP="009C1E9A">
          <w:pPr>
            <w:pStyle w:val="Footer"/>
            <w:tabs>
              <w:tab w:val="clear" w:pos="8640"/>
              <w:tab w:val="right" w:pos="9360"/>
            </w:tabs>
            <w:jc w:val="right"/>
          </w:pPr>
        </w:p>
      </w:tc>
    </w:tr>
    <w:tr w:rsidR="00D54A52" w14:paraId="38E87C4C" w14:textId="77777777" w:rsidTr="009C1E9A">
      <w:trPr>
        <w:cantSplit/>
      </w:trPr>
      <w:tc>
        <w:tcPr>
          <w:tcW w:w="0" w:type="pct"/>
        </w:tcPr>
        <w:p w14:paraId="7492A2DC" w14:textId="77777777" w:rsidR="00EC379B" w:rsidRDefault="00EC379B" w:rsidP="009C1E9A">
          <w:pPr>
            <w:pStyle w:val="Footer"/>
            <w:tabs>
              <w:tab w:val="clear" w:pos="8640"/>
              <w:tab w:val="right" w:pos="9360"/>
            </w:tabs>
          </w:pPr>
        </w:p>
      </w:tc>
      <w:tc>
        <w:tcPr>
          <w:tcW w:w="2395" w:type="pct"/>
        </w:tcPr>
        <w:p w14:paraId="387EBEA5" w14:textId="70F252B8" w:rsidR="00EC379B" w:rsidRPr="009C1E9A" w:rsidRDefault="00170B43" w:rsidP="009C1E9A">
          <w:pPr>
            <w:pStyle w:val="Footer"/>
            <w:tabs>
              <w:tab w:val="clear" w:pos="8640"/>
              <w:tab w:val="right" w:pos="9360"/>
            </w:tabs>
            <w:rPr>
              <w:rFonts w:ascii="Shruti" w:hAnsi="Shruti"/>
              <w:sz w:val="22"/>
            </w:rPr>
          </w:pPr>
          <w:r>
            <w:rPr>
              <w:rFonts w:ascii="Shruti" w:hAnsi="Shruti"/>
              <w:sz w:val="22"/>
            </w:rPr>
            <w:t>89R 31237-D</w:t>
          </w:r>
        </w:p>
      </w:tc>
      <w:tc>
        <w:tcPr>
          <w:tcW w:w="2453" w:type="pct"/>
        </w:tcPr>
        <w:p w14:paraId="716488FE" w14:textId="2D31963D" w:rsidR="00EC379B" w:rsidRDefault="00170B43" w:rsidP="009C1E9A">
          <w:pPr>
            <w:pStyle w:val="Footer"/>
            <w:tabs>
              <w:tab w:val="clear" w:pos="8640"/>
              <w:tab w:val="right" w:pos="9360"/>
            </w:tabs>
            <w:jc w:val="right"/>
          </w:pPr>
          <w:r>
            <w:fldChar w:fldCharType="begin"/>
          </w:r>
          <w:r>
            <w:instrText xml:space="preserve"> DOCPROPERTY  OTID  \* MERGEFORMAT </w:instrText>
          </w:r>
          <w:r>
            <w:fldChar w:fldCharType="separate"/>
          </w:r>
          <w:r w:rsidR="00B4348B">
            <w:t>25.137.283</w:t>
          </w:r>
          <w:r>
            <w:fldChar w:fldCharType="end"/>
          </w:r>
        </w:p>
      </w:tc>
    </w:tr>
    <w:tr w:rsidR="00D54A52" w14:paraId="1B9A18EB" w14:textId="77777777" w:rsidTr="009C1E9A">
      <w:trPr>
        <w:cantSplit/>
      </w:trPr>
      <w:tc>
        <w:tcPr>
          <w:tcW w:w="0" w:type="pct"/>
        </w:tcPr>
        <w:p w14:paraId="49F54B8C" w14:textId="77777777" w:rsidR="00EC379B" w:rsidRDefault="00EC379B" w:rsidP="009C1E9A">
          <w:pPr>
            <w:pStyle w:val="Footer"/>
            <w:tabs>
              <w:tab w:val="clear" w:pos="4320"/>
              <w:tab w:val="clear" w:pos="8640"/>
              <w:tab w:val="left" w:pos="2865"/>
            </w:tabs>
          </w:pPr>
        </w:p>
      </w:tc>
      <w:tc>
        <w:tcPr>
          <w:tcW w:w="2395" w:type="pct"/>
        </w:tcPr>
        <w:p w14:paraId="62600ED4"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A25B41C" w14:textId="77777777" w:rsidR="00EC379B" w:rsidRDefault="00EC379B" w:rsidP="006D504F">
          <w:pPr>
            <w:pStyle w:val="Footer"/>
            <w:rPr>
              <w:rStyle w:val="PageNumber"/>
            </w:rPr>
          </w:pPr>
        </w:p>
        <w:p w14:paraId="337B4886" w14:textId="77777777" w:rsidR="00EC379B" w:rsidRDefault="00EC379B" w:rsidP="009C1E9A">
          <w:pPr>
            <w:pStyle w:val="Footer"/>
            <w:tabs>
              <w:tab w:val="clear" w:pos="8640"/>
              <w:tab w:val="right" w:pos="9360"/>
            </w:tabs>
            <w:jc w:val="right"/>
          </w:pPr>
        </w:p>
      </w:tc>
    </w:tr>
    <w:tr w:rsidR="00D54A52" w14:paraId="76F09AB0" w14:textId="77777777" w:rsidTr="009C1E9A">
      <w:trPr>
        <w:cantSplit/>
        <w:trHeight w:val="323"/>
      </w:trPr>
      <w:tc>
        <w:tcPr>
          <w:tcW w:w="0" w:type="pct"/>
          <w:gridSpan w:val="3"/>
        </w:tcPr>
        <w:p w14:paraId="01BAB9DB" w14:textId="77777777" w:rsidR="00EC379B" w:rsidRDefault="00170B4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378A8CC" w14:textId="77777777" w:rsidR="00EC379B" w:rsidRDefault="00EC379B" w:rsidP="009C1E9A">
          <w:pPr>
            <w:pStyle w:val="Footer"/>
            <w:tabs>
              <w:tab w:val="clear" w:pos="8640"/>
              <w:tab w:val="right" w:pos="9360"/>
            </w:tabs>
            <w:jc w:val="center"/>
          </w:pPr>
        </w:p>
      </w:tc>
    </w:tr>
  </w:tbl>
  <w:p w14:paraId="076B372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A07A" w14:textId="77777777" w:rsidR="00EB74C0" w:rsidRDefault="00EB7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51810" w14:textId="77777777" w:rsidR="00170B43" w:rsidRDefault="00170B43">
      <w:r>
        <w:separator/>
      </w:r>
    </w:p>
  </w:footnote>
  <w:footnote w:type="continuationSeparator" w:id="0">
    <w:p w14:paraId="39CDCEC0" w14:textId="77777777" w:rsidR="00170B43" w:rsidRDefault="00170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55CDB" w14:textId="77777777" w:rsidR="00EB74C0" w:rsidRDefault="00EB7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71C7" w14:textId="77777777" w:rsidR="00EB74C0" w:rsidRDefault="00EB74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D698" w14:textId="77777777" w:rsidR="00EB74C0" w:rsidRDefault="00EB7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76985"/>
    <w:multiLevelType w:val="hybridMultilevel"/>
    <w:tmpl w:val="DB98F09C"/>
    <w:lvl w:ilvl="0" w:tplc="D8DC132A">
      <w:start w:val="1"/>
      <w:numFmt w:val="bullet"/>
      <w:lvlText w:val=""/>
      <w:lvlJc w:val="left"/>
      <w:pPr>
        <w:tabs>
          <w:tab w:val="num" w:pos="720"/>
        </w:tabs>
        <w:ind w:left="720" w:hanging="360"/>
      </w:pPr>
      <w:rPr>
        <w:rFonts w:ascii="Symbol" w:hAnsi="Symbol" w:hint="default"/>
      </w:rPr>
    </w:lvl>
    <w:lvl w:ilvl="1" w:tplc="AA82AA98" w:tentative="1">
      <w:start w:val="1"/>
      <w:numFmt w:val="bullet"/>
      <w:lvlText w:val="o"/>
      <w:lvlJc w:val="left"/>
      <w:pPr>
        <w:ind w:left="1440" w:hanging="360"/>
      </w:pPr>
      <w:rPr>
        <w:rFonts w:ascii="Courier New" w:hAnsi="Courier New" w:cs="Courier New" w:hint="default"/>
      </w:rPr>
    </w:lvl>
    <w:lvl w:ilvl="2" w:tplc="3B62A1E2" w:tentative="1">
      <w:start w:val="1"/>
      <w:numFmt w:val="bullet"/>
      <w:lvlText w:val=""/>
      <w:lvlJc w:val="left"/>
      <w:pPr>
        <w:ind w:left="2160" w:hanging="360"/>
      </w:pPr>
      <w:rPr>
        <w:rFonts w:ascii="Wingdings" w:hAnsi="Wingdings" w:hint="default"/>
      </w:rPr>
    </w:lvl>
    <w:lvl w:ilvl="3" w:tplc="E35CD8DC" w:tentative="1">
      <w:start w:val="1"/>
      <w:numFmt w:val="bullet"/>
      <w:lvlText w:val=""/>
      <w:lvlJc w:val="left"/>
      <w:pPr>
        <w:ind w:left="2880" w:hanging="360"/>
      </w:pPr>
      <w:rPr>
        <w:rFonts w:ascii="Symbol" w:hAnsi="Symbol" w:hint="default"/>
      </w:rPr>
    </w:lvl>
    <w:lvl w:ilvl="4" w:tplc="1F8A32D6" w:tentative="1">
      <w:start w:val="1"/>
      <w:numFmt w:val="bullet"/>
      <w:lvlText w:val="o"/>
      <w:lvlJc w:val="left"/>
      <w:pPr>
        <w:ind w:left="3600" w:hanging="360"/>
      </w:pPr>
      <w:rPr>
        <w:rFonts w:ascii="Courier New" w:hAnsi="Courier New" w:cs="Courier New" w:hint="default"/>
      </w:rPr>
    </w:lvl>
    <w:lvl w:ilvl="5" w:tplc="A926AE00" w:tentative="1">
      <w:start w:val="1"/>
      <w:numFmt w:val="bullet"/>
      <w:lvlText w:val=""/>
      <w:lvlJc w:val="left"/>
      <w:pPr>
        <w:ind w:left="4320" w:hanging="360"/>
      </w:pPr>
      <w:rPr>
        <w:rFonts w:ascii="Wingdings" w:hAnsi="Wingdings" w:hint="default"/>
      </w:rPr>
    </w:lvl>
    <w:lvl w:ilvl="6" w:tplc="A45034C0" w:tentative="1">
      <w:start w:val="1"/>
      <w:numFmt w:val="bullet"/>
      <w:lvlText w:val=""/>
      <w:lvlJc w:val="left"/>
      <w:pPr>
        <w:ind w:left="5040" w:hanging="360"/>
      </w:pPr>
      <w:rPr>
        <w:rFonts w:ascii="Symbol" w:hAnsi="Symbol" w:hint="default"/>
      </w:rPr>
    </w:lvl>
    <w:lvl w:ilvl="7" w:tplc="2B84E022" w:tentative="1">
      <w:start w:val="1"/>
      <w:numFmt w:val="bullet"/>
      <w:lvlText w:val="o"/>
      <w:lvlJc w:val="left"/>
      <w:pPr>
        <w:ind w:left="5760" w:hanging="360"/>
      </w:pPr>
      <w:rPr>
        <w:rFonts w:ascii="Courier New" w:hAnsi="Courier New" w:cs="Courier New" w:hint="default"/>
      </w:rPr>
    </w:lvl>
    <w:lvl w:ilvl="8" w:tplc="F86ABAF0" w:tentative="1">
      <w:start w:val="1"/>
      <w:numFmt w:val="bullet"/>
      <w:lvlText w:val=""/>
      <w:lvlJc w:val="left"/>
      <w:pPr>
        <w:ind w:left="6480" w:hanging="360"/>
      </w:pPr>
      <w:rPr>
        <w:rFonts w:ascii="Wingdings" w:hAnsi="Wingdings" w:hint="default"/>
      </w:rPr>
    </w:lvl>
  </w:abstractNum>
  <w:abstractNum w:abstractNumId="1" w15:restartNumberingAfterBreak="0">
    <w:nsid w:val="1B7E7250"/>
    <w:multiLevelType w:val="hybridMultilevel"/>
    <w:tmpl w:val="8E68B052"/>
    <w:lvl w:ilvl="0" w:tplc="05CA8F78">
      <w:start w:val="1"/>
      <w:numFmt w:val="bullet"/>
      <w:lvlText w:val=""/>
      <w:lvlJc w:val="left"/>
      <w:pPr>
        <w:tabs>
          <w:tab w:val="num" w:pos="720"/>
        </w:tabs>
        <w:ind w:left="720" w:hanging="360"/>
      </w:pPr>
      <w:rPr>
        <w:rFonts w:ascii="Symbol" w:hAnsi="Symbol" w:hint="default"/>
      </w:rPr>
    </w:lvl>
    <w:lvl w:ilvl="1" w:tplc="9A6A501A" w:tentative="1">
      <w:start w:val="1"/>
      <w:numFmt w:val="bullet"/>
      <w:lvlText w:val="o"/>
      <w:lvlJc w:val="left"/>
      <w:pPr>
        <w:ind w:left="1440" w:hanging="360"/>
      </w:pPr>
      <w:rPr>
        <w:rFonts w:ascii="Courier New" w:hAnsi="Courier New" w:cs="Courier New" w:hint="default"/>
      </w:rPr>
    </w:lvl>
    <w:lvl w:ilvl="2" w:tplc="58F64DAA" w:tentative="1">
      <w:start w:val="1"/>
      <w:numFmt w:val="bullet"/>
      <w:lvlText w:val=""/>
      <w:lvlJc w:val="left"/>
      <w:pPr>
        <w:ind w:left="2160" w:hanging="360"/>
      </w:pPr>
      <w:rPr>
        <w:rFonts w:ascii="Wingdings" w:hAnsi="Wingdings" w:hint="default"/>
      </w:rPr>
    </w:lvl>
    <w:lvl w:ilvl="3" w:tplc="D2209E48" w:tentative="1">
      <w:start w:val="1"/>
      <w:numFmt w:val="bullet"/>
      <w:lvlText w:val=""/>
      <w:lvlJc w:val="left"/>
      <w:pPr>
        <w:ind w:left="2880" w:hanging="360"/>
      </w:pPr>
      <w:rPr>
        <w:rFonts w:ascii="Symbol" w:hAnsi="Symbol" w:hint="default"/>
      </w:rPr>
    </w:lvl>
    <w:lvl w:ilvl="4" w:tplc="D37490DC" w:tentative="1">
      <w:start w:val="1"/>
      <w:numFmt w:val="bullet"/>
      <w:lvlText w:val="o"/>
      <w:lvlJc w:val="left"/>
      <w:pPr>
        <w:ind w:left="3600" w:hanging="360"/>
      </w:pPr>
      <w:rPr>
        <w:rFonts w:ascii="Courier New" w:hAnsi="Courier New" w:cs="Courier New" w:hint="default"/>
      </w:rPr>
    </w:lvl>
    <w:lvl w:ilvl="5" w:tplc="B10EFB72" w:tentative="1">
      <w:start w:val="1"/>
      <w:numFmt w:val="bullet"/>
      <w:lvlText w:val=""/>
      <w:lvlJc w:val="left"/>
      <w:pPr>
        <w:ind w:left="4320" w:hanging="360"/>
      </w:pPr>
      <w:rPr>
        <w:rFonts w:ascii="Wingdings" w:hAnsi="Wingdings" w:hint="default"/>
      </w:rPr>
    </w:lvl>
    <w:lvl w:ilvl="6" w:tplc="D23CF700" w:tentative="1">
      <w:start w:val="1"/>
      <w:numFmt w:val="bullet"/>
      <w:lvlText w:val=""/>
      <w:lvlJc w:val="left"/>
      <w:pPr>
        <w:ind w:left="5040" w:hanging="360"/>
      </w:pPr>
      <w:rPr>
        <w:rFonts w:ascii="Symbol" w:hAnsi="Symbol" w:hint="default"/>
      </w:rPr>
    </w:lvl>
    <w:lvl w:ilvl="7" w:tplc="40CAEEA2" w:tentative="1">
      <w:start w:val="1"/>
      <w:numFmt w:val="bullet"/>
      <w:lvlText w:val="o"/>
      <w:lvlJc w:val="left"/>
      <w:pPr>
        <w:ind w:left="5760" w:hanging="360"/>
      </w:pPr>
      <w:rPr>
        <w:rFonts w:ascii="Courier New" w:hAnsi="Courier New" w:cs="Courier New" w:hint="default"/>
      </w:rPr>
    </w:lvl>
    <w:lvl w:ilvl="8" w:tplc="6114C278" w:tentative="1">
      <w:start w:val="1"/>
      <w:numFmt w:val="bullet"/>
      <w:lvlText w:val=""/>
      <w:lvlJc w:val="left"/>
      <w:pPr>
        <w:ind w:left="6480" w:hanging="360"/>
      </w:pPr>
      <w:rPr>
        <w:rFonts w:ascii="Wingdings" w:hAnsi="Wingdings" w:hint="default"/>
      </w:rPr>
    </w:lvl>
  </w:abstractNum>
  <w:abstractNum w:abstractNumId="2" w15:restartNumberingAfterBreak="0">
    <w:nsid w:val="24B60537"/>
    <w:multiLevelType w:val="hybridMultilevel"/>
    <w:tmpl w:val="8E40B324"/>
    <w:lvl w:ilvl="0" w:tplc="D0F25FF0">
      <w:start w:val="1"/>
      <w:numFmt w:val="bullet"/>
      <w:lvlText w:val=""/>
      <w:lvlJc w:val="left"/>
      <w:pPr>
        <w:tabs>
          <w:tab w:val="num" w:pos="720"/>
        </w:tabs>
        <w:ind w:left="720" w:hanging="360"/>
      </w:pPr>
      <w:rPr>
        <w:rFonts w:ascii="Symbol" w:hAnsi="Symbol" w:hint="default"/>
      </w:rPr>
    </w:lvl>
    <w:lvl w:ilvl="1" w:tplc="EDB28A72" w:tentative="1">
      <w:start w:val="1"/>
      <w:numFmt w:val="bullet"/>
      <w:lvlText w:val="o"/>
      <w:lvlJc w:val="left"/>
      <w:pPr>
        <w:ind w:left="1440" w:hanging="360"/>
      </w:pPr>
      <w:rPr>
        <w:rFonts w:ascii="Courier New" w:hAnsi="Courier New" w:cs="Courier New" w:hint="default"/>
      </w:rPr>
    </w:lvl>
    <w:lvl w:ilvl="2" w:tplc="D38AF20C" w:tentative="1">
      <w:start w:val="1"/>
      <w:numFmt w:val="bullet"/>
      <w:lvlText w:val=""/>
      <w:lvlJc w:val="left"/>
      <w:pPr>
        <w:ind w:left="2160" w:hanging="360"/>
      </w:pPr>
      <w:rPr>
        <w:rFonts w:ascii="Wingdings" w:hAnsi="Wingdings" w:hint="default"/>
      </w:rPr>
    </w:lvl>
    <w:lvl w:ilvl="3" w:tplc="619E472A" w:tentative="1">
      <w:start w:val="1"/>
      <w:numFmt w:val="bullet"/>
      <w:lvlText w:val=""/>
      <w:lvlJc w:val="left"/>
      <w:pPr>
        <w:ind w:left="2880" w:hanging="360"/>
      </w:pPr>
      <w:rPr>
        <w:rFonts w:ascii="Symbol" w:hAnsi="Symbol" w:hint="default"/>
      </w:rPr>
    </w:lvl>
    <w:lvl w:ilvl="4" w:tplc="703AEBF2" w:tentative="1">
      <w:start w:val="1"/>
      <w:numFmt w:val="bullet"/>
      <w:lvlText w:val="o"/>
      <w:lvlJc w:val="left"/>
      <w:pPr>
        <w:ind w:left="3600" w:hanging="360"/>
      </w:pPr>
      <w:rPr>
        <w:rFonts w:ascii="Courier New" w:hAnsi="Courier New" w:cs="Courier New" w:hint="default"/>
      </w:rPr>
    </w:lvl>
    <w:lvl w:ilvl="5" w:tplc="4EDE2BC6" w:tentative="1">
      <w:start w:val="1"/>
      <w:numFmt w:val="bullet"/>
      <w:lvlText w:val=""/>
      <w:lvlJc w:val="left"/>
      <w:pPr>
        <w:ind w:left="4320" w:hanging="360"/>
      </w:pPr>
      <w:rPr>
        <w:rFonts w:ascii="Wingdings" w:hAnsi="Wingdings" w:hint="default"/>
      </w:rPr>
    </w:lvl>
    <w:lvl w:ilvl="6" w:tplc="AB546596" w:tentative="1">
      <w:start w:val="1"/>
      <w:numFmt w:val="bullet"/>
      <w:lvlText w:val=""/>
      <w:lvlJc w:val="left"/>
      <w:pPr>
        <w:ind w:left="5040" w:hanging="360"/>
      </w:pPr>
      <w:rPr>
        <w:rFonts w:ascii="Symbol" w:hAnsi="Symbol" w:hint="default"/>
      </w:rPr>
    </w:lvl>
    <w:lvl w:ilvl="7" w:tplc="8488CBCA" w:tentative="1">
      <w:start w:val="1"/>
      <w:numFmt w:val="bullet"/>
      <w:lvlText w:val="o"/>
      <w:lvlJc w:val="left"/>
      <w:pPr>
        <w:ind w:left="5760" w:hanging="360"/>
      </w:pPr>
      <w:rPr>
        <w:rFonts w:ascii="Courier New" w:hAnsi="Courier New" w:cs="Courier New" w:hint="default"/>
      </w:rPr>
    </w:lvl>
    <w:lvl w:ilvl="8" w:tplc="A52CF692" w:tentative="1">
      <w:start w:val="1"/>
      <w:numFmt w:val="bullet"/>
      <w:lvlText w:val=""/>
      <w:lvlJc w:val="left"/>
      <w:pPr>
        <w:ind w:left="6480" w:hanging="360"/>
      </w:pPr>
      <w:rPr>
        <w:rFonts w:ascii="Wingdings" w:hAnsi="Wingdings" w:hint="default"/>
      </w:rPr>
    </w:lvl>
  </w:abstractNum>
  <w:abstractNum w:abstractNumId="3" w15:restartNumberingAfterBreak="0">
    <w:nsid w:val="34DA571D"/>
    <w:multiLevelType w:val="hybridMultilevel"/>
    <w:tmpl w:val="8A9A9B86"/>
    <w:lvl w:ilvl="0" w:tplc="1F323DE2">
      <w:start w:val="1"/>
      <w:numFmt w:val="bullet"/>
      <w:lvlText w:val=""/>
      <w:lvlJc w:val="left"/>
      <w:pPr>
        <w:tabs>
          <w:tab w:val="num" w:pos="720"/>
        </w:tabs>
        <w:ind w:left="720" w:hanging="360"/>
      </w:pPr>
      <w:rPr>
        <w:rFonts w:ascii="Symbol" w:hAnsi="Symbol" w:hint="default"/>
      </w:rPr>
    </w:lvl>
    <w:lvl w:ilvl="1" w:tplc="80525C6E" w:tentative="1">
      <w:start w:val="1"/>
      <w:numFmt w:val="bullet"/>
      <w:lvlText w:val="o"/>
      <w:lvlJc w:val="left"/>
      <w:pPr>
        <w:ind w:left="1440" w:hanging="360"/>
      </w:pPr>
      <w:rPr>
        <w:rFonts w:ascii="Courier New" w:hAnsi="Courier New" w:cs="Courier New" w:hint="default"/>
      </w:rPr>
    </w:lvl>
    <w:lvl w:ilvl="2" w:tplc="6B3073AC" w:tentative="1">
      <w:start w:val="1"/>
      <w:numFmt w:val="bullet"/>
      <w:lvlText w:val=""/>
      <w:lvlJc w:val="left"/>
      <w:pPr>
        <w:ind w:left="2160" w:hanging="360"/>
      </w:pPr>
      <w:rPr>
        <w:rFonts w:ascii="Wingdings" w:hAnsi="Wingdings" w:hint="default"/>
      </w:rPr>
    </w:lvl>
    <w:lvl w:ilvl="3" w:tplc="02A0368A" w:tentative="1">
      <w:start w:val="1"/>
      <w:numFmt w:val="bullet"/>
      <w:lvlText w:val=""/>
      <w:lvlJc w:val="left"/>
      <w:pPr>
        <w:ind w:left="2880" w:hanging="360"/>
      </w:pPr>
      <w:rPr>
        <w:rFonts w:ascii="Symbol" w:hAnsi="Symbol" w:hint="default"/>
      </w:rPr>
    </w:lvl>
    <w:lvl w:ilvl="4" w:tplc="C2AA8AFE" w:tentative="1">
      <w:start w:val="1"/>
      <w:numFmt w:val="bullet"/>
      <w:lvlText w:val="o"/>
      <w:lvlJc w:val="left"/>
      <w:pPr>
        <w:ind w:left="3600" w:hanging="360"/>
      </w:pPr>
      <w:rPr>
        <w:rFonts w:ascii="Courier New" w:hAnsi="Courier New" w:cs="Courier New" w:hint="default"/>
      </w:rPr>
    </w:lvl>
    <w:lvl w:ilvl="5" w:tplc="B06E0BE4" w:tentative="1">
      <w:start w:val="1"/>
      <w:numFmt w:val="bullet"/>
      <w:lvlText w:val=""/>
      <w:lvlJc w:val="left"/>
      <w:pPr>
        <w:ind w:left="4320" w:hanging="360"/>
      </w:pPr>
      <w:rPr>
        <w:rFonts w:ascii="Wingdings" w:hAnsi="Wingdings" w:hint="default"/>
      </w:rPr>
    </w:lvl>
    <w:lvl w:ilvl="6" w:tplc="86781294" w:tentative="1">
      <w:start w:val="1"/>
      <w:numFmt w:val="bullet"/>
      <w:lvlText w:val=""/>
      <w:lvlJc w:val="left"/>
      <w:pPr>
        <w:ind w:left="5040" w:hanging="360"/>
      </w:pPr>
      <w:rPr>
        <w:rFonts w:ascii="Symbol" w:hAnsi="Symbol" w:hint="default"/>
      </w:rPr>
    </w:lvl>
    <w:lvl w:ilvl="7" w:tplc="3B382D24" w:tentative="1">
      <w:start w:val="1"/>
      <w:numFmt w:val="bullet"/>
      <w:lvlText w:val="o"/>
      <w:lvlJc w:val="left"/>
      <w:pPr>
        <w:ind w:left="5760" w:hanging="360"/>
      </w:pPr>
      <w:rPr>
        <w:rFonts w:ascii="Courier New" w:hAnsi="Courier New" w:cs="Courier New" w:hint="default"/>
      </w:rPr>
    </w:lvl>
    <w:lvl w:ilvl="8" w:tplc="0F6E5904" w:tentative="1">
      <w:start w:val="1"/>
      <w:numFmt w:val="bullet"/>
      <w:lvlText w:val=""/>
      <w:lvlJc w:val="left"/>
      <w:pPr>
        <w:ind w:left="6480" w:hanging="360"/>
      </w:pPr>
      <w:rPr>
        <w:rFonts w:ascii="Wingdings" w:hAnsi="Wingdings" w:hint="default"/>
      </w:rPr>
    </w:lvl>
  </w:abstractNum>
  <w:abstractNum w:abstractNumId="4" w15:restartNumberingAfterBreak="0">
    <w:nsid w:val="3DA408F3"/>
    <w:multiLevelType w:val="hybridMultilevel"/>
    <w:tmpl w:val="15362CDA"/>
    <w:lvl w:ilvl="0" w:tplc="A544D30E">
      <w:start w:val="1"/>
      <w:numFmt w:val="bullet"/>
      <w:lvlText w:val=""/>
      <w:lvlJc w:val="left"/>
      <w:pPr>
        <w:tabs>
          <w:tab w:val="num" w:pos="720"/>
        </w:tabs>
        <w:ind w:left="720" w:hanging="360"/>
      </w:pPr>
      <w:rPr>
        <w:rFonts w:ascii="Symbol" w:hAnsi="Symbol" w:hint="default"/>
      </w:rPr>
    </w:lvl>
    <w:lvl w:ilvl="1" w:tplc="717C0AF2" w:tentative="1">
      <w:start w:val="1"/>
      <w:numFmt w:val="bullet"/>
      <w:lvlText w:val="o"/>
      <w:lvlJc w:val="left"/>
      <w:pPr>
        <w:ind w:left="1440" w:hanging="360"/>
      </w:pPr>
      <w:rPr>
        <w:rFonts w:ascii="Courier New" w:hAnsi="Courier New" w:cs="Courier New" w:hint="default"/>
      </w:rPr>
    </w:lvl>
    <w:lvl w:ilvl="2" w:tplc="20C6CB9E" w:tentative="1">
      <w:start w:val="1"/>
      <w:numFmt w:val="bullet"/>
      <w:lvlText w:val=""/>
      <w:lvlJc w:val="left"/>
      <w:pPr>
        <w:ind w:left="2160" w:hanging="360"/>
      </w:pPr>
      <w:rPr>
        <w:rFonts w:ascii="Wingdings" w:hAnsi="Wingdings" w:hint="default"/>
      </w:rPr>
    </w:lvl>
    <w:lvl w:ilvl="3" w:tplc="E1E250B6" w:tentative="1">
      <w:start w:val="1"/>
      <w:numFmt w:val="bullet"/>
      <w:lvlText w:val=""/>
      <w:lvlJc w:val="left"/>
      <w:pPr>
        <w:ind w:left="2880" w:hanging="360"/>
      </w:pPr>
      <w:rPr>
        <w:rFonts w:ascii="Symbol" w:hAnsi="Symbol" w:hint="default"/>
      </w:rPr>
    </w:lvl>
    <w:lvl w:ilvl="4" w:tplc="B226EB46" w:tentative="1">
      <w:start w:val="1"/>
      <w:numFmt w:val="bullet"/>
      <w:lvlText w:val="o"/>
      <w:lvlJc w:val="left"/>
      <w:pPr>
        <w:ind w:left="3600" w:hanging="360"/>
      </w:pPr>
      <w:rPr>
        <w:rFonts w:ascii="Courier New" w:hAnsi="Courier New" w:cs="Courier New" w:hint="default"/>
      </w:rPr>
    </w:lvl>
    <w:lvl w:ilvl="5" w:tplc="7D9066CA" w:tentative="1">
      <w:start w:val="1"/>
      <w:numFmt w:val="bullet"/>
      <w:lvlText w:val=""/>
      <w:lvlJc w:val="left"/>
      <w:pPr>
        <w:ind w:left="4320" w:hanging="360"/>
      </w:pPr>
      <w:rPr>
        <w:rFonts w:ascii="Wingdings" w:hAnsi="Wingdings" w:hint="default"/>
      </w:rPr>
    </w:lvl>
    <w:lvl w:ilvl="6" w:tplc="B554EC12" w:tentative="1">
      <w:start w:val="1"/>
      <w:numFmt w:val="bullet"/>
      <w:lvlText w:val=""/>
      <w:lvlJc w:val="left"/>
      <w:pPr>
        <w:ind w:left="5040" w:hanging="360"/>
      </w:pPr>
      <w:rPr>
        <w:rFonts w:ascii="Symbol" w:hAnsi="Symbol" w:hint="default"/>
      </w:rPr>
    </w:lvl>
    <w:lvl w:ilvl="7" w:tplc="1DA4A7A2" w:tentative="1">
      <w:start w:val="1"/>
      <w:numFmt w:val="bullet"/>
      <w:lvlText w:val="o"/>
      <w:lvlJc w:val="left"/>
      <w:pPr>
        <w:ind w:left="5760" w:hanging="360"/>
      </w:pPr>
      <w:rPr>
        <w:rFonts w:ascii="Courier New" w:hAnsi="Courier New" w:cs="Courier New" w:hint="default"/>
      </w:rPr>
    </w:lvl>
    <w:lvl w:ilvl="8" w:tplc="A39AE93C" w:tentative="1">
      <w:start w:val="1"/>
      <w:numFmt w:val="bullet"/>
      <w:lvlText w:val=""/>
      <w:lvlJc w:val="left"/>
      <w:pPr>
        <w:ind w:left="6480" w:hanging="360"/>
      </w:pPr>
      <w:rPr>
        <w:rFonts w:ascii="Wingdings" w:hAnsi="Wingdings" w:hint="default"/>
      </w:rPr>
    </w:lvl>
  </w:abstractNum>
  <w:abstractNum w:abstractNumId="5" w15:restartNumberingAfterBreak="0">
    <w:nsid w:val="4F8E4E58"/>
    <w:multiLevelType w:val="hybridMultilevel"/>
    <w:tmpl w:val="8A043BF0"/>
    <w:lvl w:ilvl="0" w:tplc="0A5CAA28">
      <w:start w:val="1"/>
      <w:numFmt w:val="bullet"/>
      <w:lvlText w:val=""/>
      <w:lvlJc w:val="left"/>
      <w:pPr>
        <w:tabs>
          <w:tab w:val="num" w:pos="720"/>
        </w:tabs>
        <w:ind w:left="720" w:hanging="360"/>
      </w:pPr>
      <w:rPr>
        <w:rFonts w:ascii="Symbol" w:hAnsi="Symbol" w:hint="default"/>
      </w:rPr>
    </w:lvl>
    <w:lvl w:ilvl="1" w:tplc="378EBFD6" w:tentative="1">
      <w:start w:val="1"/>
      <w:numFmt w:val="bullet"/>
      <w:lvlText w:val="o"/>
      <w:lvlJc w:val="left"/>
      <w:pPr>
        <w:ind w:left="1440" w:hanging="360"/>
      </w:pPr>
      <w:rPr>
        <w:rFonts w:ascii="Courier New" w:hAnsi="Courier New" w:cs="Courier New" w:hint="default"/>
      </w:rPr>
    </w:lvl>
    <w:lvl w:ilvl="2" w:tplc="26D410CC" w:tentative="1">
      <w:start w:val="1"/>
      <w:numFmt w:val="bullet"/>
      <w:lvlText w:val=""/>
      <w:lvlJc w:val="left"/>
      <w:pPr>
        <w:ind w:left="2160" w:hanging="360"/>
      </w:pPr>
      <w:rPr>
        <w:rFonts w:ascii="Wingdings" w:hAnsi="Wingdings" w:hint="default"/>
      </w:rPr>
    </w:lvl>
    <w:lvl w:ilvl="3" w:tplc="D7DA7CBA" w:tentative="1">
      <w:start w:val="1"/>
      <w:numFmt w:val="bullet"/>
      <w:lvlText w:val=""/>
      <w:lvlJc w:val="left"/>
      <w:pPr>
        <w:ind w:left="2880" w:hanging="360"/>
      </w:pPr>
      <w:rPr>
        <w:rFonts w:ascii="Symbol" w:hAnsi="Symbol" w:hint="default"/>
      </w:rPr>
    </w:lvl>
    <w:lvl w:ilvl="4" w:tplc="66041264" w:tentative="1">
      <w:start w:val="1"/>
      <w:numFmt w:val="bullet"/>
      <w:lvlText w:val="o"/>
      <w:lvlJc w:val="left"/>
      <w:pPr>
        <w:ind w:left="3600" w:hanging="360"/>
      </w:pPr>
      <w:rPr>
        <w:rFonts w:ascii="Courier New" w:hAnsi="Courier New" w:cs="Courier New" w:hint="default"/>
      </w:rPr>
    </w:lvl>
    <w:lvl w:ilvl="5" w:tplc="C9425BE8" w:tentative="1">
      <w:start w:val="1"/>
      <w:numFmt w:val="bullet"/>
      <w:lvlText w:val=""/>
      <w:lvlJc w:val="left"/>
      <w:pPr>
        <w:ind w:left="4320" w:hanging="360"/>
      </w:pPr>
      <w:rPr>
        <w:rFonts w:ascii="Wingdings" w:hAnsi="Wingdings" w:hint="default"/>
      </w:rPr>
    </w:lvl>
    <w:lvl w:ilvl="6" w:tplc="3C0634EE" w:tentative="1">
      <w:start w:val="1"/>
      <w:numFmt w:val="bullet"/>
      <w:lvlText w:val=""/>
      <w:lvlJc w:val="left"/>
      <w:pPr>
        <w:ind w:left="5040" w:hanging="360"/>
      </w:pPr>
      <w:rPr>
        <w:rFonts w:ascii="Symbol" w:hAnsi="Symbol" w:hint="default"/>
      </w:rPr>
    </w:lvl>
    <w:lvl w:ilvl="7" w:tplc="D6BC871E" w:tentative="1">
      <w:start w:val="1"/>
      <w:numFmt w:val="bullet"/>
      <w:lvlText w:val="o"/>
      <w:lvlJc w:val="left"/>
      <w:pPr>
        <w:ind w:left="5760" w:hanging="360"/>
      </w:pPr>
      <w:rPr>
        <w:rFonts w:ascii="Courier New" w:hAnsi="Courier New" w:cs="Courier New" w:hint="default"/>
      </w:rPr>
    </w:lvl>
    <w:lvl w:ilvl="8" w:tplc="F0DCE47C" w:tentative="1">
      <w:start w:val="1"/>
      <w:numFmt w:val="bullet"/>
      <w:lvlText w:val=""/>
      <w:lvlJc w:val="left"/>
      <w:pPr>
        <w:ind w:left="6480" w:hanging="360"/>
      </w:pPr>
      <w:rPr>
        <w:rFonts w:ascii="Wingdings" w:hAnsi="Wingdings" w:hint="default"/>
      </w:rPr>
    </w:lvl>
  </w:abstractNum>
  <w:abstractNum w:abstractNumId="6" w15:restartNumberingAfterBreak="0">
    <w:nsid w:val="4FEA07C8"/>
    <w:multiLevelType w:val="hybridMultilevel"/>
    <w:tmpl w:val="73924908"/>
    <w:lvl w:ilvl="0" w:tplc="9906F63C">
      <w:start w:val="1"/>
      <w:numFmt w:val="bullet"/>
      <w:lvlText w:val=""/>
      <w:lvlJc w:val="left"/>
      <w:pPr>
        <w:tabs>
          <w:tab w:val="num" w:pos="720"/>
        </w:tabs>
        <w:ind w:left="720" w:hanging="360"/>
      </w:pPr>
      <w:rPr>
        <w:rFonts w:ascii="Symbol" w:hAnsi="Symbol" w:hint="default"/>
      </w:rPr>
    </w:lvl>
    <w:lvl w:ilvl="1" w:tplc="ECCCCBCE" w:tentative="1">
      <w:start w:val="1"/>
      <w:numFmt w:val="bullet"/>
      <w:lvlText w:val="o"/>
      <w:lvlJc w:val="left"/>
      <w:pPr>
        <w:ind w:left="1440" w:hanging="360"/>
      </w:pPr>
      <w:rPr>
        <w:rFonts w:ascii="Courier New" w:hAnsi="Courier New" w:cs="Courier New" w:hint="default"/>
      </w:rPr>
    </w:lvl>
    <w:lvl w:ilvl="2" w:tplc="543AC7B2" w:tentative="1">
      <w:start w:val="1"/>
      <w:numFmt w:val="bullet"/>
      <w:lvlText w:val=""/>
      <w:lvlJc w:val="left"/>
      <w:pPr>
        <w:ind w:left="2160" w:hanging="360"/>
      </w:pPr>
      <w:rPr>
        <w:rFonts w:ascii="Wingdings" w:hAnsi="Wingdings" w:hint="default"/>
      </w:rPr>
    </w:lvl>
    <w:lvl w:ilvl="3" w:tplc="77986776" w:tentative="1">
      <w:start w:val="1"/>
      <w:numFmt w:val="bullet"/>
      <w:lvlText w:val=""/>
      <w:lvlJc w:val="left"/>
      <w:pPr>
        <w:ind w:left="2880" w:hanging="360"/>
      </w:pPr>
      <w:rPr>
        <w:rFonts w:ascii="Symbol" w:hAnsi="Symbol" w:hint="default"/>
      </w:rPr>
    </w:lvl>
    <w:lvl w:ilvl="4" w:tplc="81925172" w:tentative="1">
      <w:start w:val="1"/>
      <w:numFmt w:val="bullet"/>
      <w:lvlText w:val="o"/>
      <w:lvlJc w:val="left"/>
      <w:pPr>
        <w:ind w:left="3600" w:hanging="360"/>
      </w:pPr>
      <w:rPr>
        <w:rFonts w:ascii="Courier New" w:hAnsi="Courier New" w:cs="Courier New" w:hint="default"/>
      </w:rPr>
    </w:lvl>
    <w:lvl w:ilvl="5" w:tplc="EBE2C176" w:tentative="1">
      <w:start w:val="1"/>
      <w:numFmt w:val="bullet"/>
      <w:lvlText w:val=""/>
      <w:lvlJc w:val="left"/>
      <w:pPr>
        <w:ind w:left="4320" w:hanging="360"/>
      </w:pPr>
      <w:rPr>
        <w:rFonts w:ascii="Wingdings" w:hAnsi="Wingdings" w:hint="default"/>
      </w:rPr>
    </w:lvl>
    <w:lvl w:ilvl="6" w:tplc="83167BEA" w:tentative="1">
      <w:start w:val="1"/>
      <w:numFmt w:val="bullet"/>
      <w:lvlText w:val=""/>
      <w:lvlJc w:val="left"/>
      <w:pPr>
        <w:ind w:left="5040" w:hanging="360"/>
      </w:pPr>
      <w:rPr>
        <w:rFonts w:ascii="Symbol" w:hAnsi="Symbol" w:hint="default"/>
      </w:rPr>
    </w:lvl>
    <w:lvl w:ilvl="7" w:tplc="387C5378" w:tentative="1">
      <w:start w:val="1"/>
      <w:numFmt w:val="bullet"/>
      <w:lvlText w:val="o"/>
      <w:lvlJc w:val="left"/>
      <w:pPr>
        <w:ind w:left="5760" w:hanging="360"/>
      </w:pPr>
      <w:rPr>
        <w:rFonts w:ascii="Courier New" w:hAnsi="Courier New" w:cs="Courier New" w:hint="default"/>
      </w:rPr>
    </w:lvl>
    <w:lvl w:ilvl="8" w:tplc="B6406644" w:tentative="1">
      <w:start w:val="1"/>
      <w:numFmt w:val="bullet"/>
      <w:lvlText w:val=""/>
      <w:lvlJc w:val="left"/>
      <w:pPr>
        <w:ind w:left="6480" w:hanging="360"/>
      </w:pPr>
      <w:rPr>
        <w:rFonts w:ascii="Wingdings" w:hAnsi="Wingdings" w:hint="default"/>
      </w:rPr>
    </w:lvl>
  </w:abstractNum>
  <w:abstractNum w:abstractNumId="7" w15:restartNumberingAfterBreak="0">
    <w:nsid w:val="5DBE0B3E"/>
    <w:multiLevelType w:val="hybridMultilevel"/>
    <w:tmpl w:val="EE9A14F2"/>
    <w:lvl w:ilvl="0" w:tplc="93EE8944">
      <w:start w:val="1"/>
      <w:numFmt w:val="bullet"/>
      <w:lvlText w:val=""/>
      <w:lvlJc w:val="left"/>
      <w:pPr>
        <w:tabs>
          <w:tab w:val="num" w:pos="720"/>
        </w:tabs>
        <w:ind w:left="720" w:hanging="360"/>
      </w:pPr>
      <w:rPr>
        <w:rFonts w:ascii="Symbol" w:hAnsi="Symbol" w:hint="default"/>
      </w:rPr>
    </w:lvl>
    <w:lvl w:ilvl="1" w:tplc="603A224E" w:tentative="1">
      <w:start w:val="1"/>
      <w:numFmt w:val="bullet"/>
      <w:lvlText w:val="o"/>
      <w:lvlJc w:val="left"/>
      <w:pPr>
        <w:ind w:left="1440" w:hanging="360"/>
      </w:pPr>
      <w:rPr>
        <w:rFonts w:ascii="Courier New" w:hAnsi="Courier New" w:cs="Courier New" w:hint="default"/>
      </w:rPr>
    </w:lvl>
    <w:lvl w:ilvl="2" w:tplc="7116D4C0" w:tentative="1">
      <w:start w:val="1"/>
      <w:numFmt w:val="bullet"/>
      <w:lvlText w:val=""/>
      <w:lvlJc w:val="left"/>
      <w:pPr>
        <w:ind w:left="2160" w:hanging="360"/>
      </w:pPr>
      <w:rPr>
        <w:rFonts w:ascii="Wingdings" w:hAnsi="Wingdings" w:hint="default"/>
      </w:rPr>
    </w:lvl>
    <w:lvl w:ilvl="3" w:tplc="74B0FDF2" w:tentative="1">
      <w:start w:val="1"/>
      <w:numFmt w:val="bullet"/>
      <w:lvlText w:val=""/>
      <w:lvlJc w:val="left"/>
      <w:pPr>
        <w:ind w:left="2880" w:hanging="360"/>
      </w:pPr>
      <w:rPr>
        <w:rFonts w:ascii="Symbol" w:hAnsi="Symbol" w:hint="default"/>
      </w:rPr>
    </w:lvl>
    <w:lvl w:ilvl="4" w:tplc="EF08C13E" w:tentative="1">
      <w:start w:val="1"/>
      <w:numFmt w:val="bullet"/>
      <w:lvlText w:val="o"/>
      <w:lvlJc w:val="left"/>
      <w:pPr>
        <w:ind w:left="3600" w:hanging="360"/>
      </w:pPr>
      <w:rPr>
        <w:rFonts w:ascii="Courier New" w:hAnsi="Courier New" w:cs="Courier New" w:hint="default"/>
      </w:rPr>
    </w:lvl>
    <w:lvl w:ilvl="5" w:tplc="F04EA696" w:tentative="1">
      <w:start w:val="1"/>
      <w:numFmt w:val="bullet"/>
      <w:lvlText w:val=""/>
      <w:lvlJc w:val="left"/>
      <w:pPr>
        <w:ind w:left="4320" w:hanging="360"/>
      </w:pPr>
      <w:rPr>
        <w:rFonts w:ascii="Wingdings" w:hAnsi="Wingdings" w:hint="default"/>
      </w:rPr>
    </w:lvl>
    <w:lvl w:ilvl="6" w:tplc="44889DF8" w:tentative="1">
      <w:start w:val="1"/>
      <w:numFmt w:val="bullet"/>
      <w:lvlText w:val=""/>
      <w:lvlJc w:val="left"/>
      <w:pPr>
        <w:ind w:left="5040" w:hanging="360"/>
      </w:pPr>
      <w:rPr>
        <w:rFonts w:ascii="Symbol" w:hAnsi="Symbol" w:hint="default"/>
      </w:rPr>
    </w:lvl>
    <w:lvl w:ilvl="7" w:tplc="C13EE0DE" w:tentative="1">
      <w:start w:val="1"/>
      <w:numFmt w:val="bullet"/>
      <w:lvlText w:val="o"/>
      <w:lvlJc w:val="left"/>
      <w:pPr>
        <w:ind w:left="5760" w:hanging="360"/>
      </w:pPr>
      <w:rPr>
        <w:rFonts w:ascii="Courier New" w:hAnsi="Courier New" w:cs="Courier New" w:hint="default"/>
      </w:rPr>
    </w:lvl>
    <w:lvl w:ilvl="8" w:tplc="44D86BD2" w:tentative="1">
      <w:start w:val="1"/>
      <w:numFmt w:val="bullet"/>
      <w:lvlText w:val=""/>
      <w:lvlJc w:val="left"/>
      <w:pPr>
        <w:ind w:left="6480" w:hanging="360"/>
      </w:pPr>
      <w:rPr>
        <w:rFonts w:ascii="Wingdings" w:hAnsi="Wingdings" w:hint="default"/>
      </w:rPr>
    </w:lvl>
  </w:abstractNum>
  <w:abstractNum w:abstractNumId="8" w15:restartNumberingAfterBreak="0">
    <w:nsid w:val="624B1B40"/>
    <w:multiLevelType w:val="hybridMultilevel"/>
    <w:tmpl w:val="4490D818"/>
    <w:lvl w:ilvl="0" w:tplc="F7260742">
      <w:start w:val="1"/>
      <w:numFmt w:val="bullet"/>
      <w:lvlText w:val=""/>
      <w:lvlJc w:val="left"/>
      <w:pPr>
        <w:tabs>
          <w:tab w:val="num" w:pos="720"/>
        </w:tabs>
        <w:ind w:left="720" w:hanging="360"/>
      </w:pPr>
      <w:rPr>
        <w:rFonts w:ascii="Symbol" w:hAnsi="Symbol" w:hint="default"/>
      </w:rPr>
    </w:lvl>
    <w:lvl w:ilvl="1" w:tplc="F10022A4" w:tentative="1">
      <w:start w:val="1"/>
      <w:numFmt w:val="bullet"/>
      <w:lvlText w:val="o"/>
      <w:lvlJc w:val="left"/>
      <w:pPr>
        <w:ind w:left="1440" w:hanging="360"/>
      </w:pPr>
      <w:rPr>
        <w:rFonts w:ascii="Courier New" w:hAnsi="Courier New" w:cs="Courier New" w:hint="default"/>
      </w:rPr>
    </w:lvl>
    <w:lvl w:ilvl="2" w:tplc="495CA68A" w:tentative="1">
      <w:start w:val="1"/>
      <w:numFmt w:val="bullet"/>
      <w:lvlText w:val=""/>
      <w:lvlJc w:val="left"/>
      <w:pPr>
        <w:ind w:left="2160" w:hanging="360"/>
      </w:pPr>
      <w:rPr>
        <w:rFonts w:ascii="Wingdings" w:hAnsi="Wingdings" w:hint="default"/>
      </w:rPr>
    </w:lvl>
    <w:lvl w:ilvl="3" w:tplc="9B80F794" w:tentative="1">
      <w:start w:val="1"/>
      <w:numFmt w:val="bullet"/>
      <w:lvlText w:val=""/>
      <w:lvlJc w:val="left"/>
      <w:pPr>
        <w:ind w:left="2880" w:hanging="360"/>
      </w:pPr>
      <w:rPr>
        <w:rFonts w:ascii="Symbol" w:hAnsi="Symbol" w:hint="default"/>
      </w:rPr>
    </w:lvl>
    <w:lvl w:ilvl="4" w:tplc="A6DCCC10" w:tentative="1">
      <w:start w:val="1"/>
      <w:numFmt w:val="bullet"/>
      <w:lvlText w:val="o"/>
      <w:lvlJc w:val="left"/>
      <w:pPr>
        <w:ind w:left="3600" w:hanging="360"/>
      </w:pPr>
      <w:rPr>
        <w:rFonts w:ascii="Courier New" w:hAnsi="Courier New" w:cs="Courier New" w:hint="default"/>
      </w:rPr>
    </w:lvl>
    <w:lvl w:ilvl="5" w:tplc="FDE25A8C" w:tentative="1">
      <w:start w:val="1"/>
      <w:numFmt w:val="bullet"/>
      <w:lvlText w:val=""/>
      <w:lvlJc w:val="left"/>
      <w:pPr>
        <w:ind w:left="4320" w:hanging="360"/>
      </w:pPr>
      <w:rPr>
        <w:rFonts w:ascii="Wingdings" w:hAnsi="Wingdings" w:hint="default"/>
      </w:rPr>
    </w:lvl>
    <w:lvl w:ilvl="6" w:tplc="39302E4A" w:tentative="1">
      <w:start w:val="1"/>
      <w:numFmt w:val="bullet"/>
      <w:lvlText w:val=""/>
      <w:lvlJc w:val="left"/>
      <w:pPr>
        <w:ind w:left="5040" w:hanging="360"/>
      </w:pPr>
      <w:rPr>
        <w:rFonts w:ascii="Symbol" w:hAnsi="Symbol" w:hint="default"/>
      </w:rPr>
    </w:lvl>
    <w:lvl w:ilvl="7" w:tplc="351854CE" w:tentative="1">
      <w:start w:val="1"/>
      <w:numFmt w:val="bullet"/>
      <w:lvlText w:val="o"/>
      <w:lvlJc w:val="left"/>
      <w:pPr>
        <w:ind w:left="5760" w:hanging="360"/>
      </w:pPr>
      <w:rPr>
        <w:rFonts w:ascii="Courier New" w:hAnsi="Courier New" w:cs="Courier New" w:hint="default"/>
      </w:rPr>
    </w:lvl>
    <w:lvl w:ilvl="8" w:tplc="C15EA5D4" w:tentative="1">
      <w:start w:val="1"/>
      <w:numFmt w:val="bullet"/>
      <w:lvlText w:val=""/>
      <w:lvlJc w:val="left"/>
      <w:pPr>
        <w:ind w:left="6480" w:hanging="360"/>
      </w:pPr>
      <w:rPr>
        <w:rFonts w:ascii="Wingdings" w:hAnsi="Wingdings" w:hint="default"/>
      </w:rPr>
    </w:lvl>
  </w:abstractNum>
  <w:abstractNum w:abstractNumId="9" w15:restartNumberingAfterBreak="0">
    <w:nsid w:val="7E77615B"/>
    <w:multiLevelType w:val="hybridMultilevel"/>
    <w:tmpl w:val="686C5CD2"/>
    <w:lvl w:ilvl="0" w:tplc="F2762898">
      <w:start w:val="1"/>
      <w:numFmt w:val="bullet"/>
      <w:lvlText w:val=""/>
      <w:lvlJc w:val="left"/>
      <w:pPr>
        <w:tabs>
          <w:tab w:val="num" w:pos="720"/>
        </w:tabs>
        <w:ind w:left="720" w:hanging="360"/>
      </w:pPr>
      <w:rPr>
        <w:rFonts w:ascii="Symbol" w:hAnsi="Symbol" w:hint="default"/>
      </w:rPr>
    </w:lvl>
    <w:lvl w:ilvl="1" w:tplc="DD4EAD50" w:tentative="1">
      <w:start w:val="1"/>
      <w:numFmt w:val="bullet"/>
      <w:lvlText w:val="o"/>
      <w:lvlJc w:val="left"/>
      <w:pPr>
        <w:ind w:left="1440" w:hanging="360"/>
      </w:pPr>
      <w:rPr>
        <w:rFonts w:ascii="Courier New" w:hAnsi="Courier New" w:cs="Courier New" w:hint="default"/>
      </w:rPr>
    </w:lvl>
    <w:lvl w:ilvl="2" w:tplc="623CF94A" w:tentative="1">
      <w:start w:val="1"/>
      <w:numFmt w:val="bullet"/>
      <w:lvlText w:val=""/>
      <w:lvlJc w:val="left"/>
      <w:pPr>
        <w:ind w:left="2160" w:hanging="360"/>
      </w:pPr>
      <w:rPr>
        <w:rFonts w:ascii="Wingdings" w:hAnsi="Wingdings" w:hint="default"/>
      </w:rPr>
    </w:lvl>
    <w:lvl w:ilvl="3" w:tplc="2944844C" w:tentative="1">
      <w:start w:val="1"/>
      <w:numFmt w:val="bullet"/>
      <w:lvlText w:val=""/>
      <w:lvlJc w:val="left"/>
      <w:pPr>
        <w:ind w:left="2880" w:hanging="360"/>
      </w:pPr>
      <w:rPr>
        <w:rFonts w:ascii="Symbol" w:hAnsi="Symbol" w:hint="default"/>
      </w:rPr>
    </w:lvl>
    <w:lvl w:ilvl="4" w:tplc="FBBAC84C" w:tentative="1">
      <w:start w:val="1"/>
      <w:numFmt w:val="bullet"/>
      <w:lvlText w:val="o"/>
      <w:lvlJc w:val="left"/>
      <w:pPr>
        <w:ind w:left="3600" w:hanging="360"/>
      </w:pPr>
      <w:rPr>
        <w:rFonts w:ascii="Courier New" w:hAnsi="Courier New" w:cs="Courier New" w:hint="default"/>
      </w:rPr>
    </w:lvl>
    <w:lvl w:ilvl="5" w:tplc="9316462E" w:tentative="1">
      <w:start w:val="1"/>
      <w:numFmt w:val="bullet"/>
      <w:lvlText w:val=""/>
      <w:lvlJc w:val="left"/>
      <w:pPr>
        <w:ind w:left="4320" w:hanging="360"/>
      </w:pPr>
      <w:rPr>
        <w:rFonts w:ascii="Wingdings" w:hAnsi="Wingdings" w:hint="default"/>
      </w:rPr>
    </w:lvl>
    <w:lvl w:ilvl="6" w:tplc="D97AD4FE" w:tentative="1">
      <w:start w:val="1"/>
      <w:numFmt w:val="bullet"/>
      <w:lvlText w:val=""/>
      <w:lvlJc w:val="left"/>
      <w:pPr>
        <w:ind w:left="5040" w:hanging="360"/>
      </w:pPr>
      <w:rPr>
        <w:rFonts w:ascii="Symbol" w:hAnsi="Symbol" w:hint="default"/>
      </w:rPr>
    </w:lvl>
    <w:lvl w:ilvl="7" w:tplc="9AA658EE" w:tentative="1">
      <w:start w:val="1"/>
      <w:numFmt w:val="bullet"/>
      <w:lvlText w:val="o"/>
      <w:lvlJc w:val="left"/>
      <w:pPr>
        <w:ind w:left="5760" w:hanging="360"/>
      </w:pPr>
      <w:rPr>
        <w:rFonts w:ascii="Courier New" w:hAnsi="Courier New" w:cs="Courier New" w:hint="default"/>
      </w:rPr>
    </w:lvl>
    <w:lvl w:ilvl="8" w:tplc="3496AE36" w:tentative="1">
      <w:start w:val="1"/>
      <w:numFmt w:val="bullet"/>
      <w:lvlText w:val=""/>
      <w:lvlJc w:val="left"/>
      <w:pPr>
        <w:ind w:left="6480" w:hanging="360"/>
      </w:pPr>
      <w:rPr>
        <w:rFonts w:ascii="Wingdings" w:hAnsi="Wingdings" w:hint="default"/>
      </w:rPr>
    </w:lvl>
  </w:abstractNum>
  <w:num w:numId="1" w16cid:durableId="1288125630">
    <w:abstractNumId w:val="0"/>
  </w:num>
  <w:num w:numId="2" w16cid:durableId="162285266">
    <w:abstractNumId w:val="5"/>
  </w:num>
  <w:num w:numId="3" w16cid:durableId="664863959">
    <w:abstractNumId w:val="6"/>
  </w:num>
  <w:num w:numId="4" w16cid:durableId="158469753">
    <w:abstractNumId w:val="9"/>
  </w:num>
  <w:num w:numId="5" w16cid:durableId="1911311396">
    <w:abstractNumId w:val="8"/>
  </w:num>
  <w:num w:numId="6" w16cid:durableId="260837332">
    <w:abstractNumId w:val="2"/>
  </w:num>
  <w:num w:numId="7" w16cid:durableId="138419554">
    <w:abstractNumId w:val="7"/>
  </w:num>
  <w:num w:numId="8" w16cid:durableId="202643071">
    <w:abstractNumId w:val="1"/>
  </w:num>
  <w:num w:numId="9" w16cid:durableId="1807501785">
    <w:abstractNumId w:val="4"/>
  </w:num>
  <w:num w:numId="10" w16cid:durableId="1804234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8F"/>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2919"/>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4ABB"/>
    <w:rsid w:val="000A54E0"/>
    <w:rsid w:val="000A72C4"/>
    <w:rsid w:val="000B0F30"/>
    <w:rsid w:val="000B1486"/>
    <w:rsid w:val="000B3E61"/>
    <w:rsid w:val="000B54AF"/>
    <w:rsid w:val="000B6090"/>
    <w:rsid w:val="000B6FEE"/>
    <w:rsid w:val="000B728E"/>
    <w:rsid w:val="000C12C4"/>
    <w:rsid w:val="000C2B8F"/>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E7C2F"/>
    <w:rsid w:val="000F094C"/>
    <w:rsid w:val="000F1392"/>
    <w:rsid w:val="000F18A2"/>
    <w:rsid w:val="000F2A7F"/>
    <w:rsid w:val="000F3DBD"/>
    <w:rsid w:val="000F5843"/>
    <w:rsid w:val="000F6A06"/>
    <w:rsid w:val="0010154D"/>
    <w:rsid w:val="00102D3F"/>
    <w:rsid w:val="00102EC7"/>
    <w:rsid w:val="0010347D"/>
    <w:rsid w:val="001036DB"/>
    <w:rsid w:val="00110F8C"/>
    <w:rsid w:val="0011274A"/>
    <w:rsid w:val="00113522"/>
    <w:rsid w:val="0011357E"/>
    <w:rsid w:val="0011378D"/>
    <w:rsid w:val="00115EE9"/>
    <w:rsid w:val="001169F9"/>
    <w:rsid w:val="00120797"/>
    <w:rsid w:val="001218D2"/>
    <w:rsid w:val="0012371B"/>
    <w:rsid w:val="001245C8"/>
    <w:rsid w:val="00124653"/>
    <w:rsid w:val="001247C5"/>
    <w:rsid w:val="00127893"/>
    <w:rsid w:val="001312BB"/>
    <w:rsid w:val="001353B0"/>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0B43"/>
    <w:rsid w:val="00171BF2"/>
    <w:rsid w:val="0017347B"/>
    <w:rsid w:val="0017725B"/>
    <w:rsid w:val="0018050C"/>
    <w:rsid w:val="0018117F"/>
    <w:rsid w:val="001824ED"/>
    <w:rsid w:val="00183262"/>
    <w:rsid w:val="0018478F"/>
    <w:rsid w:val="00184B03"/>
    <w:rsid w:val="00185C59"/>
    <w:rsid w:val="00187C1B"/>
    <w:rsid w:val="001908AC"/>
    <w:rsid w:val="00190CFB"/>
    <w:rsid w:val="001935B5"/>
    <w:rsid w:val="0019457A"/>
    <w:rsid w:val="00195257"/>
    <w:rsid w:val="00195388"/>
    <w:rsid w:val="0019539E"/>
    <w:rsid w:val="001968BC"/>
    <w:rsid w:val="001A0739"/>
    <w:rsid w:val="001A0F00"/>
    <w:rsid w:val="001A204C"/>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3B04"/>
    <w:rsid w:val="001D462E"/>
    <w:rsid w:val="001D70FA"/>
    <w:rsid w:val="001E2CAD"/>
    <w:rsid w:val="001E34DB"/>
    <w:rsid w:val="001E37CD"/>
    <w:rsid w:val="001E4070"/>
    <w:rsid w:val="001E655E"/>
    <w:rsid w:val="001F3CB8"/>
    <w:rsid w:val="001F6B91"/>
    <w:rsid w:val="001F703C"/>
    <w:rsid w:val="00200B9E"/>
    <w:rsid w:val="00200BF5"/>
    <w:rsid w:val="00200D0C"/>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088"/>
    <w:rsid w:val="00241EC1"/>
    <w:rsid w:val="002431DA"/>
    <w:rsid w:val="0024691D"/>
    <w:rsid w:val="00247D27"/>
    <w:rsid w:val="00250A50"/>
    <w:rsid w:val="00251ED5"/>
    <w:rsid w:val="00255D3D"/>
    <w:rsid w:val="00255EB6"/>
    <w:rsid w:val="00257429"/>
    <w:rsid w:val="00260FA4"/>
    <w:rsid w:val="00261183"/>
    <w:rsid w:val="002623B2"/>
    <w:rsid w:val="00262A66"/>
    <w:rsid w:val="00263140"/>
    <w:rsid w:val="002631C8"/>
    <w:rsid w:val="00264977"/>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8"/>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253E"/>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CF5"/>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865"/>
    <w:rsid w:val="00361FE9"/>
    <w:rsid w:val="003624F2"/>
    <w:rsid w:val="00362546"/>
    <w:rsid w:val="00362CFC"/>
    <w:rsid w:val="00363854"/>
    <w:rsid w:val="00364315"/>
    <w:rsid w:val="003643E2"/>
    <w:rsid w:val="00364A10"/>
    <w:rsid w:val="00364B03"/>
    <w:rsid w:val="00366D33"/>
    <w:rsid w:val="00370155"/>
    <w:rsid w:val="003712D5"/>
    <w:rsid w:val="00371715"/>
    <w:rsid w:val="003747DF"/>
    <w:rsid w:val="0037528C"/>
    <w:rsid w:val="00377E3D"/>
    <w:rsid w:val="003847E8"/>
    <w:rsid w:val="00386163"/>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148D"/>
    <w:rsid w:val="003E6CB0"/>
    <w:rsid w:val="003F1F5E"/>
    <w:rsid w:val="003F286A"/>
    <w:rsid w:val="003F77F8"/>
    <w:rsid w:val="00400ACD"/>
    <w:rsid w:val="00403B15"/>
    <w:rsid w:val="00403E8A"/>
    <w:rsid w:val="00405BDB"/>
    <w:rsid w:val="004101E4"/>
    <w:rsid w:val="00410661"/>
    <w:rsid w:val="004108C3"/>
    <w:rsid w:val="00410B33"/>
    <w:rsid w:val="004120CC"/>
    <w:rsid w:val="00412ED2"/>
    <w:rsid w:val="00412F0F"/>
    <w:rsid w:val="004134CE"/>
    <w:rsid w:val="004136A8"/>
    <w:rsid w:val="00415139"/>
    <w:rsid w:val="004166BB"/>
    <w:rsid w:val="004174CD"/>
    <w:rsid w:val="00421609"/>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55D49"/>
    <w:rsid w:val="00461B69"/>
    <w:rsid w:val="0046247A"/>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6331"/>
    <w:rsid w:val="004C7888"/>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F1F76"/>
    <w:rsid w:val="004F32AD"/>
    <w:rsid w:val="004F57CB"/>
    <w:rsid w:val="004F61AD"/>
    <w:rsid w:val="004F64F6"/>
    <w:rsid w:val="004F69C0"/>
    <w:rsid w:val="00500121"/>
    <w:rsid w:val="005017AC"/>
    <w:rsid w:val="00501E8A"/>
    <w:rsid w:val="00503564"/>
    <w:rsid w:val="005048DE"/>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028A"/>
    <w:rsid w:val="00573401"/>
    <w:rsid w:val="00576714"/>
    <w:rsid w:val="0057685A"/>
    <w:rsid w:val="005832EE"/>
    <w:rsid w:val="005847EF"/>
    <w:rsid w:val="005851E6"/>
    <w:rsid w:val="00586CFA"/>
    <w:rsid w:val="005878B7"/>
    <w:rsid w:val="00592C9A"/>
    <w:rsid w:val="00593DF8"/>
    <w:rsid w:val="00595745"/>
    <w:rsid w:val="005A0E18"/>
    <w:rsid w:val="005A12A5"/>
    <w:rsid w:val="005A251F"/>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30DB"/>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370B"/>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5B3F"/>
    <w:rsid w:val="006A6068"/>
    <w:rsid w:val="006B129D"/>
    <w:rsid w:val="006B12AE"/>
    <w:rsid w:val="006B16B3"/>
    <w:rsid w:val="006B1918"/>
    <w:rsid w:val="006B233E"/>
    <w:rsid w:val="006B23D8"/>
    <w:rsid w:val="006B28D5"/>
    <w:rsid w:val="006B2A01"/>
    <w:rsid w:val="006B2B8C"/>
    <w:rsid w:val="006B2DEB"/>
    <w:rsid w:val="006B5048"/>
    <w:rsid w:val="006B54C5"/>
    <w:rsid w:val="006B5E80"/>
    <w:rsid w:val="006B7A2E"/>
    <w:rsid w:val="006C4709"/>
    <w:rsid w:val="006D16EC"/>
    <w:rsid w:val="006D3005"/>
    <w:rsid w:val="006D504F"/>
    <w:rsid w:val="006E0CAC"/>
    <w:rsid w:val="006E143C"/>
    <w:rsid w:val="006E1CFB"/>
    <w:rsid w:val="006E1F94"/>
    <w:rsid w:val="006E26C1"/>
    <w:rsid w:val="006E30A8"/>
    <w:rsid w:val="006E45B0"/>
    <w:rsid w:val="006E5692"/>
    <w:rsid w:val="006F365D"/>
    <w:rsid w:val="006F4BB0"/>
    <w:rsid w:val="006F7DCA"/>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96F"/>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799"/>
    <w:rsid w:val="0075287B"/>
    <w:rsid w:val="00755C7B"/>
    <w:rsid w:val="007566F2"/>
    <w:rsid w:val="00764786"/>
    <w:rsid w:val="00766E12"/>
    <w:rsid w:val="00766FE9"/>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18F3"/>
    <w:rsid w:val="007B4FCA"/>
    <w:rsid w:val="007B7B85"/>
    <w:rsid w:val="007C462E"/>
    <w:rsid w:val="007C496B"/>
    <w:rsid w:val="007C6803"/>
    <w:rsid w:val="007D2892"/>
    <w:rsid w:val="007D2DCC"/>
    <w:rsid w:val="007D47E1"/>
    <w:rsid w:val="007D7FCB"/>
    <w:rsid w:val="007E33B6"/>
    <w:rsid w:val="007E59E8"/>
    <w:rsid w:val="007F2BD6"/>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5C5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37873"/>
    <w:rsid w:val="009418E9"/>
    <w:rsid w:val="00946044"/>
    <w:rsid w:val="0094653B"/>
    <w:rsid w:val="009465AB"/>
    <w:rsid w:val="00946DEE"/>
    <w:rsid w:val="00953499"/>
    <w:rsid w:val="00954A16"/>
    <w:rsid w:val="0095696D"/>
    <w:rsid w:val="00957B8F"/>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27A9"/>
    <w:rsid w:val="009E3631"/>
    <w:rsid w:val="009E3EB9"/>
    <w:rsid w:val="009E69C2"/>
    <w:rsid w:val="009E70AF"/>
    <w:rsid w:val="009E7AEB"/>
    <w:rsid w:val="009F1B37"/>
    <w:rsid w:val="009F2D4D"/>
    <w:rsid w:val="009F4B4A"/>
    <w:rsid w:val="009F4CE3"/>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747"/>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55E8"/>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1F24"/>
    <w:rsid w:val="00AD304B"/>
    <w:rsid w:val="00AD4497"/>
    <w:rsid w:val="00AD5BDF"/>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48B"/>
    <w:rsid w:val="00B43672"/>
    <w:rsid w:val="00B473D8"/>
    <w:rsid w:val="00B47464"/>
    <w:rsid w:val="00B5165A"/>
    <w:rsid w:val="00B519CF"/>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428D"/>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6D43"/>
    <w:rsid w:val="00BE71CD"/>
    <w:rsid w:val="00BE7748"/>
    <w:rsid w:val="00BE7BDA"/>
    <w:rsid w:val="00BF0548"/>
    <w:rsid w:val="00BF4949"/>
    <w:rsid w:val="00BF4D7C"/>
    <w:rsid w:val="00BF5085"/>
    <w:rsid w:val="00BF79D1"/>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F2"/>
    <w:rsid w:val="00C95150"/>
    <w:rsid w:val="00C95A73"/>
    <w:rsid w:val="00CA02B0"/>
    <w:rsid w:val="00CA032E"/>
    <w:rsid w:val="00CA2182"/>
    <w:rsid w:val="00CA2186"/>
    <w:rsid w:val="00CA26EF"/>
    <w:rsid w:val="00CA2F50"/>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2D9F"/>
    <w:rsid w:val="00CD37DA"/>
    <w:rsid w:val="00CD3C5C"/>
    <w:rsid w:val="00CD4F2C"/>
    <w:rsid w:val="00CD731C"/>
    <w:rsid w:val="00CE08E8"/>
    <w:rsid w:val="00CE2133"/>
    <w:rsid w:val="00CE245D"/>
    <w:rsid w:val="00CE300F"/>
    <w:rsid w:val="00CE3582"/>
    <w:rsid w:val="00CE3795"/>
    <w:rsid w:val="00CE3E20"/>
    <w:rsid w:val="00CF4827"/>
    <w:rsid w:val="00CF4C69"/>
    <w:rsid w:val="00CF581C"/>
    <w:rsid w:val="00CF71E0"/>
    <w:rsid w:val="00CF7810"/>
    <w:rsid w:val="00D001B1"/>
    <w:rsid w:val="00D03176"/>
    <w:rsid w:val="00D060A8"/>
    <w:rsid w:val="00D06605"/>
    <w:rsid w:val="00D0720F"/>
    <w:rsid w:val="00D074E2"/>
    <w:rsid w:val="00D106EF"/>
    <w:rsid w:val="00D11B0B"/>
    <w:rsid w:val="00D12A3E"/>
    <w:rsid w:val="00D142ED"/>
    <w:rsid w:val="00D21894"/>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4A52"/>
    <w:rsid w:val="00D55F52"/>
    <w:rsid w:val="00D56508"/>
    <w:rsid w:val="00D57D97"/>
    <w:rsid w:val="00D60FEB"/>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B77"/>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37C0F"/>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682C"/>
    <w:rsid w:val="00E77353"/>
    <w:rsid w:val="00E775AE"/>
    <w:rsid w:val="00E8272C"/>
    <w:rsid w:val="00E827C7"/>
    <w:rsid w:val="00E85DBD"/>
    <w:rsid w:val="00E87A99"/>
    <w:rsid w:val="00E90702"/>
    <w:rsid w:val="00E9241E"/>
    <w:rsid w:val="00E93DEF"/>
    <w:rsid w:val="00E947B1"/>
    <w:rsid w:val="00E95DD1"/>
    <w:rsid w:val="00E96852"/>
    <w:rsid w:val="00EA16AC"/>
    <w:rsid w:val="00EA385A"/>
    <w:rsid w:val="00EA3931"/>
    <w:rsid w:val="00EA658E"/>
    <w:rsid w:val="00EA7A88"/>
    <w:rsid w:val="00EB27F2"/>
    <w:rsid w:val="00EB2A25"/>
    <w:rsid w:val="00EB3928"/>
    <w:rsid w:val="00EB5373"/>
    <w:rsid w:val="00EB74C0"/>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6AF"/>
    <w:rsid w:val="00EF2BAF"/>
    <w:rsid w:val="00EF3B31"/>
    <w:rsid w:val="00EF3B8F"/>
    <w:rsid w:val="00EF3DB1"/>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60EE"/>
    <w:rsid w:val="00F27573"/>
    <w:rsid w:val="00F307B6"/>
    <w:rsid w:val="00F30EB8"/>
    <w:rsid w:val="00F31876"/>
    <w:rsid w:val="00F31C67"/>
    <w:rsid w:val="00F36FE0"/>
    <w:rsid w:val="00F37EA8"/>
    <w:rsid w:val="00F40B14"/>
    <w:rsid w:val="00F41186"/>
    <w:rsid w:val="00F418E5"/>
    <w:rsid w:val="00F41EEF"/>
    <w:rsid w:val="00F41FAC"/>
    <w:rsid w:val="00F420C6"/>
    <w:rsid w:val="00F420D6"/>
    <w:rsid w:val="00F423D3"/>
    <w:rsid w:val="00F44349"/>
    <w:rsid w:val="00F4569E"/>
    <w:rsid w:val="00F45AFC"/>
    <w:rsid w:val="00F462F4"/>
    <w:rsid w:val="00F50130"/>
    <w:rsid w:val="00F512D9"/>
    <w:rsid w:val="00F52402"/>
    <w:rsid w:val="00F5605D"/>
    <w:rsid w:val="00F60373"/>
    <w:rsid w:val="00F6514B"/>
    <w:rsid w:val="00F6533E"/>
    <w:rsid w:val="00F6587F"/>
    <w:rsid w:val="00F6728A"/>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1F4"/>
    <w:rsid w:val="00FE652E"/>
    <w:rsid w:val="00FE71FE"/>
    <w:rsid w:val="00FF0A28"/>
    <w:rsid w:val="00FF0B8B"/>
    <w:rsid w:val="00FF0E93"/>
    <w:rsid w:val="00FF103A"/>
    <w:rsid w:val="00FF13C3"/>
    <w:rsid w:val="00FF277B"/>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EF0B79-1968-4A91-B016-9B0FF424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57B8F"/>
    <w:rPr>
      <w:sz w:val="16"/>
      <w:szCs w:val="16"/>
    </w:rPr>
  </w:style>
  <w:style w:type="paragraph" w:styleId="CommentText">
    <w:name w:val="annotation text"/>
    <w:basedOn w:val="Normal"/>
    <w:link w:val="CommentTextChar"/>
    <w:unhideWhenUsed/>
    <w:rsid w:val="00957B8F"/>
    <w:rPr>
      <w:sz w:val="20"/>
      <w:szCs w:val="20"/>
    </w:rPr>
  </w:style>
  <w:style w:type="character" w:customStyle="1" w:styleId="CommentTextChar">
    <w:name w:val="Comment Text Char"/>
    <w:basedOn w:val="DefaultParagraphFont"/>
    <w:link w:val="CommentText"/>
    <w:rsid w:val="00957B8F"/>
  </w:style>
  <w:style w:type="paragraph" w:styleId="CommentSubject">
    <w:name w:val="annotation subject"/>
    <w:basedOn w:val="CommentText"/>
    <w:next w:val="CommentText"/>
    <w:link w:val="CommentSubjectChar"/>
    <w:semiHidden/>
    <w:unhideWhenUsed/>
    <w:rsid w:val="00957B8F"/>
    <w:rPr>
      <w:b/>
      <w:bCs/>
    </w:rPr>
  </w:style>
  <w:style w:type="character" w:customStyle="1" w:styleId="CommentSubjectChar">
    <w:name w:val="Comment Subject Char"/>
    <w:basedOn w:val="CommentTextChar"/>
    <w:link w:val="CommentSubject"/>
    <w:semiHidden/>
    <w:rsid w:val="00957B8F"/>
    <w:rPr>
      <w:b/>
      <w:bCs/>
    </w:rPr>
  </w:style>
  <w:style w:type="character" w:styleId="Hyperlink">
    <w:name w:val="Hyperlink"/>
    <w:basedOn w:val="DefaultParagraphFont"/>
    <w:unhideWhenUsed/>
    <w:rsid w:val="00EF3B31"/>
    <w:rPr>
      <w:color w:val="0000FF" w:themeColor="hyperlink"/>
      <w:u w:val="single"/>
    </w:rPr>
  </w:style>
  <w:style w:type="character" w:customStyle="1" w:styleId="UnresolvedMention1">
    <w:name w:val="Unresolved Mention1"/>
    <w:basedOn w:val="DefaultParagraphFont"/>
    <w:uiPriority w:val="99"/>
    <w:semiHidden/>
    <w:unhideWhenUsed/>
    <w:rsid w:val="00EF3B31"/>
    <w:rPr>
      <w:color w:val="605E5C"/>
      <w:shd w:val="clear" w:color="auto" w:fill="E1DFDD"/>
    </w:rPr>
  </w:style>
  <w:style w:type="paragraph" w:styleId="ListParagraph">
    <w:name w:val="List Paragraph"/>
    <w:basedOn w:val="Normal"/>
    <w:uiPriority w:val="34"/>
    <w:qFormat/>
    <w:rsid w:val="007B18F3"/>
    <w:pPr>
      <w:ind w:left="720"/>
      <w:contextualSpacing/>
    </w:pPr>
  </w:style>
  <w:style w:type="paragraph" w:styleId="Revision">
    <w:name w:val="Revision"/>
    <w:hidden/>
    <w:uiPriority w:val="99"/>
    <w:semiHidden/>
    <w:rsid w:val="00F420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2077</Words>
  <Characters>11130</Characters>
  <Application>Microsoft Office Word</Application>
  <DocSecurity>0</DocSecurity>
  <Lines>212</Lines>
  <Paragraphs>65</Paragraphs>
  <ScaleCrop>false</ScaleCrop>
  <HeadingPairs>
    <vt:vector size="2" baseType="variant">
      <vt:variant>
        <vt:lpstr>Title</vt:lpstr>
      </vt:variant>
      <vt:variant>
        <vt:i4>1</vt:i4>
      </vt:variant>
    </vt:vector>
  </HeadingPairs>
  <TitlesOfParts>
    <vt:vector size="1" baseType="lpstr">
      <vt:lpstr>BA - SB03059 (Committee Report (Unamended))</vt:lpstr>
    </vt:vector>
  </TitlesOfParts>
  <Company>State of Texas</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31237</dc:subject>
  <dc:creator>State of Texas</dc:creator>
  <dc:description>SB 3059 by Campbell-(H)Culture, Recreation &amp; Tourism</dc:description>
  <cp:lastModifiedBy>Damian Duarte</cp:lastModifiedBy>
  <cp:revision>2</cp:revision>
  <cp:lastPrinted>2003-11-26T17:21:00Z</cp:lastPrinted>
  <dcterms:created xsi:type="dcterms:W3CDTF">2025-05-20T17:33:00Z</dcterms:created>
  <dcterms:modified xsi:type="dcterms:W3CDTF">2025-05-20T17:33:00Z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25.137.283</vt:lpwstr>
  </property>
</Properties>
</file>