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76DD" w:rsidRDefault="00D976DD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FFEE5D99CF894A248F30B4330198BF9B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D976DD" w:rsidRPr="00585C31" w:rsidRDefault="00D976DD" w:rsidP="000F1DF9">
      <w:pPr>
        <w:spacing w:after="0" w:line="240" w:lineRule="auto"/>
        <w:rPr>
          <w:rFonts w:cs="Times New Roman"/>
          <w:szCs w:val="24"/>
        </w:rPr>
      </w:pPr>
    </w:p>
    <w:p w:rsidR="00D976DD" w:rsidRPr="00585C31" w:rsidRDefault="00D976DD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D976DD" w:rsidTr="000F1DF9">
        <w:tc>
          <w:tcPr>
            <w:tcW w:w="2718" w:type="dxa"/>
          </w:tcPr>
          <w:p w:rsidR="00D976DD" w:rsidRPr="005C2A78" w:rsidRDefault="00D976DD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FCEEBE822A904BA59EE858E08CC97DE2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D976DD" w:rsidRPr="00FF6471" w:rsidRDefault="00D976DD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E79BB09D4E2142FF9887958AFA4F0BE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3073</w:t>
                </w:r>
              </w:sdtContent>
            </w:sdt>
          </w:p>
        </w:tc>
      </w:tr>
      <w:tr w:rsidR="00D976DD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4232E67AC94E4AAAA74E46B67A95ED44"/>
            </w:placeholder>
          </w:sdtPr>
          <w:sdtContent>
            <w:tc>
              <w:tcPr>
                <w:tcW w:w="2718" w:type="dxa"/>
              </w:tcPr>
              <w:p w:rsidR="00D976DD" w:rsidRPr="000F1DF9" w:rsidRDefault="00D976DD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89R30755 LHC-F</w:t>
                </w:r>
              </w:p>
            </w:tc>
          </w:sdtContent>
        </w:sdt>
        <w:tc>
          <w:tcPr>
            <w:tcW w:w="6858" w:type="dxa"/>
          </w:tcPr>
          <w:p w:rsidR="00D976DD" w:rsidRPr="005C2A78" w:rsidRDefault="00D976DD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C01DBFD1F7E64577A6F8A13E8306C3A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0A4F3FE063734D038C670E9D2BEBDAF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Huffman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986BF47C11EE4958A0CB6CBEFB527CEE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2F3E52306AF843B3AA68A1998BBA7AA1"/>
                </w:placeholder>
                <w:showingPlcHdr/>
              </w:sdtPr>
              <w:sdtContent/>
            </w:sdt>
          </w:p>
        </w:tc>
      </w:tr>
      <w:tr w:rsidR="00D976DD" w:rsidTr="000F1DF9">
        <w:tc>
          <w:tcPr>
            <w:tcW w:w="2718" w:type="dxa"/>
          </w:tcPr>
          <w:p w:rsidR="00D976DD" w:rsidRPr="00BC7495" w:rsidRDefault="00D976D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E534745C199148AD9F1784C907008912"/>
            </w:placeholder>
          </w:sdtPr>
          <w:sdtContent>
            <w:tc>
              <w:tcPr>
                <w:tcW w:w="6858" w:type="dxa"/>
              </w:tcPr>
              <w:p w:rsidR="00D976DD" w:rsidRPr="00FF6471" w:rsidRDefault="00D976D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Criminal Justice</w:t>
                </w:r>
              </w:p>
            </w:tc>
          </w:sdtContent>
        </w:sdt>
      </w:tr>
      <w:tr w:rsidR="00D976DD" w:rsidTr="000F1DF9">
        <w:tc>
          <w:tcPr>
            <w:tcW w:w="2718" w:type="dxa"/>
          </w:tcPr>
          <w:p w:rsidR="00D976DD" w:rsidRPr="00BC7495" w:rsidRDefault="00D976D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B26467632B1542418881087BCACA0A5B"/>
            </w:placeholder>
            <w:date w:fullDate="2025-05-1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D976DD" w:rsidRPr="00FF6471" w:rsidRDefault="00D976D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5/13/2025</w:t>
                </w:r>
              </w:p>
            </w:tc>
          </w:sdtContent>
        </w:sdt>
      </w:tr>
      <w:tr w:rsidR="00D976DD" w:rsidTr="000F1DF9">
        <w:tc>
          <w:tcPr>
            <w:tcW w:w="2718" w:type="dxa"/>
          </w:tcPr>
          <w:p w:rsidR="00D976DD" w:rsidRPr="00BC7495" w:rsidRDefault="00D976D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055ABCFE80174F12B9A6506D1ADA4C79"/>
            </w:placeholder>
          </w:sdtPr>
          <w:sdtContent>
            <w:tc>
              <w:tcPr>
                <w:tcW w:w="6858" w:type="dxa"/>
              </w:tcPr>
              <w:p w:rsidR="00D976DD" w:rsidRPr="00FF6471" w:rsidRDefault="00D976D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D976DD" w:rsidRPr="00FF6471" w:rsidRDefault="00D976DD" w:rsidP="000F1DF9">
      <w:pPr>
        <w:spacing w:after="0" w:line="240" w:lineRule="auto"/>
        <w:rPr>
          <w:rFonts w:cs="Times New Roman"/>
          <w:szCs w:val="24"/>
        </w:rPr>
      </w:pPr>
    </w:p>
    <w:p w:rsidR="00D976DD" w:rsidRPr="00FF6471" w:rsidRDefault="00D976DD" w:rsidP="000F1DF9">
      <w:pPr>
        <w:spacing w:after="0" w:line="240" w:lineRule="auto"/>
        <w:rPr>
          <w:rFonts w:cs="Times New Roman"/>
          <w:szCs w:val="24"/>
        </w:rPr>
      </w:pPr>
    </w:p>
    <w:p w:rsidR="00D976DD" w:rsidRPr="00FF6471" w:rsidRDefault="00D976DD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080AECC280494B74B510EAA0F81B565D"/>
        </w:placeholder>
      </w:sdtPr>
      <w:sdtContent>
        <w:p w:rsidR="00D976DD" w:rsidRDefault="00D976DD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ABFD7A7302B6402EAAF6FD2020B595D3"/>
        </w:placeholder>
      </w:sdtPr>
      <w:sdtContent>
        <w:p w:rsidR="00D976DD" w:rsidRDefault="00D976DD" w:rsidP="00905CEE">
          <w:pPr>
            <w:pStyle w:val="NormalWeb"/>
            <w:spacing w:before="0" w:beforeAutospacing="0" w:after="0" w:afterAutospacing="0"/>
            <w:jc w:val="both"/>
            <w:divId w:val="1902013117"/>
            <w:rPr>
              <w:rFonts w:eastAsia="Times New Roman"/>
              <w:bCs/>
            </w:rPr>
          </w:pPr>
        </w:p>
        <w:p w:rsidR="00D976DD" w:rsidRDefault="00D976DD" w:rsidP="00905CEE">
          <w:pPr>
            <w:pStyle w:val="NormalWeb"/>
            <w:spacing w:before="0" w:beforeAutospacing="0" w:after="0" w:afterAutospacing="0"/>
            <w:jc w:val="both"/>
            <w:divId w:val="1902013117"/>
            <w:rPr>
              <w:color w:val="000000"/>
            </w:rPr>
          </w:pPr>
          <w:r w:rsidRPr="00905CEE">
            <w:rPr>
              <w:color w:val="000000"/>
            </w:rPr>
            <w:t>S.B. 3073 requires magistrates to enter written findings within 24 hours of making a determination that there is no probable cause that a person committed the offense for which the person was arrested.</w:t>
          </w:r>
        </w:p>
        <w:p w:rsidR="00D976DD" w:rsidRPr="00905CEE" w:rsidRDefault="00D976DD" w:rsidP="00905CEE">
          <w:pPr>
            <w:pStyle w:val="NormalWeb"/>
            <w:spacing w:before="0" w:beforeAutospacing="0" w:after="0" w:afterAutospacing="0"/>
            <w:jc w:val="both"/>
            <w:divId w:val="1902013117"/>
            <w:rPr>
              <w:color w:val="000000"/>
            </w:rPr>
          </w:pPr>
        </w:p>
      </w:sdtContent>
    </w:sdt>
    <w:p w:rsidR="00D976DD" w:rsidRDefault="00D976DD" w:rsidP="00905CEE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3073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duty of a magistrate to make written findings in certain criminal proceedings.</w:t>
      </w:r>
    </w:p>
    <w:p w:rsidR="00D976DD" w:rsidRPr="00905CEE" w:rsidRDefault="00D976DD" w:rsidP="00905CEE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</w:p>
    <w:p w:rsidR="00D976DD" w:rsidRPr="005C2A78" w:rsidRDefault="00D976DD" w:rsidP="00905CEE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6BC08F8AB67C4CD6AEB3F8B58EEA6671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D976DD" w:rsidRPr="006529C4" w:rsidRDefault="00D976DD" w:rsidP="00905CEE">
      <w:pPr>
        <w:spacing w:after="0" w:line="240" w:lineRule="auto"/>
        <w:jc w:val="both"/>
        <w:rPr>
          <w:rFonts w:cs="Times New Roman"/>
          <w:szCs w:val="24"/>
        </w:rPr>
      </w:pPr>
    </w:p>
    <w:p w:rsidR="00D976DD" w:rsidRDefault="00D976DD" w:rsidP="00905CEE">
      <w:pPr>
        <w:spacing w:after="0" w:line="240" w:lineRule="auto"/>
        <w:jc w:val="both"/>
        <w:rPr>
          <w:rFonts w:cs="Times New Roman"/>
          <w:szCs w:val="24"/>
        </w:rPr>
      </w:pPr>
      <w:r w:rsidRPr="001F4674"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D976DD" w:rsidRPr="006529C4" w:rsidRDefault="00D976DD" w:rsidP="00905CEE">
      <w:pPr>
        <w:spacing w:after="0" w:line="240" w:lineRule="auto"/>
        <w:jc w:val="both"/>
        <w:rPr>
          <w:rFonts w:cs="Times New Roman"/>
          <w:szCs w:val="24"/>
        </w:rPr>
      </w:pPr>
    </w:p>
    <w:p w:rsidR="00D976DD" w:rsidRPr="005C2A78" w:rsidRDefault="00D976DD" w:rsidP="00905CEE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6CF3470C6A75483892644CD69D3E3010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D976DD" w:rsidRPr="005C2A78" w:rsidRDefault="00D976DD" w:rsidP="00905CE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976DD" w:rsidRDefault="00D976DD" w:rsidP="00905CE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Article 15.17, Code of Criminal Procedure, by adding Subsection (h) to require a magistrate, n</w:t>
      </w:r>
      <w:r w:rsidRPr="00905CEE">
        <w:rPr>
          <w:rFonts w:eastAsia="Times New Roman" w:cs="Times New Roman"/>
          <w:szCs w:val="24"/>
        </w:rPr>
        <w:t xml:space="preserve">ot later than 24 hours after the time a magistrate determines that no probable cause exists to believe that a person committed the offense for which the person was arrested, </w:t>
      </w:r>
      <w:r>
        <w:rPr>
          <w:rFonts w:eastAsia="Times New Roman" w:cs="Times New Roman"/>
          <w:szCs w:val="24"/>
        </w:rPr>
        <w:t>to</w:t>
      </w:r>
      <w:r w:rsidRPr="00905CEE">
        <w:rPr>
          <w:rFonts w:eastAsia="Times New Roman" w:cs="Times New Roman"/>
          <w:szCs w:val="24"/>
        </w:rPr>
        <w:t xml:space="preserve"> enter in the record written findings to support that finding.</w:t>
      </w:r>
    </w:p>
    <w:p w:rsidR="00D976DD" w:rsidRPr="005C2A78" w:rsidRDefault="00D976DD" w:rsidP="00905CE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976DD" w:rsidRPr="005C2A78" w:rsidRDefault="00D976DD" w:rsidP="00905CE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Makes application of this Act prospective. </w:t>
      </w:r>
    </w:p>
    <w:p w:rsidR="00D976DD" w:rsidRPr="005C2A78" w:rsidRDefault="00D976DD" w:rsidP="00905CE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976DD" w:rsidRPr="00C8671F" w:rsidRDefault="00D976DD" w:rsidP="00905CE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September 1, 2025. </w:t>
      </w:r>
    </w:p>
    <w:sectPr w:rsidR="00D976DD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0C26" w:rsidRDefault="00B00C26" w:rsidP="000F1DF9">
      <w:pPr>
        <w:spacing w:after="0" w:line="240" w:lineRule="auto"/>
      </w:pPr>
      <w:r>
        <w:separator/>
      </w:r>
    </w:p>
  </w:endnote>
  <w:endnote w:type="continuationSeparator" w:id="0">
    <w:p w:rsidR="00B00C26" w:rsidRDefault="00B00C26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B00C26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D976DD">
                <w:rPr>
                  <w:sz w:val="20"/>
                  <w:szCs w:val="20"/>
                </w:rPr>
                <w:t>CES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D976DD">
                <w:rPr>
                  <w:sz w:val="20"/>
                  <w:szCs w:val="20"/>
                </w:rPr>
                <w:t>S.B. 3073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D976DD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B00C26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0C26" w:rsidRDefault="00B00C26" w:rsidP="000F1DF9">
      <w:pPr>
        <w:spacing w:after="0" w:line="240" w:lineRule="auto"/>
      </w:pPr>
      <w:r>
        <w:separator/>
      </w:r>
    </w:p>
  </w:footnote>
  <w:footnote w:type="continuationSeparator" w:id="0">
    <w:p w:rsidR="00B00C26" w:rsidRDefault="00B00C26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6461A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C5699"/>
    <w:rsid w:val="00AE3F44"/>
    <w:rsid w:val="00B00C26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976DD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80A13"/>
  <w15:docId w15:val="{9FEA573D-88EA-43B1-AF8B-75AD8794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976DD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FFEE5D99CF894A248F30B4330198B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BA89C-09EB-446D-BAF1-63037B4CCDF6}"/>
      </w:docPartPr>
      <w:docPartBody>
        <w:p w:rsidR="007E0B60" w:rsidRDefault="007E0B60"/>
      </w:docPartBody>
    </w:docPart>
    <w:docPart>
      <w:docPartPr>
        <w:name w:val="FCEEBE822A904BA59EE858E08CC97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64B60-3A95-4196-A8A8-19F674CD7D39}"/>
      </w:docPartPr>
      <w:docPartBody>
        <w:p w:rsidR="007E0B60" w:rsidRDefault="007E0B60"/>
      </w:docPartBody>
    </w:docPart>
    <w:docPart>
      <w:docPartPr>
        <w:name w:val="E79BB09D4E2142FF9887958AFA4F0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14838-06F8-467B-9FBE-1DB86A5F2A34}"/>
      </w:docPartPr>
      <w:docPartBody>
        <w:p w:rsidR="007E0B60" w:rsidRDefault="007E0B60"/>
      </w:docPartBody>
    </w:docPart>
    <w:docPart>
      <w:docPartPr>
        <w:name w:val="4232E67AC94E4AAAA74E46B67A95E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9666D-13E0-4B06-BBC0-667A066DFEE8}"/>
      </w:docPartPr>
      <w:docPartBody>
        <w:p w:rsidR="007E0B60" w:rsidRDefault="007E0B60"/>
      </w:docPartBody>
    </w:docPart>
    <w:docPart>
      <w:docPartPr>
        <w:name w:val="C01DBFD1F7E64577A6F8A13E8306C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56417-26D5-4ADD-B08E-8FF5F7889963}"/>
      </w:docPartPr>
      <w:docPartBody>
        <w:p w:rsidR="007E0B60" w:rsidRDefault="007E0B60"/>
      </w:docPartBody>
    </w:docPart>
    <w:docPart>
      <w:docPartPr>
        <w:name w:val="0A4F3FE063734D038C670E9D2BEBD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772B7-204F-4C66-B9DA-A86DA69282D4}"/>
      </w:docPartPr>
      <w:docPartBody>
        <w:p w:rsidR="007E0B60" w:rsidRDefault="007E0B60"/>
      </w:docPartBody>
    </w:docPart>
    <w:docPart>
      <w:docPartPr>
        <w:name w:val="986BF47C11EE4958A0CB6CBEFB527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0BB1F-9B82-4C46-8D50-DC00F52C3F47}"/>
      </w:docPartPr>
      <w:docPartBody>
        <w:p w:rsidR="007E0B60" w:rsidRDefault="007E0B60"/>
      </w:docPartBody>
    </w:docPart>
    <w:docPart>
      <w:docPartPr>
        <w:name w:val="2F3E52306AF843B3AA68A1998BBA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87FF0-C174-40EF-8A48-4433897DE740}"/>
      </w:docPartPr>
      <w:docPartBody>
        <w:p w:rsidR="007E0B60" w:rsidRDefault="007E0B60"/>
      </w:docPartBody>
    </w:docPart>
    <w:docPart>
      <w:docPartPr>
        <w:name w:val="E534745C199148AD9F1784C907008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C98A5-714D-414A-99C4-229E27EE74CF}"/>
      </w:docPartPr>
      <w:docPartBody>
        <w:p w:rsidR="007E0B60" w:rsidRDefault="007E0B60"/>
      </w:docPartBody>
    </w:docPart>
    <w:docPart>
      <w:docPartPr>
        <w:name w:val="B26467632B1542418881087BCACA0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65261-F522-49E9-9B71-5193514DECEE}"/>
      </w:docPartPr>
      <w:docPartBody>
        <w:p w:rsidR="007E0B60" w:rsidRDefault="008032D9" w:rsidP="008032D9">
          <w:pPr>
            <w:pStyle w:val="B26467632B1542418881087BCACA0A5B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055ABCFE80174F12B9A6506D1ADA4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7F5D1-5030-4C6B-A650-545AC1CC69DA}"/>
      </w:docPartPr>
      <w:docPartBody>
        <w:p w:rsidR="007E0B60" w:rsidRDefault="007E0B60"/>
      </w:docPartBody>
    </w:docPart>
    <w:docPart>
      <w:docPartPr>
        <w:name w:val="080AECC280494B74B510EAA0F81B5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E2B60-5062-4249-88C3-7587B9FE854C}"/>
      </w:docPartPr>
      <w:docPartBody>
        <w:p w:rsidR="007E0B60" w:rsidRDefault="007E0B60"/>
      </w:docPartBody>
    </w:docPart>
    <w:docPart>
      <w:docPartPr>
        <w:name w:val="ABFD7A7302B6402EAAF6FD2020B59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B1E15-3581-42C7-B0C8-A4A64307FD70}"/>
      </w:docPartPr>
      <w:docPartBody>
        <w:p w:rsidR="007E0B60" w:rsidRDefault="008032D9" w:rsidP="008032D9">
          <w:pPr>
            <w:pStyle w:val="ABFD7A7302B6402EAAF6FD2020B595D3"/>
          </w:pPr>
          <w:r>
            <w:rPr>
              <w:rFonts w:eastAsia="Times New Roman" w:cs="Times New Roman"/>
              <w:bCs/>
            </w:rPr>
            <w:t xml:space="preserve"> </w:t>
          </w:r>
        </w:p>
      </w:docPartBody>
    </w:docPart>
    <w:docPart>
      <w:docPartPr>
        <w:name w:val="6BC08F8AB67C4CD6AEB3F8B58EEA6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C5E1C-2795-44E3-A3D3-1994C5666093}"/>
      </w:docPartPr>
      <w:docPartBody>
        <w:p w:rsidR="007E0B60" w:rsidRDefault="007E0B60"/>
      </w:docPartBody>
    </w:docPart>
    <w:docPart>
      <w:docPartPr>
        <w:name w:val="6CF3470C6A75483892644CD69D3E3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1434C-1B9E-4FB2-8CE9-9C11D2E3E96C}"/>
      </w:docPartPr>
      <w:docPartBody>
        <w:p w:rsidR="007E0B60" w:rsidRDefault="007E0B6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7E0B60"/>
    <w:rsid w:val="008032D9"/>
    <w:rsid w:val="008C55F7"/>
    <w:rsid w:val="0090598B"/>
    <w:rsid w:val="00984D6C"/>
    <w:rsid w:val="00A54AD6"/>
    <w:rsid w:val="00A57564"/>
    <w:rsid w:val="00AC5699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2D9"/>
    <w:rPr>
      <w:color w:val="808080"/>
    </w:rPr>
  </w:style>
  <w:style w:type="paragraph" w:customStyle="1" w:styleId="B26467632B1542418881087BCACA0A5B">
    <w:name w:val="B26467632B1542418881087BCACA0A5B"/>
    <w:rsid w:val="008032D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BFD7A7302B6402EAAF6FD2020B595D3">
    <w:name w:val="ABFD7A7302B6402EAAF6FD2020B595D3"/>
    <w:rsid w:val="008032D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172</Words>
  <Characters>986</Characters>
  <Application>Microsoft Office Word</Application>
  <DocSecurity>0</DocSecurity>
  <Lines>8</Lines>
  <Paragraphs>2</Paragraphs>
  <ScaleCrop>false</ScaleCrop>
  <Company>Texas Legislative Council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Carl Svahn</cp:lastModifiedBy>
  <cp:revision>161</cp:revision>
  <dcterms:created xsi:type="dcterms:W3CDTF">2015-05-29T14:24:00Z</dcterms:created>
  <dcterms:modified xsi:type="dcterms:W3CDTF">2025-05-13T22:01:00Z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