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AF24DC" w14:paraId="0694D6B0" w14:textId="77777777" w:rsidTr="00345119">
        <w:tc>
          <w:tcPr>
            <w:tcW w:w="9576" w:type="dxa"/>
            <w:noWrap/>
          </w:tcPr>
          <w:p w14:paraId="7DA38E3E" w14:textId="15D82696" w:rsidR="008423E4" w:rsidRPr="0022177D" w:rsidRDefault="00866048" w:rsidP="00D8750C">
            <w:pPr>
              <w:pStyle w:val="Heading1"/>
            </w:pPr>
            <w:r>
              <w:t>RESOLUTION ANALYSIS</w:t>
            </w:r>
          </w:p>
        </w:tc>
      </w:tr>
    </w:tbl>
    <w:p w14:paraId="16FCE2A6" w14:textId="77777777" w:rsidR="008423E4" w:rsidRPr="0022177D" w:rsidRDefault="008423E4" w:rsidP="00D8750C">
      <w:pPr>
        <w:jc w:val="center"/>
      </w:pPr>
    </w:p>
    <w:p w14:paraId="7E8FC36E" w14:textId="77777777" w:rsidR="008423E4" w:rsidRPr="00B31F0E" w:rsidRDefault="008423E4" w:rsidP="00D8750C"/>
    <w:p w14:paraId="6C495DF3" w14:textId="77777777" w:rsidR="008423E4" w:rsidRPr="00742794" w:rsidRDefault="008423E4" w:rsidP="00D8750C">
      <w:pPr>
        <w:tabs>
          <w:tab w:val="right" w:pos="9360"/>
        </w:tabs>
      </w:pPr>
    </w:p>
    <w:tbl>
      <w:tblPr>
        <w:tblW w:w="0" w:type="auto"/>
        <w:tblLayout w:type="fixed"/>
        <w:tblLook w:val="01E0" w:firstRow="1" w:lastRow="1" w:firstColumn="1" w:lastColumn="1" w:noHBand="0" w:noVBand="0"/>
      </w:tblPr>
      <w:tblGrid>
        <w:gridCol w:w="9576"/>
      </w:tblGrid>
      <w:tr w:rsidR="00AF24DC" w14:paraId="63C14B0D" w14:textId="77777777" w:rsidTr="00345119">
        <w:tc>
          <w:tcPr>
            <w:tcW w:w="9576" w:type="dxa"/>
          </w:tcPr>
          <w:p w14:paraId="55A63161" w14:textId="3321D718" w:rsidR="008423E4" w:rsidRPr="00861995" w:rsidRDefault="00866048" w:rsidP="00D8750C">
            <w:pPr>
              <w:jc w:val="right"/>
            </w:pPr>
            <w:r>
              <w:t>C.S.S.J.R. 40</w:t>
            </w:r>
          </w:p>
        </w:tc>
      </w:tr>
      <w:tr w:rsidR="00AF24DC" w14:paraId="1EF2F938" w14:textId="77777777" w:rsidTr="00345119">
        <w:tc>
          <w:tcPr>
            <w:tcW w:w="9576" w:type="dxa"/>
          </w:tcPr>
          <w:p w14:paraId="09691262" w14:textId="0B16CABA" w:rsidR="008423E4" w:rsidRPr="00861995" w:rsidRDefault="00866048" w:rsidP="00D8750C">
            <w:pPr>
              <w:jc w:val="right"/>
            </w:pPr>
            <w:r>
              <w:t xml:space="preserve">By: </w:t>
            </w:r>
            <w:r w:rsidR="00371170">
              <w:t>Birdwell</w:t>
            </w:r>
          </w:p>
        </w:tc>
      </w:tr>
      <w:tr w:rsidR="00AF24DC" w14:paraId="0A1377DE" w14:textId="77777777" w:rsidTr="00345119">
        <w:tc>
          <w:tcPr>
            <w:tcW w:w="9576" w:type="dxa"/>
          </w:tcPr>
          <w:p w14:paraId="6A4F94FC" w14:textId="75618057" w:rsidR="008423E4" w:rsidRPr="00861995" w:rsidRDefault="00866048" w:rsidP="00D8750C">
            <w:pPr>
              <w:jc w:val="right"/>
            </w:pPr>
            <w:r>
              <w:t>State Affairs</w:t>
            </w:r>
          </w:p>
        </w:tc>
      </w:tr>
      <w:tr w:rsidR="00AF24DC" w14:paraId="605331CD" w14:textId="77777777" w:rsidTr="00345119">
        <w:tc>
          <w:tcPr>
            <w:tcW w:w="9576" w:type="dxa"/>
          </w:tcPr>
          <w:p w14:paraId="27EA3DD7" w14:textId="62A09C1C" w:rsidR="008423E4" w:rsidRDefault="00866048" w:rsidP="00D8750C">
            <w:pPr>
              <w:jc w:val="right"/>
            </w:pPr>
            <w:r>
              <w:t>Committee Report (Substituted)</w:t>
            </w:r>
          </w:p>
        </w:tc>
      </w:tr>
    </w:tbl>
    <w:p w14:paraId="72AA775C" w14:textId="77777777" w:rsidR="008423E4" w:rsidRDefault="008423E4" w:rsidP="00D8750C">
      <w:pPr>
        <w:tabs>
          <w:tab w:val="right" w:pos="9360"/>
        </w:tabs>
      </w:pPr>
    </w:p>
    <w:p w14:paraId="10B20839" w14:textId="77777777" w:rsidR="008423E4" w:rsidRDefault="008423E4" w:rsidP="00D8750C"/>
    <w:p w14:paraId="18F239AB" w14:textId="77777777" w:rsidR="008423E4" w:rsidRDefault="008423E4" w:rsidP="00D8750C"/>
    <w:tbl>
      <w:tblPr>
        <w:tblW w:w="0" w:type="auto"/>
        <w:tblCellMar>
          <w:left w:w="115" w:type="dxa"/>
          <w:right w:w="115" w:type="dxa"/>
        </w:tblCellMar>
        <w:tblLook w:val="01E0" w:firstRow="1" w:lastRow="1" w:firstColumn="1" w:lastColumn="1" w:noHBand="0" w:noVBand="0"/>
      </w:tblPr>
      <w:tblGrid>
        <w:gridCol w:w="9360"/>
      </w:tblGrid>
      <w:tr w:rsidR="00AF24DC" w14:paraId="3461C631" w14:textId="77777777" w:rsidTr="00C56889">
        <w:tc>
          <w:tcPr>
            <w:tcW w:w="9360" w:type="dxa"/>
          </w:tcPr>
          <w:p w14:paraId="1F9B0920" w14:textId="77777777" w:rsidR="008423E4" w:rsidRPr="00A8133F" w:rsidRDefault="00866048" w:rsidP="00D8750C">
            <w:pPr>
              <w:rPr>
                <w:b/>
              </w:rPr>
            </w:pPr>
            <w:r w:rsidRPr="009C1E9A">
              <w:rPr>
                <w:b/>
                <w:u w:val="single"/>
              </w:rPr>
              <w:t>BACKGROUND AND PURPOSE</w:t>
            </w:r>
            <w:r>
              <w:rPr>
                <w:b/>
              </w:rPr>
              <w:t xml:space="preserve"> </w:t>
            </w:r>
          </w:p>
          <w:p w14:paraId="19B9C65A" w14:textId="77777777" w:rsidR="008423E4" w:rsidRDefault="008423E4" w:rsidP="00D8750C"/>
          <w:p w14:paraId="06FB273E" w14:textId="4CE9359B" w:rsidR="008423E4" w:rsidRDefault="00866048" w:rsidP="00D8750C">
            <w:pPr>
              <w:pStyle w:val="Header"/>
              <w:jc w:val="both"/>
            </w:pPr>
            <w:r w:rsidRPr="004364DA">
              <w:t xml:space="preserve">The </w:t>
            </w:r>
            <w:r>
              <w:t>resolution</w:t>
            </w:r>
            <w:r w:rsidRPr="004364DA">
              <w:t xml:space="preserve"> sponsor has informed the committee of the history of the Texas statutes that currently guide the governor's and legislature's responses to states of disaster and states of emergency, relating to the committee that the Texas Disaster Act of 1975 was derived from model legislation and that the statutes regarding states of emergency predate that act. According to the </w:t>
            </w:r>
            <w:r>
              <w:t>resolution</w:t>
            </w:r>
            <w:r w:rsidRPr="004364DA">
              <w:t xml:space="preserve"> sponsor, while the two areas of law have some provisions that are parallel, others are misaligned and the act misstates the governor'</w:t>
            </w:r>
            <w:r w:rsidRPr="004364DA">
              <w:t>s ability to suspend what the act calls "regulatory statutes," even though in Texas regulations and statutes are distinct provisions, and the statute regarding states of emergency reference</w:t>
            </w:r>
            <w:r w:rsidR="00263D8F">
              <w:t>s</w:t>
            </w:r>
            <w:r w:rsidRPr="004364DA">
              <w:t xml:space="preserve"> the legislature's authority to terminate an emergency "at any time" even though the legislature can only apply this power when it is in session. The </w:t>
            </w:r>
            <w:r>
              <w:t>resolution</w:t>
            </w:r>
            <w:r w:rsidRPr="004364DA">
              <w:t xml:space="preserve"> sponsor has additionally informed the committee that recent disasters, including the COVID-19 pandemic, have raised questions regarding the legislature's role in</w:t>
            </w:r>
            <w:r w:rsidRPr="004364DA">
              <w:t xml:space="preserve"> addressing large-scale disasters and regarding its ability to address disaster planning when it can only act to the extent permitted by the governor when it is not in session and cannot call itself into session. The </w:t>
            </w:r>
            <w:r>
              <w:t>resolution</w:t>
            </w:r>
            <w:r w:rsidRPr="004364DA">
              <w:t xml:space="preserve"> sponsor has further told the committee that the disaster act was designed to empower the executive branch to oversee a uniform response to threats facing Texas but also was meant to engage the legislative branch as a check to this power. </w:t>
            </w:r>
            <w:r w:rsidR="002A10BF">
              <w:t>C.S.</w:t>
            </w:r>
            <w:r w:rsidRPr="004364DA">
              <w:t xml:space="preserve">S.J.R. 40, </w:t>
            </w:r>
            <w:r>
              <w:t xml:space="preserve">along with S.B. 871, </w:t>
            </w:r>
            <w:r w:rsidRPr="004364DA">
              <w:t>seek</w:t>
            </w:r>
            <w:r w:rsidR="00CB6057">
              <w:t>s</w:t>
            </w:r>
            <w:r w:rsidRPr="004364DA">
              <w:t xml:space="preserve"> to r</w:t>
            </w:r>
            <w:r w:rsidRPr="004364DA">
              <w:t xml:space="preserve">ebalance the legislative and executive powers during states of emergency and states of disaster while acknowledging the governor's role as primary emergency management director for the state. The </w:t>
            </w:r>
            <w:r>
              <w:t xml:space="preserve">resolution </w:t>
            </w:r>
            <w:r w:rsidRPr="004364DA">
              <w:t>accomplishes this by clarifying the roles of the governor and the legislature during emergencies and disasters while enhancing transparency and accountability in government during those periods</w:t>
            </w:r>
            <w:r w:rsidR="00C56889" w:rsidRPr="004364DA">
              <w:t xml:space="preserve">. </w:t>
            </w:r>
          </w:p>
          <w:p w14:paraId="6C1D2001" w14:textId="77777777" w:rsidR="008423E4" w:rsidRPr="00E26B13" w:rsidRDefault="008423E4" w:rsidP="00D8750C">
            <w:pPr>
              <w:rPr>
                <w:b/>
              </w:rPr>
            </w:pPr>
          </w:p>
        </w:tc>
      </w:tr>
      <w:tr w:rsidR="00AF24DC" w14:paraId="14868553" w14:textId="77777777" w:rsidTr="00C56889">
        <w:tc>
          <w:tcPr>
            <w:tcW w:w="9360" w:type="dxa"/>
          </w:tcPr>
          <w:p w14:paraId="25FD1B25" w14:textId="77777777" w:rsidR="0017725B" w:rsidRDefault="00866048" w:rsidP="00D8750C">
            <w:pPr>
              <w:rPr>
                <w:b/>
                <w:u w:val="single"/>
              </w:rPr>
            </w:pPr>
            <w:r>
              <w:rPr>
                <w:b/>
                <w:u w:val="single"/>
              </w:rPr>
              <w:t>CRIMINAL JUSTICE IMPACT</w:t>
            </w:r>
          </w:p>
          <w:p w14:paraId="7A073002" w14:textId="77777777" w:rsidR="0017725B" w:rsidRDefault="0017725B" w:rsidP="00D8750C">
            <w:pPr>
              <w:rPr>
                <w:b/>
                <w:u w:val="single"/>
              </w:rPr>
            </w:pPr>
          </w:p>
          <w:p w14:paraId="01D73606" w14:textId="38403E66" w:rsidR="00EB4C47" w:rsidRPr="00EB4C47" w:rsidRDefault="00866048" w:rsidP="00D8750C">
            <w:pPr>
              <w:jc w:val="both"/>
            </w:pPr>
            <w:r>
              <w:t>It is the committee's opinion that this resolution does not expressly create a criminal offense, increase the punishment for an existing criminal offense or category of offenses, or change the eligibility of a person for community supervision, parole, or mandatory supervision.</w:t>
            </w:r>
          </w:p>
          <w:p w14:paraId="53202DB6" w14:textId="77777777" w:rsidR="0017725B" w:rsidRPr="0017725B" w:rsidRDefault="0017725B" w:rsidP="00D8750C">
            <w:pPr>
              <w:rPr>
                <w:b/>
                <w:u w:val="single"/>
              </w:rPr>
            </w:pPr>
          </w:p>
        </w:tc>
      </w:tr>
      <w:tr w:rsidR="00AF24DC" w14:paraId="2A3DB2D8" w14:textId="77777777" w:rsidTr="00C56889">
        <w:tc>
          <w:tcPr>
            <w:tcW w:w="9360" w:type="dxa"/>
          </w:tcPr>
          <w:p w14:paraId="07B576CE" w14:textId="77777777" w:rsidR="008423E4" w:rsidRPr="00A8133F" w:rsidRDefault="00866048" w:rsidP="00D8750C">
            <w:pPr>
              <w:rPr>
                <w:b/>
              </w:rPr>
            </w:pPr>
            <w:r w:rsidRPr="009C1E9A">
              <w:rPr>
                <w:b/>
                <w:u w:val="single"/>
              </w:rPr>
              <w:t>RULEMAKING AUTHORITY</w:t>
            </w:r>
            <w:r>
              <w:rPr>
                <w:b/>
              </w:rPr>
              <w:t xml:space="preserve"> </w:t>
            </w:r>
          </w:p>
          <w:p w14:paraId="579B7269" w14:textId="77777777" w:rsidR="008423E4" w:rsidRDefault="008423E4" w:rsidP="00D8750C"/>
          <w:p w14:paraId="266C7E92" w14:textId="2B4080CE" w:rsidR="00EB4C47" w:rsidRDefault="00866048" w:rsidP="00D8750C">
            <w:pPr>
              <w:pStyle w:val="Header"/>
              <w:tabs>
                <w:tab w:val="clear" w:pos="4320"/>
                <w:tab w:val="clear" w:pos="8640"/>
              </w:tabs>
              <w:jc w:val="both"/>
            </w:pPr>
            <w:r>
              <w:t xml:space="preserve">It is the committee's </w:t>
            </w:r>
            <w:r>
              <w:t>opinion that this resolution does not expressly grant any additional rulemaking authority to a state officer, department, agency, or institution.</w:t>
            </w:r>
          </w:p>
          <w:p w14:paraId="4C2E60A0" w14:textId="77777777" w:rsidR="008423E4" w:rsidRPr="00E21FDC" w:rsidRDefault="008423E4" w:rsidP="00D8750C">
            <w:pPr>
              <w:rPr>
                <w:b/>
              </w:rPr>
            </w:pPr>
          </w:p>
        </w:tc>
      </w:tr>
      <w:tr w:rsidR="00AF24DC" w14:paraId="09A9C09C" w14:textId="77777777" w:rsidTr="00C56889">
        <w:tc>
          <w:tcPr>
            <w:tcW w:w="9360" w:type="dxa"/>
          </w:tcPr>
          <w:p w14:paraId="1C02C9CF" w14:textId="77777777" w:rsidR="008423E4" w:rsidRPr="00A8133F" w:rsidRDefault="00866048" w:rsidP="00D8750C">
            <w:pPr>
              <w:rPr>
                <w:b/>
              </w:rPr>
            </w:pPr>
            <w:r w:rsidRPr="009C1E9A">
              <w:rPr>
                <w:b/>
                <w:u w:val="single"/>
              </w:rPr>
              <w:t>ANALYSIS</w:t>
            </w:r>
            <w:r>
              <w:rPr>
                <w:b/>
              </w:rPr>
              <w:t xml:space="preserve"> </w:t>
            </w:r>
          </w:p>
          <w:p w14:paraId="3204CCA9" w14:textId="77777777" w:rsidR="008423E4" w:rsidRDefault="008423E4" w:rsidP="00D8750C"/>
          <w:p w14:paraId="122DBA26" w14:textId="7A82DC7B" w:rsidR="00EB4C47" w:rsidRDefault="00866048" w:rsidP="00D8750C">
            <w:pPr>
              <w:pStyle w:val="Header"/>
              <w:jc w:val="both"/>
            </w:pPr>
            <w:r>
              <w:t xml:space="preserve">C.S.S.J.R. 40 proposes an amendment to the </w:t>
            </w:r>
            <w:r w:rsidR="00BE1B16">
              <w:t>Texas Constitution</w:t>
            </w:r>
            <w:r>
              <w:t xml:space="preserve"> </w:t>
            </w:r>
            <w:r w:rsidR="00BE1B16">
              <w:t>to require</w:t>
            </w:r>
            <w:r>
              <w:t xml:space="preserve"> the governor to convene the legislature in</w:t>
            </w:r>
            <w:r w:rsidR="00BE1B16">
              <w:t xml:space="preserve"> </w:t>
            </w:r>
            <w:r>
              <w:t xml:space="preserve">special session for the purposes </w:t>
            </w:r>
            <w:r w:rsidR="00BE1B16">
              <w:t>specified</w:t>
            </w:r>
            <w:r>
              <w:t xml:space="preserve"> by the resolution when the governor proposes to renew an order or proclamation declaring a state of disaster or emergency or issue a new order or proclamation regarding the same state of disaster or emergency that</w:t>
            </w:r>
            <w:r w:rsidR="00BE1B16">
              <w:t xml:space="preserve"> meets the following criteria</w:t>
            </w:r>
            <w:r>
              <w:t>:</w:t>
            </w:r>
          </w:p>
          <w:p w14:paraId="797EDC84" w14:textId="2097CAB3" w:rsidR="00EB4C47" w:rsidRDefault="00866048" w:rsidP="00D8750C">
            <w:pPr>
              <w:pStyle w:val="Header"/>
              <w:numPr>
                <w:ilvl w:val="0"/>
                <w:numId w:val="1"/>
              </w:numPr>
              <w:jc w:val="both"/>
            </w:pPr>
            <w:r>
              <w:t xml:space="preserve">exists in at least </w:t>
            </w:r>
            <w:r w:rsidR="00921DE4">
              <w:t>three</w:t>
            </w:r>
            <w:r>
              <w:t>-fifths of the counties in Texas;</w:t>
            </w:r>
          </w:p>
          <w:p w14:paraId="031446E8" w14:textId="1436210D" w:rsidR="00EB4C47" w:rsidRDefault="00866048" w:rsidP="00D8750C">
            <w:pPr>
              <w:pStyle w:val="Header"/>
              <w:numPr>
                <w:ilvl w:val="0"/>
                <w:numId w:val="1"/>
              </w:numPr>
              <w:jc w:val="both"/>
            </w:pPr>
            <w:r>
              <w:t>affects at least half of Texas' population according to the most recent federal decennial census; or</w:t>
            </w:r>
          </w:p>
          <w:p w14:paraId="21974D14" w14:textId="0ED71D70" w:rsidR="00EB4C47" w:rsidRDefault="00866048" w:rsidP="00D8750C">
            <w:pPr>
              <w:pStyle w:val="Header"/>
              <w:numPr>
                <w:ilvl w:val="0"/>
                <w:numId w:val="1"/>
              </w:numPr>
              <w:jc w:val="both"/>
            </w:pPr>
            <w:r>
              <w:t>for a public health emergency or disaster, affects at least two-thirds of the counties in each of three or more trauma service areas in Texas, as designated by the appropriate state agency.</w:t>
            </w:r>
          </w:p>
          <w:p w14:paraId="4D93CB2D" w14:textId="3A43D773" w:rsidR="00EB4C47" w:rsidRDefault="00866048" w:rsidP="00D8750C">
            <w:pPr>
              <w:pStyle w:val="Header"/>
              <w:jc w:val="both"/>
            </w:pPr>
            <w:r>
              <w:t xml:space="preserve">The resolution authorizes the legislature to take the following actions in </w:t>
            </w:r>
            <w:r w:rsidR="00FE023B">
              <w:t xml:space="preserve">such </w:t>
            </w:r>
            <w:r>
              <w:t>a special session:</w:t>
            </w:r>
          </w:p>
          <w:p w14:paraId="5294F62A" w14:textId="57AD2DEB" w:rsidR="00EB4C47" w:rsidRDefault="00866048" w:rsidP="00D8750C">
            <w:pPr>
              <w:pStyle w:val="Header"/>
              <w:numPr>
                <w:ilvl w:val="0"/>
                <w:numId w:val="2"/>
              </w:numPr>
              <w:jc w:val="both"/>
            </w:pPr>
            <w:r>
              <w:t>renew or extend the declared state of disaster or emergency;</w:t>
            </w:r>
          </w:p>
          <w:p w14:paraId="6D5980B8" w14:textId="1667AC23" w:rsidR="00EB4C47" w:rsidRDefault="00866048" w:rsidP="00D8750C">
            <w:pPr>
              <w:pStyle w:val="Header"/>
              <w:numPr>
                <w:ilvl w:val="0"/>
                <w:numId w:val="2"/>
              </w:numPr>
              <w:jc w:val="both"/>
            </w:pPr>
            <w:r>
              <w:t>respond to the state of disaster or emergency, including by</w:t>
            </w:r>
            <w:r w:rsidR="00FE023B">
              <w:t xml:space="preserve"> </w:t>
            </w:r>
            <w:r>
              <w:t xml:space="preserve">enacting laws and adopting resolutions the </w:t>
            </w:r>
            <w:r w:rsidR="00FE023B">
              <w:t>l</w:t>
            </w:r>
            <w:r>
              <w:t>egislature determines are related to the state of disaster or emergency and</w:t>
            </w:r>
            <w:r w:rsidR="00FE023B">
              <w:t xml:space="preserve"> </w:t>
            </w:r>
            <w:r>
              <w:t xml:space="preserve">exercising the powers reserved to the </w:t>
            </w:r>
            <w:r w:rsidR="00FE023B">
              <w:t>l</w:t>
            </w:r>
            <w:r>
              <w:t xml:space="preserve">egislature </w:t>
            </w:r>
            <w:r w:rsidR="00FE023B">
              <w:t>to suspend laws;</w:t>
            </w:r>
            <w:r>
              <w:t xml:space="preserve"> and</w:t>
            </w:r>
          </w:p>
          <w:p w14:paraId="6AFF40BA" w14:textId="2519125D" w:rsidR="00EB4C47" w:rsidRDefault="00866048" w:rsidP="00D8750C">
            <w:pPr>
              <w:pStyle w:val="Header"/>
              <w:numPr>
                <w:ilvl w:val="0"/>
                <w:numId w:val="2"/>
              </w:numPr>
              <w:jc w:val="both"/>
            </w:pPr>
            <w:r>
              <w:t xml:space="preserve">consider any other subject stated in the </w:t>
            </w:r>
            <w:r w:rsidR="00FE023B">
              <w:t>g</w:t>
            </w:r>
            <w:r>
              <w:t xml:space="preserve">overnor's proclamation convening the </w:t>
            </w:r>
            <w:r w:rsidR="00FE023B">
              <w:t>l</w:t>
            </w:r>
            <w:r>
              <w:t>egislature.</w:t>
            </w:r>
          </w:p>
          <w:p w14:paraId="5D630253" w14:textId="77777777" w:rsidR="00EB4C47" w:rsidRDefault="00EB4C47" w:rsidP="00D8750C">
            <w:pPr>
              <w:pStyle w:val="Header"/>
              <w:jc w:val="both"/>
            </w:pPr>
          </w:p>
          <w:p w14:paraId="7D2C4DA7" w14:textId="29BA603D" w:rsidR="009C36CD" w:rsidRDefault="00866048" w:rsidP="00D8750C">
            <w:pPr>
              <w:pStyle w:val="Header"/>
              <w:jc w:val="both"/>
            </w:pPr>
            <w:r>
              <w:t>C.S.</w:t>
            </w:r>
            <w:r w:rsidR="00FE023B">
              <w:t>S.J.R. 40 prohibits</w:t>
            </w:r>
            <w:r w:rsidR="00EB4C47">
              <w:t xml:space="preserve"> </w:t>
            </w:r>
            <w:r w:rsidR="00FE023B">
              <w:t>a</w:t>
            </w:r>
            <w:r w:rsidR="00EB4C47">
              <w:t xml:space="preserve"> state of disaster or emergency declared by the </w:t>
            </w:r>
            <w:r w:rsidR="00FE023B">
              <w:t>g</w:t>
            </w:r>
            <w:r w:rsidR="00EB4C47">
              <w:t xml:space="preserve">overnor that is subject to </w:t>
            </w:r>
            <w:r w:rsidR="00FE023B">
              <w:t>the resolution's provisions from</w:t>
            </w:r>
            <w:r w:rsidR="00EB4C47">
              <w:t xml:space="preserve"> continu</w:t>
            </w:r>
            <w:r w:rsidR="00FE023B">
              <w:t>ing</w:t>
            </w:r>
            <w:r w:rsidR="00EB4C47">
              <w:t xml:space="preserve"> for more than 30 days unless the </w:t>
            </w:r>
            <w:r w:rsidR="00C56889">
              <w:t xml:space="preserve">legislature </w:t>
            </w:r>
            <w:r w:rsidR="00EB4C47">
              <w:t>renews or extends the declared state of disaster or emergency</w:t>
            </w:r>
            <w:r w:rsidR="00FE023B">
              <w:t>. The resolution prohibits an applicable</w:t>
            </w:r>
            <w:r w:rsidR="00EB4C47">
              <w:t xml:space="preserve"> state of disaster or emergency declared by the </w:t>
            </w:r>
            <w:r w:rsidR="00FE023B">
              <w:t>g</w:t>
            </w:r>
            <w:r w:rsidR="00EB4C47">
              <w:t>overnor that is related to a nuclear or radiological event recognized by the federal agency with primary authority for federal response to that</w:t>
            </w:r>
            <w:r w:rsidR="00A76E99">
              <w:t xml:space="preserve"> event</w:t>
            </w:r>
            <w:r w:rsidR="00EB4C47">
              <w:t xml:space="preserve"> </w:t>
            </w:r>
            <w:r w:rsidR="00FE023B">
              <w:t>from continuing</w:t>
            </w:r>
            <w:r w:rsidR="00EB4C47">
              <w:t xml:space="preserve"> for more than 90 days unless the </w:t>
            </w:r>
            <w:r w:rsidR="00FE023B">
              <w:t>l</w:t>
            </w:r>
            <w:r w:rsidR="00EB4C47">
              <w:t>egislature renews or extends the declared state of disaster or emergency</w:t>
            </w:r>
            <w:r w:rsidR="00FE023B">
              <w:t>. The resolution establishes that a</w:t>
            </w:r>
            <w:r w:rsidR="00EB4C47">
              <w:t xml:space="preserve"> vote to modify or terminate a proclamation or order the </w:t>
            </w:r>
            <w:r w:rsidR="00FE023B">
              <w:t>g</w:t>
            </w:r>
            <w:r w:rsidR="00EB4C47">
              <w:t xml:space="preserve">overnor issues declaring a state of disaster or emergency is not subject to </w:t>
            </w:r>
            <w:r w:rsidR="00FE023B">
              <w:t xml:space="preserve">approval or veto </w:t>
            </w:r>
            <w:r w:rsidR="00A76E99">
              <w:t>by the governor</w:t>
            </w:r>
            <w:r w:rsidR="009D02A5">
              <w:t>.</w:t>
            </w:r>
          </w:p>
          <w:p w14:paraId="6D25E8A7" w14:textId="77777777" w:rsidR="00BE1B16" w:rsidRDefault="00BE1B16" w:rsidP="00D8750C">
            <w:pPr>
              <w:pStyle w:val="Header"/>
              <w:jc w:val="both"/>
            </w:pPr>
          </w:p>
          <w:p w14:paraId="628C0297" w14:textId="759C244A" w:rsidR="00BE1B16" w:rsidRPr="009C36CD" w:rsidRDefault="00866048" w:rsidP="00D8750C">
            <w:pPr>
              <w:pStyle w:val="Header"/>
              <w:jc w:val="both"/>
            </w:pPr>
            <w:r>
              <w:t>C.S.S.J.R. 40 establishes that a</w:t>
            </w:r>
            <w:r w:rsidRPr="00BE1B16">
              <w:t xml:space="preserve"> member of the </w:t>
            </w:r>
            <w:r>
              <w:t>l</w:t>
            </w:r>
            <w:r w:rsidRPr="00BE1B16">
              <w:t xml:space="preserve">egislature has standing to participate as a party in a suit against the </w:t>
            </w:r>
            <w:r>
              <w:t>g</w:t>
            </w:r>
            <w:r w:rsidRPr="00BE1B16">
              <w:t xml:space="preserve">overnor for a violation of </w:t>
            </w:r>
            <w:r w:rsidR="002F4E72">
              <w:t xml:space="preserve">the resolution's </w:t>
            </w:r>
            <w:r w:rsidR="00A76E99">
              <w:t xml:space="preserve">requirement for the governor to convene the legislature in special session </w:t>
            </w:r>
            <w:r w:rsidR="002F4E72">
              <w:t>under the specified circumstances</w:t>
            </w:r>
            <w:r>
              <w:t>. T</w:t>
            </w:r>
            <w:r w:rsidRPr="00BE1B16">
              <w:t xml:space="preserve">he Supreme Court has original jurisdiction </w:t>
            </w:r>
            <w:r w:rsidR="002F4E72">
              <w:t>in</w:t>
            </w:r>
            <w:r>
              <w:t xml:space="preserve"> such</w:t>
            </w:r>
            <w:r w:rsidRPr="00BE1B16">
              <w:t xml:space="preserve"> a suit.</w:t>
            </w:r>
          </w:p>
          <w:p w14:paraId="27ABECD7" w14:textId="77777777" w:rsidR="008423E4" w:rsidRPr="00835628" w:rsidRDefault="008423E4" w:rsidP="00D8750C">
            <w:pPr>
              <w:rPr>
                <w:b/>
              </w:rPr>
            </w:pPr>
          </w:p>
        </w:tc>
      </w:tr>
      <w:tr w:rsidR="00AF24DC" w14:paraId="18349084" w14:textId="77777777" w:rsidTr="00C56889">
        <w:tc>
          <w:tcPr>
            <w:tcW w:w="9360" w:type="dxa"/>
          </w:tcPr>
          <w:p w14:paraId="504EE59B" w14:textId="33D60D51" w:rsidR="008423E4" w:rsidRPr="00A8133F" w:rsidRDefault="00866048" w:rsidP="00D8750C">
            <w:pPr>
              <w:rPr>
                <w:b/>
              </w:rPr>
            </w:pPr>
            <w:r>
              <w:rPr>
                <w:b/>
                <w:u w:val="single"/>
              </w:rPr>
              <w:t>ELECTION DATE</w:t>
            </w:r>
            <w:r>
              <w:rPr>
                <w:b/>
              </w:rPr>
              <w:t xml:space="preserve"> </w:t>
            </w:r>
          </w:p>
          <w:p w14:paraId="7DCB4957" w14:textId="77777777" w:rsidR="008423E4" w:rsidRDefault="008423E4" w:rsidP="00D8750C"/>
          <w:p w14:paraId="7AC98D3B" w14:textId="3F2EF50C" w:rsidR="008423E4" w:rsidRPr="003624F2" w:rsidRDefault="00866048" w:rsidP="00D8750C">
            <w:pPr>
              <w:pStyle w:val="Header"/>
              <w:tabs>
                <w:tab w:val="clear" w:pos="4320"/>
                <w:tab w:val="clear" w:pos="8640"/>
              </w:tabs>
              <w:jc w:val="both"/>
            </w:pPr>
            <w:r>
              <w:t>The constitutional amendment proposed by this joint resolution will be submitted to the voters at an election to be held November 3, 2026.</w:t>
            </w:r>
          </w:p>
          <w:p w14:paraId="213C0FBD" w14:textId="77777777" w:rsidR="008423E4" w:rsidRPr="00233FDB" w:rsidRDefault="008423E4" w:rsidP="00D8750C">
            <w:pPr>
              <w:rPr>
                <w:b/>
              </w:rPr>
            </w:pPr>
          </w:p>
        </w:tc>
      </w:tr>
      <w:tr w:rsidR="00AF24DC" w14:paraId="350EC208" w14:textId="77777777" w:rsidTr="00C56889">
        <w:tc>
          <w:tcPr>
            <w:tcW w:w="9360" w:type="dxa"/>
          </w:tcPr>
          <w:p w14:paraId="6CF5BCC5" w14:textId="77777777" w:rsidR="00371170" w:rsidRDefault="00866048" w:rsidP="00D8750C">
            <w:pPr>
              <w:jc w:val="both"/>
              <w:rPr>
                <w:b/>
                <w:u w:val="single"/>
              </w:rPr>
            </w:pPr>
            <w:r>
              <w:rPr>
                <w:b/>
                <w:u w:val="single"/>
              </w:rPr>
              <w:t>COMPARISON OF SENATE ENGROSSED AND SUBSTITUTE</w:t>
            </w:r>
          </w:p>
          <w:p w14:paraId="25CD4DEF" w14:textId="77777777" w:rsidR="00921DE4" w:rsidRDefault="00921DE4" w:rsidP="00D8750C">
            <w:pPr>
              <w:jc w:val="both"/>
            </w:pPr>
          </w:p>
          <w:p w14:paraId="65CD3CF1" w14:textId="6E0AD155" w:rsidR="00921DE4" w:rsidRDefault="00866048" w:rsidP="00D8750C">
            <w:pPr>
              <w:jc w:val="both"/>
            </w:pPr>
            <w:r>
              <w:t xml:space="preserve">While C.S.S.J.R. 40 may differ from the engrossed in minor or nonsubstantive ways, the following summarizes the substantial differences between the engrossed and committee substitute versions of the </w:t>
            </w:r>
            <w:r w:rsidR="00CB6057">
              <w:t>resolution</w:t>
            </w:r>
            <w:r>
              <w:t>.</w:t>
            </w:r>
          </w:p>
          <w:p w14:paraId="72BB94F4" w14:textId="77777777" w:rsidR="00921DE4" w:rsidRDefault="00921DE4" w:rsidP="00D8750C">
            <w:pPr>
              <w:jc w:val="both"/>
            </w:pPr>
          </w:p>
          <w:p w14:paraId="3C4FD930" w14:textId="372D6651" w:rsidR="00F65274" w:rsidRDefault="00866048" w:rsidP="00D8750C">
            <w:pPr>
              <w:jc w:val="both"/>
            </w:pPr>
            <w:r>
              <w:t xml:space="preserve">Both the </w:t>
            </w:r>
            <w:r w:rsidR="004E3843">
              <w:t>engrossed</w:t>
            </w:r>
            <w:r>
              <w:t xml:space="preserve"> and the substitute require </w:t>
            </w:r>
            <w:r w:rsidRPr="00F65274">
              <w:t>the governor to convene the legislature in special session for the purposes specified by the resolution when the governor proposes to renew an order or proclamation declaring a state of disaster or emergency or issue a new order or proclamation regarding the same state of disaster or emergency that meets</w:t>
            </w:r>
            <w:r w:rsidR="005531DF">
              <w:t xml:space="preserve"> one of a list of</w:t>
            </w:r>
            <w:r>
              <w:t xml:space="preserve"> </w:t>
            </w:r>
            <w:r w:rsidR="005531DF">
              <w:t>specified</w:t>
            </w:r>
            <w:r>
              <w:t xml:space="preserve"> </w:t>
            </w:r>
            <w:r w:rsidR="005531DF">
              <w:t>conditions</w:t>
            </w:r>
            <w:r w:rsidR="004E3843">
              <w:t xml:space="preserve">. However, </w:t>
            </w:r>
            <w:r>
              <w:t>those provision</w:t>
            </w:r>
            <w:r w:rsidR="004E3843">
              <w:t xml:space="preserve">s </w:t>
            </w:r>
            <w:r>
              <w:t>differ as follows:</w:t>
            </w:r>
          </w:p>
          <w:p w14:paraId="7EAB529D" w14:textId="300DAD87" w:rsidR="00F65274" w:rsidRPr="00F65274" w:rsidRDefault="00866048" w:rsidP="00D8750C">
            <w:pPr>
              <w:pStyle w:val="ListParagraph"/>
              <w:numPr>
                <w:ilvl w:val="0"/>
                <w:numId w:val="3"/>
              </w:numPr>
              <w:contextualSpacing w:val="0"/>
              <w:jc w:val="both"/>
            </w:pPr>
            <w:r>
              <w:t xml:space="preserve">whereas the </w:t>
            </w:r>
            <w:r w:rsidR="00C56889">
              <w:t xml:space="preserve">engrossed </w:t>
            </w:r>
            <w:r>
              <w:t xml:space="preserve">included </w:t>
            </w:r>
            <w:r w:rsidR="005531DF">
              <w:t>as a condition that the</w:t>
            </w:r>
            <w:r>
              <w:t xml:space="preserve"> state of disaster or emergency </w:t>
            </w:r>
            <w:r w:rsidRPr="00F65274">
              <w:t>exist in at least two-fifths of the counties in Texas</w:t>
            </w:r>
            <w:r>
              <w:t xml:space="preserve">, the substitute </w:t>
            </w:r>
            <w:r w:rsidR="005531DF">
              <w:t>increases the threshold for this condition to</w:t>
            </w:r>
            <w:r>
              <w:t xml:space="preserve"> at least three-fifths of the counties in Texas;</w:t>
            </w:r>
            <w:r w:rsidR="004E3843">
              <w:t xml:space="preserve"> and</w:t>
            </w:r>
          </w:p>
          <w:p w14:paraId="1B8AC0AF" w14:textId="5ACC5E9D" w:rsidR="00F65274" w:rsidRPr="00921DE4" w:rsidRDefault="00866048" w:rsidP="00D8750C">
            <w:pPr>
              <w:pStyle w:val="ListParagraph"/>
              <w:numPr>
                <w:ilvl w:val="0"/>
                <w:numId w:val="3"/>
              </w:numPr>
              <w:contextualSpacing w:val="0"/>
              <w:jc w:val="both"/>
            </w:pPr>
            <w:r>
              <w:t xml:space="preserve">with respect to the </w:t>
            </w:r>
            <w:r w:rsidR="00366647">
              <w:t xml:space="preserve">condition </w:t>
            </w:r>
            <w:r>
              <w:t>that a state of disaster or emergency affect at</w:t>
            </w:r>
            <w:r w:rsidRPr="00F65274">
              <w:t xml:space="preserve"> least two-thirds of the counties in each of three or more trauma service areas in Texas, as designated by the appropriate state agency</w:t>
            </w:r>
            <w:r>
              <w:t xml:space="preserve">, the substitute includes a specification </w:t>
            </w:r>
            <w:r w:rsidR="004E3843">
              <w:t xml:space="preserve">not in the engrossed </w:t>
            </w:r>
            <w:r>
              <w:t xml:space="preserve">that such </w:t>
            </w:r>
            <w:r w:rsidR="005F7B5F">
              <w:t xml:space="preserve">condition </w:t>
            </w:r>
            <w:r>
              <w:t xml:space="preserve">is for </w:t>
            </w:r>
            <w:r w:rsidRPr="00D52726">
              <w:t>a public health emergency or disaster</w:t>
            </w:r>
            <w:r>
              <w:t>.</w:t>
            </w:r>
          </w:p>
        </w:tc>
      </w:tr>
    </w:tbl>
    <w:p w14:paraId="3398DD0A" w14:textId="77777777" w:rsidR="008423E4" w:rsidRPr="00BE0E75" w:rsidRDefault="008423E4" w:rsidP="00D8750C">
      <w:pPr>
        <w:jc w:val="both"/>
        <w:rPr>
          <w:rFonts w:ascii="Arial" w:hAnsi="Arial"/>
          <w:sz w:val="16"/>
          <w:szCs w:val="16"/>
        </w:rPr>
      </w:pPr>
    </w:p>
    <w:p w14:paraId="0A648E3F" w14:textId="77777777" w:rsidR="004108C3" w:rsidRPr="008423E4" w:rsidRDefault="004108C3" w:rsidP="00D8750C"/>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CB1D7" w14:textId="77777777" w:rsidR="00866048" w:rsidRDefault="00866048">
      <w:r>
        <w:separator/>
      </w:r>
    </w:p>
  </w:endnote>
  <w:endnote w:type="continuationSeparator" w:id="0">
    <w:p w14:paraId="60C6769A" w14:textId="77777777" w:rsidR="00866048" w:rsidRDefault="0086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7ACC"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AF24DC" w14:paraId="7A7E65C6" w14:textId="77777777" w:rsidTr="009C1E9A">
      <w:trPr>
        <w:cantSplit/>
      </w:trPr>
      <w:tc>
        <w:tcPr>
          <w:tcW w:w="0" w:type="pct"/>
        </w:tcPr>
        <w:p w14:paraId="29B33F13" w14:textId="77777777" w:rsidR="00137D90" w:rsidRDefault="00137D90" w:rsidP="009C1E9A">
          <w:pPr>
            <w:pStyle w:val="Footer"/>
            <w:tabs>
              <w:tab w:val="clear" w:pos="8640"/>
              <w:tab w:val="right" w:pos="9360"/>
            </w:tabs>
          </w:pPr>
        </w:p>
      </w:tc>
      <w:tc>
        <w:tcPr>
          <w:tcW w:w="2395" w:type="pct"/>
        </w:tcPr>
        <w:p w14:paraId="5C8789C0" w14:textId="77777777" w:rsidR="00137D90" w:rsidRDefault="00137D90" w:rsidP="009C1E9A">
          <w:pPr>
            <w:pStyle w:val="Footer"/>
            <w:tabs>
              <w:tab w:val="clear" w:pos="8640"/>
              <w:tab w:val="right" w:pos="9360"/>
            </w:tabs>
          </w:pPr>
        </w:p>
        <w:p w14:paraId="56BC8063" w14:textId="77777777" w:rsidR="001A4310" w:rsidRDefault="001A4310" w:rsidP="009C1E9A">
          <w:pPr>
            <w:pStyle w:val="Footer"/>
            <w:tabs>
              <w:tab w:val="clear" w:pos="8640"/>
              <w:tab w:val="right" w:pos="9360"/>
            </w:tabs>
          </w:pPr>
        </w:p>
        <w:p w14:paraId="1896368D" w14:textId="77777777" w:rsidR="00137D90" w:rsidRDefault="00137D90" w:rsidP="009C1E9A">
          <w:pPr>
            <w:pStyle w:val="Footer"/>
            <w:tabs>
              <w:tab w:val="clear" w:pos="8640"/>
              <w:tab w:val="right" w:pos="9360"/>
            </w:tabs>
          </w:pPr>
        </w:p>
      </w:tc>
      <w:tc>
        <w:tcPr>
          <w:tcW w:w="2453" w:type="pct"/>
        </w:tcPr>
        <w:p w14:paraId="55B777DE" w14:textId="77777777" w:rsidR="00137D90" w:rsidRDefault="00137D90" w:rsidP="009C1E9A">
          <w:pPr>
            <w:pStyle w:val="Footer"/>
            <w:tabs>
              <w:tab w:val="clear" w:pos="8640"/>
              <w:tab w:val="right" w:pos="9360"/>
            </w:tabs>
            <w:jc w:val="right"/>
          </w:pPr>
        </w:p>
      </w:tc>
    </w:tr>
    <w:tr w:rsidR="00AF24DC" w14:paraId="3933750C" w14:textId="77777777" w:rsidTr="009C1E9A">
      <w:trPr>
        <w:cantSplit/>
      </w:trPr>
      <w:tc>
        <w:tcPr>
          <w:tcW w:w="0" w:type="pct"/>
        </w:tcPr>
        <w:p w14:paraId="5E134CDF" w14:textId="77777777" w:rsidR="00EC379B" w:rsidRDefault="00EC379B" w:rsidP="009C1E9A">
          <w:pPr>
            <w:pStyle w:val="Footer"/>
            <w:tabs>
              <w:tab w:val="clear" w:pos="8640"/>
              <w:tab w:val="right" w:pos="9360"/>
            </w:tabs>
          </w:pPr>
        </w:p>
      </w:tc>
      <w:tc>
        <w:tcPr>
          <w:tcW w:w="2395" w:type="pct"/>
        </w:tcPr>
        <w:p w14:paraId="2578EF3D" w14:textId="2F70F064" w:rsidR="00EC379B" w:rsidRPr="009C1E9A" w:rsidRDefault="00866048" w:rsidP="009C1E9A">
          <w:pPr>
            <w:pStyle w:val="Footer"/>
            <w:tabs>
              <w:tab w:val="clear" w:pos="8640"/>
              <w:tab w:val="right" w:pos="9360"/>
            </w:tabs>
            <w:rPr>
              <w:rFonts w:ascii="Shruti" w:hAnsi="Shruti"/>
              <w:sz w:val="22"/>
            </w:rPr>
          </w:pPr>
          <w:r>
            <w:rPr>
              <w:rFonts w:ascii="Shruti" w:hAnsi="Shruti"/>
              <w:sz w:val="22"/>
            </w:rPr>
            <w:t>89R 26273-D</w:t>
          </w:r>
        </w:p>
      </w:tc>
      <w:tc>
        <w:tcPr>
          <w:tcW w:w="2453" w:type="pct"/>
        </w:tcPr>
        <w:p w14:paraId="2B7EC40A" w14:textId="392CB92E" w:rsidR="00EC379B" w:rsidRDefault="00866048" w:rsidP="009C1E9A">
          <w:pPr>
            <w:pStyle w:val="Footer"/>
            <w:tabs>
              <w:tab w:val="clear" w:pos="8640"/>
              <w:tab w:val="right" w:pos="9360"/>
            </w:tabs>
            <w:jc w:val="right"/>
          </w:pPr>
          <w:r>
            <w:fldChar w:fldCharType="begin"/>
          </w:r>
          <w:r>
            <w:instrText xml:space="preserve"> DOCPROPERTY  OTID  \* MERGEFORMAT </w:instrText>
          </w:r>
          <w:r>
            <w:fldChar w:fldCharType="separate"/>
          </w:r>
          <w:r w:rsidR="00661567">
            <w:t>25.115.1614</w:t>
          </w:r>
          <w:r>
            <w:fldChar w:fldCharType="end"/>
          </w:r>
        </w:p>
      </w:tc>
    </w:tr>
    <w:tr w:rsidR="00AF24DC" w14:paraId="5CFF9686" w14:textId="77777777" w:rsidTr="009C1E9A">
      <w:trPr>
        <w:cantSplit/>
      </w:trPr>
      <w:tc>
        <w:tcPr>
          <w:tcW w:w="0" w:type="pct"/>
        </w:tcPr>
        <w:p w14:paraId="061E16CB" w14:textId="77777777" w:rsidR="00EC379B" w:rsidRDefault="00EC379B" w:rsidP="009C1E9A">
          <w:pPr>
            <w:pStyle w:val="Footer"/>
            <w:tabs>
              <w:tab w:val="clear" w:pos="4320"/>
              <w:tab w:val="clear" w:pos="8640"/>
              <w:tab w:val="left" w:pos="2865"/>
            </w:tabs>
          </w:pPr>
        </w:p>
      </w:tc>
      <w:tc>
        <w:tcPr>
          <w:tcW w:w="2395" w:type="pct"/>
        </w:tcPr>
        <w:p w14:paraId="4B5D1D85" w14:textId="3885743B" w:rsidR="00EC379B" w:rsidRPr="009C1E9A" w:rsidRDefault="00866048" w:rsidP="009C1E9A">
          <w:pPr>
            <w:pStyle w:val="Footer"/>
            <w:tabs>
              <w:tab w:val="clear" w:pos="4320"/>
              <w:tab w:val="clear" w:pos="8640"/>
              <w:tab w:val="left" w:pos="2865"/>
            </w:tabs>
            <w:rPr>
              <w:rFonts w:ascii="Shruti" w:hAnsi="Shruti"/>
              <w:sz w:val="22"/>
            </w:rPr>
          </w:pPr>
          <w:r>
            <w:rPr>
              <w:rFonts w:ascii="Shruti" w:hAnsi="Shruti"/>
              <w:sz w:val="22"/>
            </w:rPr>
            <w:t>Substitute Document Number: 89R 26025</w:t>
          </w:r>
        </w:p>
      </w:tc>
      <w:tc>
        <w:tcPr>
          <w:tcW w:w="2453" w:type="pct"/>
        </w:tcPr>
        <w:p w14:paraId="4E4264DC" w14:textId="77777777" w:rsidR="00EC379B" w:rsidRDefault="00EC379B" w:rsidP="006D504F">
          <w:pPr>
            <w:pStyle w:val="Footer"/>
            <w:rPr>
              <w:rStyle w:val="PageNumber"/>
            </w:rPr>
          </w:pPr>
        </w:p>
        <w:p w14:paraId="64243B30" w14:textId="77777777" w:rsidR="00EC379B" w:rsidRDefault="00EC379B" w:rsidP="009C1E9A">
          <w:pPr>
            <w:pStyle w:val="Footer"/>
            <w:tabs>
              <w:tab w:val="clear" w:pos="8640"/>
              <w:tab w:val="right" w:pos="9360"/>
            </w:tabs>
            <w:jc w:val="right"/>
          </w:pPr>
        </w:p>
      </w:tc>
    </w:tr>
    <w:tr w:rsidR="00AF24DC" w14:paraId="3699336E" w14:textId="77777777" w:rsidTr="009C1E9A">
      <w:trPr>
        <w:cantSplit/>
        <w:trHeight w:val="323"/>
      </w:trPr>
      <w:tc>
        <w:tcPr>
          <w:tcW w:w="0" w:type="pct"/>
          <w:gridSpan w:val="3"/>
        </w:tcPr>
        <w:p w14:paraId="543E76B5" w14:textId="77777777" w:rsidR="00EC379B" w:rsidRDefault="0086604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B5CEA66" w14:textId="77777777" w:rsidR="00EC379B" w:rsidRDefault="00EC379B" w:rsidP="009C1E9A">
          <w:pPr>
            <w:pStyle w:val="Footer"/>
            <w:tabs>
              <w:tab w:val="clear" w:pos="8640"/>
              <w:tab w:val="right" w:pos="9360"/>
            </w:tabs>
            <w:jc w:val="center"/>
          </w:pPr>
        </w:p>
      </w:tc>
    </w:tr>
  </w:tbl>
  <w:p w14:paraId="2E56DDDA"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0D43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D6003" w14:textId="77777777" w:rsidR="00866048" w:rsidRDefault="00866048">
      <w:r>
        <w:separator/>
      </w:r>
    </w:p>
  </w:footnote>
  <w:footnote w:type="continuationSeparator" w:id="0">
    <w:p w14:paraId="0171F30E" w14:textId="77777777" w:rsidR="00866048" w:rsidRDefault="00866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BD97"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70BD7"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80D4D"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C2DF3"/>
    <w:multiLevelType w:val="hybridMultilevel"/>
    <w:tmpl w:val="1D20B70A"/>
    <w:lvl w:ilvl="0" w:tplc="E78468B4">
      <w:start w:val="1"/>
      <w:numFmt w:val="bullet"/>
      <w:lvlText w:val=""/>
      <w:lvlJc w:val="left"/>
      <w:pPr>
        <w:tabs>
          <w:tab w:val="num" w:pos="720"/>
        </w:tabs>
        <w:ind w:left="720" w:hanging="360"/>
      </w:pPr>
      <w:rPr>
        <w:rFonts w:ascii="Symbol" w:hAnsi="Symbol" w:hint="default"/>
      </w:rPr>
    </w:lvl>
    <w:lvl w:ilvl="1" w:tplc="342E2BB4" w:tentative="1">
      <w:start w:val="1"/>
      <w:numFmt w:val="bullet"/>
      <w:lvlText w:val="o"/>
      <w:lvlJc w:val="left"/>
      <w:pPr>
        <w:ind w:left="1440" w:hanging="360"/>
      </w:pPr>
      <w:rPr>
        <w:rFonts w:ascii="Courier New" w:hAnsi="Courier New" w:cs="Courier New" w:hint="default"/>
      </w:rPr>
    </w:lvl>
    <w:lvl w:ilvl="2" w:tplc="FA52ACA0" w:tentative="1">
      <w:start w:val="1"/>
      <w:numFmt w:val="bullet"/>
      <w:lvlText w:val=""/>
      <w:lvlJc w:val="left"/>
      <w:pPr>
        <w:ind w:left="2160" w:hanging="360"/>
      </w:pPr>
      <w:rPr>
        <w:rFonts w:ascii="Wingdings" w:hAnsi="Wingdings" w:hint="default"/>
      </w:rPr>
    </w:lvl>
    <w:lvl w:ilvl="3" w:tplc="F80439E4" w:tentative="1">
      <w:start w:val="1"/>
      <w:numFmt w:val="bullet"/>
      <w:lvlText w:val=""/>
      <w:lvlJc w:val="left"/>
      <w:pPr>
        <w:ind w:left="2880" w:hanging="360"/>
      </w:pPr>
      <w:rPr>
        <w:rFonts w:ascii="Symbol" w:hAnsi="Symbol" w:hint="default"/>
      </w:rPr>
    </w:lvl>
    <w:lvl w:ilvl="4" w:tplc="5972C36A" w:tentative="1">
      <w:start w:val="1"/>
      <w:numFmt w:val="bullet"/>
      <w:lvlText w:val="o"/>
      <w:lvlJc w:val="left"/>
      <w:pPr>
        <w:ind w:left="3600" w:hanging="360"/>
      </w:pPr>
      <w:rPr>
        <w:rFonts w:ascii="Courier New" w:hAnsi="Courier New" w:cs="Courier New" w:hint="default"/>
      </w:rPr>
    </w:lvl>
    <w:lvl w:ilvl="5" w:tplc="51849282" w:tentative="1">
      <w:start w:val="1"/>
      <w:numFmt w:val="bullet"/>
      <w:lvlText w:val=""/>
      <w:lvlJc w:val="left"/>
      <w:pPr>
        <w:ind w:left="4320" w:hanging="360"/>
      </w:pPr>
      <w:rPr>
        <w:rFonts w:ascii="Wingdings" w:hAnsi="Wingdings" w:hint="default"/>
      </w:rPr>
    </w:lvl>
    <w:lvl w:ilvl="6" w:tplc="F8D838C6" w:tentative="1">
      <w:start w:val="1"/>
      <w:numFmt w:val="bullet"/>
      <w:lvlText w:val=""/>
      <w:lvlJc w:val="left"/>
      <w:pPr>
        <w:ind w:left="5040" w:hanging="360"/>
      </w:pPr>
      <w:rPr>
        <w:rFonts w:ascii="Symbol" w:hAnsi="Symbol" w:hint="default"/>
      </w:rPr>
    </w:lvl>
    <w:lvl w:ilvl="7" w:tplc="84949908" w:tentative="1">
      <w:start w:val="1"/>
      <w:numFmt w:val="bullet"/>
      <w:lvlText w:val="o"/>
      <w:lvlJc w:val="left"/>
      <w:pPr>
        <w:ind w:left="5760" w:hanging="360"/>
      </w:pPr>
      <w:rPr>
        <w:rFonts w:ascii="Courier New" w:hAnsi="Courier New" w:cs="Courier New" w:hint="default"/>
      </w:rPr>
    </w:lvl>
    <w:lvl w:ilvl="8" w:tplc="5A087284" w:tentative="1">
      <w:start w:val="1"/>
      <w:numFmt w:val="bullet"/>
      <w:lvlText w:val=""/>
      <w:lvlJc w:val="left"/>
      <w:pPr>
        <w:ind w:left="6480" w:hanging="360"/>
      </w:pPr>
      <w:rPr>
        <w:rFonts w:ascii="Wingdings" w:hAnsi="Wingdings" w:hint="default"/>
      </w:rPr>
    </w:lvl>
  </w:abstractNum>
  <w:abstractNum w:abstractNumId="1" w15:restartNumberingAfterBreak="0">
    <w:nsid w:val="404F6388"/>
    <w:multiLevelType w:val="hybridMultilevel"/>
    <w:tmpl w:val="349C904E"/>
    <w:lvl w:ilvl="0" w:tplc="94E6DAD8">
      <w:start w:val="1"/>
      <w:numFmt w:val="bullet"/>
      <w:lvlText w:val=""/>
      <w:lvlJc w:val="left"/>
      <w:pPr>
        <w:tabs>
          <w:tab w:val="num" w:pos="720"/>
        </w:tabs>
        <w:ind w:left="720" w:hanging="360"/>
      </w:pPr>
      <w:rPr>
        <w:rFonts w:ascii="Symbol" w:hAnsi="Symbol" w:hint="default"/>
      </w:rPr>
    </w:lvl>
    <w:lvl w:ilvl="1" w:tplc="45BA7940" w:tentative="1">
      <w:start w:val="1"/>
      <w:numFmt w:val="bullet"/>
      <w:lvlText w:val="o"/>
      <w:lvlJc w:val="left"/>
      <w:pPr>
        <w:ind w:left="1440" w:hanging="360"/>
      </w:pPr>
      <w:rPr>
        <w:rFonts w:ascii="Courier New" w:hAnsi="Courier New" w:cs="Courier New" w:hint="default"/>
      </w:rPr>
    </w:lvl>
    <w:lvl w:ilvl="2" w:tplc="F87C4C98" w:tentative="1">
      <w:start w:val="1"/>
      <w:numFmt w:val="bullet"/>
      <w:lvlText w:val=""/>
      <w:lvlJc w:val="left"/>
      <w:pPr>
        <w:ind w:left="2160" w:hanging="360"/>
      </w:pPr>
      <w:rPr>
        <w:rFonts w:ascii="Wingdings" w:hAnsi="Wingdings" w:hint="default"/>
      </w:rPr>
    </w:lvl>
    <w:lvl w:ilvl="3" w:tplc="F4EEE7CA" w:tentative="1">
      <w:start w:val="1"/>
      <w:numFmt w:val="bullet"/>
      <w:lvlText w:val=""/>
      <w:lvlJc w:val="left"/>
      <w:pPr>
        <w:ind w:left="2880" w:hanging="360"/>
      </w:pPr>
      <w:rPr>
        <w:rFonts w:ascii="Symbol" w:hAnsi="Symbol" w:hint="default"/>
      </w:rPr>
    </w:lvl>
    <w:lvl w:ilvl="4" w:tplc="CEC85370" w:tentative="1">
      <w:start w:val="1"/>
      <w:numFmt w:val="bullet"/>
      <w:lvlText w:val="o"/>
      <w:lvlJc w:val="left"/>
      <w:pPr>
        <w:ind w:left="3600" w:hanging="360"/>
      </w:pPr>
      <w:rPr>
        <w:rFonts w:ascii="Courier New" w:hAnsi="Courier New" w:cs="Courier New" w:hint="default"/>
      </w:rPr>
    </w:lvl>
    <w:lvl w:ilvl="5" w:tplc="89F4CDC4" w:tentative="1">
      <w:start w:val="1"/>
      <w:numFmt w:val="bullet"/>
      <w:lvlText w:val=""/>
      <w:lvlJc w:val="left"/>
      <w:pPr>
        <w:ind w:left="4320" w:hanging="360"/>
      </w:pPr>
      <w:rPr>
        <w:rFonts w:ascii="Wingdings" w:hAnsi="Wingdings" w:hint="default"/>
      </w:rPr>
    </w:lvl>
    <w:lvl w:ilvl="6" w:tplc="95D4634A" w:tentative="1">
      <w:start w:val="1"/>
      <w:numFmt w:val="bullet"/>
      <w:lvlText w:val=""/>
      <w:lvlJc w:val="left"/>
      <w:pPr>
        <w:ind w:left="5040" w:hanging="360"/>
      </w:pPr>
      <w:rPr>
        <w:rFonts w:ascii="Symbol" w:hAnsi="Symbol" w:hint="default"/>
      </w:rPr>
    </w:lvl>
    <w:lvl w:ilvl="7" w:tplc="6DDE7B90" w:tentative="1">
      <w:start w:val="1"/>
      <w:numFmt w:val="bullet"/>
      <w:lvlText w:val="o"/>
      <w:lvlJc w:val="left"/>
      <w:pPr>
        <w:ind w:left="5760" w:hanging="360"/>
      </w:pPr>
      <w:rPr>
        <w:rFonts w:ascii="Courier New" w:hAnsi="Courier New" w:cs="Courier New" w:hint="default"/>
      </w:rPr>
    </w:lvl>
    <w:lvl w:ilvl="8" w:tplc="E054A15E" w:tentative="1">
      <w:start w:val="1"/>
      <w:numFmt w:val="bullet"/>
      <w:lvlText w:val=""/>
      <w:lvlJc w:val="left"/>
      <w:pPr>
        <w:ind w:left="6480" w:hanging="360"/>
      </w:pPr>
      <w:rPr>
        <w:rFonts w:ascii="Wingdings" w:hAnsi="Wingdings" w:hint="default"/>
      </w:rPr>
    </w:lvl>
  </w:abstractNum>
  <w:abstractNum w:abstractNumId="2" w15:restartNumberingAfterBreak="0">
    <w:nsid w:val="43B25904"/>
    <w:multiLevelType w:val="hybridMultilevel"/>
    <w:tmpl w:val="84FA0FB2"/>
    <w:lvl w:ilvl="0" w:tplc="9FCE1BB6">
      <w:start w:val="1"/>
      <w:numFmt w:val="bullet"/>
      <w:lvlText w:val=""/>
      <w:lvlJc w:val="left"/>
      <w:pPr>
        <w:tabs>
          <w:tab w:val="num" w:pos="720"/>
        </w:tabs>
        <w:ind w:left="720" w:hanging="360"/>
      </w:pPr>
      <w:rPr>
        <w:rFonts w:ascii="Symbol" w:hAnsi="Symbol" w:hint="default"/>
      </w:rPr>
    </w:lvl>
    <w:lvl w:ilvl="1" w:tplc="728CF5C2" w:tentative="1">
      <w:start w:val="1"/>
      <w:numFmt w:val="bullet"/>
      <w:lvlText w:val="o"/>
      <w:lvlJc w:val="left"/>
      <w:pPr>
        <w:ind w:left="1440" w:hanging="360"/>
      </w:pPr>
      <w:rPr>
        <w:rFonts w:ascii="Courier New" w:hAnsi="Courier New" w:cs="Courier New" w:hint="default"/>
      </w:rPr>
    </w:lvl>
    <w:lvl w:ilvl="2" w:tplc="98F6C31A" w:tentative="1">
      <w:start w:val="1"/>
      <w:numFmt w:val="bullet"/>
      <w:lvlText w:val=""/>
      <w:lvlJc w:val="left"/>
      <w:pPr>
        <w:ind w:left="2160" w:hanging="360"/>
      </w:pPr>
      <w:rPr>
        <w:rFonts w:ascii="Wingdings" w:hAnsi="Wingdings" w:hint="default"/>
      </w:rPr>
    </w:lvl>
    <w:lvl w:ilvl="3" w:tplc="3C0E5804" w:tentative="1">
      <w:start w:val="1"/>
      <w:numFmt w:val="bullet"/>
      <w:lvlText w:val=""/>
      <w:lvlJc w:val="left"/>
      <w:pPr>
        <w:ind w:left="2880" w:hanging="360"/>
      </w:pPr>
      <w:rPr>
        <w:rFonts w:ascii="Symbol" w:hAnsi="Symbol" w:hint="default"/>
      </w:rPr>
    </w:lvl>
    <w:lvl w:ilvl="4" w:tplc="12B2BF12" w:tentative="1">
      <w:start w:val="1"/>
      <w:numFmt w:val="bullet"/>
      <w:lvlText w:val="o"/>
      <w:lvlJc w:val="left"/>
      <w:pPr>
        <w:ind w:left="3600" w:hanging="360"/>
      </w:pPr>
      <w:rPr>
        <w:rFonts w:ascii="Courier New" w:hAnsi="Courier New" w:cs="Courier New" w:hint="default"/>
      </w:rPr>
    </w:lvl>
    <w:lvl w:ilvl="5" w:tplc="BFBC1CE6" w:tentative="1">
      <w:start w:val="1"/>
      <w:numFmt w:val="bullet"/>
      <w:lvlText w:val=""/>
      <w:lvlJc w:val="left"/>
      <w:pPr>
        <w:ind w:left="4320" w:hanging="360"/>
      </w:pPr>
      <w:rPr>
        <w:rFonts w:ascii="Wingdings" w:hAnsi="Wingdings" w:hint="default"/>
      </w:rPr>
    </w:lvl>
    <w:lvl w:ilvl="6" w:tplc="FE66560C" w:tentative="1">
      <w:start w:val="1"/>
      <w:numFmt w:val="bullet"/>
      <w:lvlText w:val=""/>
      <w:lvlJc w:val="left"/>
      <w:pPr>
        <w:ind w:left="5040" w:hanging="360"/>
      </w:pPr>
      <w:rPr>
        <w:rFonts w:ascii="Symbol" w:hAnsi="Symbol" w:hint="default"/>
      </w:rPr>
    </w:lvl>
    <w:lvl w:ilvl="7" w:tplc="836406AE" w:tentative="1">
      <w:start w:val="1"/>
      <w:numFmt w:val="bullet"/>
      <w:lvlText w:val="o"/>
      <w:lvlJc w:val="left"/>
      <w:pPr>
        <w:ind w:left="5760" w:hanging="360"/>
      </w:pPr>
      <w:rPr>
        <w:rFonts w:ascii="Courier New" w:hAnsi="Courier New" w:cs="Courier New" w:hint="default"/>
      </w:rPr>
    </w:lvl>
    <w:lvl w:ilvl="8" w:tplc="81865DDA" w:tentative="1">
      <w:start w:val="1"/>
      <w:numFmt w:val="bullet"/>
      <w:lvlText w:val=""/>
      <w:lvlJc w:val="left"/>
      <w:pPr>
        <w:ind w:left="6480" w:hanging="360"/>
      </w:pPr>
      <w:rPr>
        <w:rFonts w:ascii="Wingdings" w:hAnsi="Wingdings" w:hint="default"/>
      </w:rPr>
    </w:lvl>
  </w:abstractNum>
  <w:num w:numId="1" w16cid:durableId="848061552">
    <w:abstractNumId w:val="2"/>
  </w:num>
  <w:num w:numId="2" w16cid:durableId="887493096">
    <w:abstractNumId w:val="0"/>
  </w:num>
  <w:num w:numId="3" w16cid:durableId="548612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C47"/>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7E2"/>
    <w:rsid w:val="000B0F30"/>
    <w:rsid w:val="000B1486"/>
    <w:rsid w:val="000B3E61"/>
    <w:rsid w:val="000B54AF"/>
    <w:rsid w:val="000B6090"/>
    <w:rsid w:val="000B66AD"/>
    <w:rsid w:val="000B6FEE"/>
    <w:rsid w:val="000C12C4"/>
    <w:rsid w:val="000C17E3"/>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282"/>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3D8F"/>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0BF"/>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56ED"/>
    <w:rsid w:val="002E21B8"/>
    <w:rsid w:val="002E7DF9"/>
    <w:rsid w:val="002F097B"/>
    <w:rsid w:val="002F2147"/>
    <w:rsid w:val="002F3111"/>
    <w:rsid w:val="002F4AEC"/>
    <w:rsid w:val="002F4E72"/>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1308"/>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66647"/>
    <w:rsid w:val="00370155"/>
    <w:rsid w:val="00371170"/>
    <w:rsid w:val="003712D5"/>
    <w:rsid w:val="003747DF"/>
    <w:rsid w:val="00377E3D"/>
    <w:rsid w:val="003847E8"/>
    <w:rsid w:val="00385BCE"/>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4DA"/>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294C"/>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2390"/>
    <w:rsid w:val="004C302F"/>
    <w:rsid w:val="004C4609"/>
    <w:rsid w:val="004C4B8A"/>
    <w:rsid w:val="004C52EF"/>
    <w:rsid w:val="004C5F34"/>
    <w:rsid w:val="004C600C"/>
    <w:rsid w:val="004C7888"/>
    <w:rsid w:val="004D1AC9"/>
    <w:rsid w:val="004D27DE"/>
    <w:rsid w:val="004D3F41"/>
    <w:rsid w:val="004D5098"/>
    <w:rsid w:val="004D6497"/>
    <w:rsid w:val="004E0916"/>
    <w:rsid w:val="004E0E60"/>
    <w:rsid w:val="004E12A3"/>
    <w:rsid w:val="004E2492"/>
    <w:rsid w:val="004E3096"/>
    <w:rsid w:val="004E3843"/>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31DF"/>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2DCE"/>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5F7B5F"/>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35835"/>
    <w:rsid w:val="006402E7"/>
    <w:rsid w:val="00640CB6"/>
    <w:rsid w:val="00641B42"/>
    <w:rsid w:val="00645750"/>
    <w:rsid w:val="00650692"/>
    <w:rsid w:val="006508D3"/>
    <w:rsid w:val="00650AFA"/>
    <w:rsid w:val="00661567"/>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A6243"/>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3AC9"/>
    <w:rsid w:val="00735B9D"/>
    <w:rsid w:val="007365A5"/>
    <w:rsid w:val="00736FB0"/>
    <w:rsid w:val="007404BC"/>
    <w:rsid w:val="00740D13"/>
    <w:rsid w:val="00740F5F"/>
    <w:rsid w:val="00742794"/>
    <w:rsid w:val="00743C4C"/>
    <w:rsid w:val="00744524"/>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4F59"/>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E60A3"/>
    <w:rsid w:val="007F3861"/>
    <w:rsid w:val="007F4162"/>
    <w:rsid w:val="007F5441"/>
    <w:rsid w:val="007F7668"/>
    <w:rsid w:val="00800C63"/>
    <w:rsid w:val="0080128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048"/>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59C3"/>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1DE4"/>
    <w:rsid w:val="00924EA9"/>
    <w:rsid w:val="00925CE1"/>
    <w:rsid w:val="00925F5C"/>
    <w:rsid w:val="00930897"/>
    <w:rsid w:val="00931C04"/>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02A5"/>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2DED"/>
    <w:rsid w:val="00A6344D"/>
    <w:rsid w:val="00A644B8"/>
    <w:rsid w:val="00A70E35"/>
    <w:rsid w:val="00A720DC"/>
    <w:rsid w:val="00A76E99"/>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24DC"/>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17F14"/>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74F54"/>
    <w:rsid w:val="00B80532"/>
    <w:rsid w:val="00B82039"/>
    <w:rsid w:val="00B82454"/>
    <w:rsid w:val="00B90097"/>
    <w:rsid w:val="00B90999"/>
    <w:rsid w:val="00B91AD7"/>
    <w:rsid w:val="00B92D23"/>
    <w:rsid w:val="00B95BC8"/>
    <w:rsid w:val="00B96E87"/>
    <w:rsid w:val="00BA146A"/>
    <w:rsid w:val="00BA32EE"/>
    <w:rsid w:val="00BB5B36"/>
    <w:rsid w:val="00BB5B44"/>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1B16"/>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5967"/>
    <w:rsid w:val="00C2766F"/>
    <w:rsid w:val="00C3223B"/>
    <w:rsid w:val="00C333C6"/>
    <w:rsid w:val="00C35CC5"/>
    <w:rsid w:val="00C361C5"/>
    <w:rsid w:val="00C377D1"/>
    <w:rsid w:val="00C37BDA"/>
    <w:rsid w:val="00C37C84"/>
    <w:rsid w:val="00C42B41"/>
    <w:rsid w:val="00C46166"/>
    <w:rsid w:val="00C4710D"/>
    <w:rsid w:val="00C50CAD"/>
    <w:rsid w:val="00C56889"/>
    <w:rsid w:val="00C57933"/>
    <w:rsid w:val="00C57DC1"/>
    <w:rsid w:val="00C60206"/>
    <w:rsid w:val="00C615D4"/>
    <w:rsid w:val="00C61B5D"/>
    <w:rsid w:val="00C61C0E"/>
    <w:rsid w:val="00C61C64"/>
    <w:rsid w:val="00C61CDA"/>
    <w:rsid w:val="00C6547A"/>
    <w:rsid w:val="00C72956"/>
    <w:rsid w:val="00C73045"/>
    <w:rsid w:val="00C73212"/>
    <w:rsid w:val="00C7354A"/>
    <w:rsid w:val="00C74379"/>
    <w:rsid w:val="00C74DD8"/>
    <w:rsid w:val="00C75C5E"/>
    <w:rsid w:val="00C7669F"/>
    <w:rsid w:val="00C76DFF"/>
    <w:rsid w:val="00C80B8F"/>
    <w:rsid w:val="00C82743"/>
    <w:rsid w:val="00C834CE"/>
    <w:rsid w:val="00C83972"/>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6057"/>
    <w:rsid w:val="00CB74CB"/>
    <w:rsid w:val="00CB7E04"/>
    <w:rsid w:val="00CC24B7"/>
    <w:rsid w:val="00CC7131"/>
    <w:rsid w:val="00CC7B9E"/>
    <w:rsid w:val="00CD06CA"/>
    <w:rsid w:val="00CD076A"/>
    <w:rsid w:val="00CD177D"/>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2726"/>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8750C"/>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17F4"/>
    <w:rsid w:val="00E3469B"/>
    <w:rsid w:val="00E3606E"/>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4C47"/>
    <w:rsid w:val="00EB5373"/>
    <w:rsid w:val="00EC02A2"/>
    <w:rsid w:val="00EC379B"/>
    <w:rsid w:val="00EC37DF"/>
    <w:rsid w:val="00EC3A99"/>
    <w:rsid w:val="00EC41B1"/>
    <w:rsid w:val="00ED0665"/>
    <w:rsid w:val="00ED1068"/>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3EA"/>
    <w:rsid w:val="00EF7E26"/>
    <w:rsid w:val="00F01DFA"/>
    <w:rsid w:val="00F02096"/>
    <w:rsid w:val="00F02457"/>
    <w:rsid w:val="00F036C3"/>
    <w:rsid w:val="00F0417E"/>
    <w:rsid w:val="00F05397"/>
    <w:rsid w:val="00F0638C"/>
    <w:rsid w:val="00F11E04"/>
    <w:rsid w:val="00F12B24"/>
    <w:rsid w:val="00F12BC7"/>
    <w:rsid w:val="00F15223"/>
    <w:rsid w:val="00F164B4"/>
    <w:rsid w:val="00F176CA"/>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100D"/>
    <w:rsid w:val="00F6514B"/>
    <w:rsid w:val="00F65274"/>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023B"/>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F815F9-71DE-40A0-981A-212DF9AE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E1B16"/>
    <w:rPr>
      <w:sz w:val="16"/>
      <w:szCs w:val="16"/>
    </w:rPr>
  </w:style>
  <w:style w:type="paragraph" w:styleId="CommentText">
    <w:name w:val="annotation text"/>
    <w:basedOn w:val="Normal"/>
    <w:link w:val="CommentTextChar"/>
    <w:unhideWhenUsed/>
    <w:rsid w:val="00BE1B16"/>
    <w:rPr>
      <w:sz w:val="20"/>
      <w:szCs w:val="20"/>
    </w:rPr>
  </w:style>
  <w:style w:type="character" w:customStyle="1" w:styleId="CommentTextChar">
    <w:name w:val="Comment Text Char"/>
    <w:basedOn w:val="DefaultParagraphFont"/>
    <w:link w:val="CommentText"/>
    <w:rsid w:val="00BE1B16"/>
  </w:style>
  <w:style w:type="paragraph" w:styleId="CommentSubject">
    <w:name w:val="annotation subject"/>
    <w:basedOn w:val="CommentText"/>
    <w:next w:val="CommentText"/>
    <w:link w:val="CommentSubjectChar"/>
    <w:semiHidden/>
    <w:unhideWhenUsed/>
    <w:rsid w:val="00BE1B16"/>
    <w:rPr>
      <w:b/>
      <w:bCs/>
    </w:rPr>
  </w:style>
  <w:style w:type="character" w:customStyle="1" w:styleId="CommentSubjectChar">
    <w:name w:val="Comment Subject Char"/>
    <w:basedOn w:val="CommentTextChar"/>
    <w:link w:val="CommentSubject"/>
    <w:semiHidden/>
    <w:rsid w:val="00BE1B16"/>
    <w:rPr>
      <w:b/>
      <w:bCs/>
    </w:rPr>
  </w:style>
  <w:style w:type="paragraph" w:styleId="Revision">
    <w:name w:val="Revision"/>
    <w:hidden/>
    <w:uiPriority w:val="99"/>
    <w:semiHidden/>
    <w:rsid w:val="00A76E99"/>
    <w:rPr>
      <w:sz w:val="24"/>
      <w:szCs w:val="24"/>
    </w:rPr>
  </w:style>
  <w:style w:type="paragraph" w:styleId="ListParagraph">
    <w:name w:val="List Paragraph"/>
    <w:basedOn w:val="Normal"/>
    <w:uiPriority w:val="34"/>
    <w:qFormat/>
    <w:rsid w:val="00F652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994</Words>
  <Characters>5427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BA - SJR00040 (Committee Report (Substituted))</vt:lpstr>
    </vt:vector>
  </TitlesOfParts>
  <Company>State of Texas</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26273</dc:subject>
  <dc:creator>State of Texas</dc:creator>
  <dc:description>SJR 40 by Birdwell-(H)State Affairs (Substitute Document Number: 89R 26025)</dc:description>
  <cp:lastModifiedBy>Damian Duarte</cp:lastModifiedBy>
  <cp:revision>2</cp:revision>
  <cp:lastPrinted>2003-11-26T17:21:00Z</cp:lastPrinted>
  <dcterms:created xsi:type="dcterms:W3CDTF">2025-04-28T23:16:00Z</dcterms:created>
  <dcterms:modified xsi:type="dcterms:W3CDTF">2025-04-28T23:16:00Z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25.115.1614</vt:lpwstr>
  </property>
</Properties>
</file>