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5AF8" w:rsidRDefault="00605AF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15BE3F620AD463D84030FE01289D8CD"/>
          </w:placeholder>
        </w:sdtPr>
        <w:sdtContent>
          <w:r w:rsidRPr="005C2A78">
            <w:rPr>
              <w:rFonts w:cs="Times New Roman"/>
              <w:b/>
              <w:szCs w:val="24"/>
              <w:u w:val="single"/>
            </w:rPr>
            <w:t>BILL ANALYSIS</w:t>
          </w:r>
        </w:sdtContent>
      </w:sdt>
    </w:p>
    <w:p w:rsidR="00605AF8" w:rsidRPr="00585C31" w:rsidRDefault="00605AF8" w:rsidP="000F1DF9">
      <w:pPr>
        <w:spacing w:after="0" w:line="240" w:lineRule="auto"/>
        <w:rPr>
          <w:rFonts w:cs="Times New Roman"/>
          <w:szCs w:val="24"/>
        </w:rPr>
      </w:pPr>
    </w:p>
    <w:p w:rsidR="00605AF8" w:rsidRPr="00585C31" w:rsidRDefault="00605AF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05AF8" w:rsidTr="000F1DF9">
        <w:tc>
          <w:tcPr>
            <w:tcW w:w="2718" w:type="dxa"/>
          </w:tcPr>
          <w:p w:rsidR="00605AF8" w:rsidRPr="005C2A78" w:rsidRDefault="00605AF8" w:rsidP="006D756B">
            <w:pPr>
              <w:rPr>
                <w:rFonts w:cs="Times New Roman"/>
                <w:szCs w:val="24"/>
              </w:rPr>
            </w:pPr>
            <w:sdt>
              <w:sdtPr>
                <w:rPr>
                  <w:rFonts w:cs="Times New Roman"/>
                  <w:szCs w:val="24"/>
                </w:rPr>
                <w:alias w:val="Agency Title"/>
                <w:tag w:val="AgencyTitleContentControl"/>
                <w:id w:val="1920747753"/>
                <w:lock w:val="sdtContentLocked"/>
                <w:placeholder>
                  <w:docPart w:val="F060A24D1E644791856B3FE420854173"/>
                </w:placeholder>
              </w:sdtPr>
              <w:sdtEndPr>
                <w:rPr>
                  <w:rFonts w:cstheme="minorBidi"/>
                  <w:szCs w:val="22"/>
                </w:rPr>
              </w:sdtEndPr>
              <w:sdtContent>
                <w:r>
                  <w:rPr>
                    <w:rFonts w:cs="Times New Roman"/>
                    <w:szCs w:val="24"/>
                  </w:rPr>
                  <w:t>Senate Research Center</w:t>
                </w:r>
              </w:sdtContent>
            </w:sdt>
          </w:p>
        </w:tc>
        <w:tc>
          <w:tcPr>
            <w:tcW w:w="6858" w:type="dxa"/>
          </w:tcPr>
          <w:p w:rsidR="00605AF8" w:rsidRPr="00FF6471" w:rsidRDefault="00605AF8" w:rsidP="000F1DF9">
            <w:pPr>
              <w:jc w:val="right"/>
              <w:rPr>
                <w:rFonts w:cs="Times New Roman"/>
                <w:szCs w:val="24"/>
              </w:rPr>
            </w:pPr>
            <w:sdt>
              <w:sdtPr>
                <w:rPr>
                  <w:rFonts w:cs="Times New Roman"/>
                  <w:szCs w:val="24"/>
                </w:rPr>
                <w:alias w:val="Bill Number"/>
                <w:tag w:val="BillNumberOne"/>
                <w:id w:val="-410784069"/>
                <w:lock w:val="sdtContentLocked"/>
                <w:placeholder>
                  <w:docPart w:val="58D47405B49843709285FF9442A75A87"/>
                </w:placeholder>
              </w:sdtPr>
              <w:sdtContent>
                <w:r>
                  <w:rPr>
                    <w:rFonts w:cs="Times New Roman"/>
                    <w:szCs w:val="24"/>
                  </w:rPr>
                  <w:t>S.J.R. 40</w:t>
                </w:r>
              </w:sdtContent>
            </w:sdt>
          </w:p>
        </w:tc>
      </w:tr>
      <w:tr w:rsidR="00605AF8" w:rsidTr="000F1DF9">
        <w:sdt>
          <w:sdtPr>
            <w:rPr>
              <w:rFonts w:cs="Times New Roman"/>
              <w:szCs w:val="24"/>
            </w:rPr>
            <w:alias w:val="TLCNumber"/>
            <w:tag w:val="TLCNumber"/>
            <w:id w:val="-542600604"/>
            <w:lock w:val="sdtLocked"/>
            <w:placeholder>
              <w:docPart w:val="8FA8E19CE9984AF4BB33A0EA972405E9"/>
            </w:placeholder>
          </w:sdtPr>
          <w:sdtContent>
            <w:tc>
              <w:tcPr>
                <w:tcW w:w="2718" w:type="dxa"/>
              </w:tcPr>
              <w:p w:rsidR="00605AF8" w:rsidRPr="000F1DF9" w:rsidRDefault="00605AF8" w:rsidP="00C65088">
                <w:pPr>
                  <w:rPr>
                    <w:rFonts w:cs="Times New Roman"/>
                    <w:szCs w:val="24"/>
                  </w:rPr>
                </w:pPr>
                <w:r w:rsidRPr="00AF63E6">
                  <w:rPr>
                    <w:rFonts w:cs="Times New Roman"/>
                    <w:szCs w:val="24"/>
                  </w:rPr>
                  <w:t>89R1222 LRM-F</w:t>
                </w:r>
              </w:p>
            </w:tc>
          </w:sdtContent>
        </w:sdt>
        <w:tc>
          <w:tcPr>
            <w:tcW w:w="6858" w:type="dxa"/>
          </w:tcPr>
          <w:p w:rsidR="00605AF8" w:rsidRPr="005C2A78" w:rsidRDefault="00605AF8" w:rsidP="00073EDD">
            <w:pPr>
              <w:jc w:val="right"/>
              <w:rPr>
                <w:rFonts w:cs="Times New Roman"/>
                <w:szCs w:val="24"/>
              </w:rPr>
            </w:pPr>
            <w:sdt>
              <w:sdtPr>
                <w:rPr>
                  <w:rFonts w:cs="Times New Roman"/>
                  <w:szCs w:val="24"/>
                </w:rPr>
                <w:alias w:val="Author Label"/>
                <w:tag w:val="By"/>
                <w:id w:val="72399597"/>
                <w:lock w:val="sdtLocked"/>
                <w:placeholder>
                  <w:docPart w:val="00292B1B10B3410480E6F53DEA4FCC8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51F399B5065477D9E9158A681885589"/>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F12EDBCCA67F43E6A888C00B40656C4B"/>
                </w:placeholder>
                <w:showingPlcHdr/>
              </w:sdtPr>
              <w:sdtContent/>
            </w:sdt>
            <w:sdt>
              <w:sdtPr>
                <w:rPr>
                  <w:rFonts w:cs="Times New Roman"/>
                  <w:szCs w:val="24"/>
                </w:rPr>
                <w:alias w:val="DualSponsor"/>
                <w:tag w:val="DualSponsor"/>
                <w:id w:val="1029379812"/>
                <w:lock w:val="sdtContentLocked"/>
                <w:placeholder>
                  <w:docPart w:val="43822C7158D54C4CBD1A70130E418C50"/>
                </w:placeholder>
                <w:showingPlcHdr/>
              </w:sdtPr>
              <w:sdtContent/>
            </w:sdt>
          </w:p>
        </w:tc>
      </w:tr>
      <w:tr w:rsidR="00605AF8" w:rsidTr="000F1DF9">
        <w:tc>
          <w:tcPr>
            <w:tcW w:w="2718" w:type="dxa"/>
          </w:tcPr>
          <w:p w:rsidR="00605AF8" w:rsidRPr="00BC7495" w:rsidRDefault="00605AF8" w:rsidP="000F1DF9">
            <w:pPr>
              <w:rPr>
                <w:rFonts w:cs="Times New Roman"/>
                <w:szCs w:val="24"/>
              </w:rPr>
            </w:pPr>
          </w:p>
        </w:tc>
        <w:sdt>
          <w:sdtPr>
            <w:rPr>
              <w:rFonts w:cs="Times New Roman"/>
              <w:szCs w:val="24"/>
            </w:rPr>
            <w:alias w:val="Committee"/>
            <w:tag w:val="Committee"/>
            <w:id w:val="1914272295"/>
            <w:lock w:val="sdtContentLocked"/>
            <w:placeholder>
              <w:docPart w:val="E86BEE5857C142EF8766504B188C89BD"/>
            </w:placeholder>
          </w:sdtPr>
          <w:sdtContent>
            <w:tc>
              <w:tcPr>
                <w:tcW w:w="6858" w:type="dxa"/>
              </w:tcPr>
              <w:p w:rsidR="00605AF8" w:rsidRPr="00FF6471" w:rsidRDefault="00605AF8" w:rsidP="000F1DF9">
                <w:pPr>
                  <w:jc w:val="right"/>
                  <w:rPr>
                    <w:rFonts w:cs="Times New Roman"/>
                    <w:szCs w:val="24"/>
                  </w:rPr>
                </w:pPr>
                <w:r>
                  <w:rPr>
                    <w:rFonts w:cs="Times New Roman"/>
                    <w:szCs w:val="24"/>
                  </w:rPr>
                  <w:t>State Affairs</w:t>
                </w:r>
              </w:p>
            </w:tc>
          </w:sdtContent>
        </w:sdt>
      </w:tr>
      <w:tr w:rsidR="00605AF8" w:rsidTr="000F1DF9">
        <w:tc>
          <w:tcPr>
            <w:tcW w:w="2718" w:type="dxa"/>
          </w:tcPr>
          <w:p w:rsidR="00605AF8" w:rsidRPr="00BC7495" w:rsidRDefault="00605AF8" w:rsidP="000F1DF9">
            <w:pPr>
              <w:rPr>
                <w:rFonts w:cs="Times New Roman"/>
                <w:szCs w:val="24"/>
              </w:rPr>
            </w:pPr>
          </w:p>
        </w:tc>
        <w:sdt>
          <w:sdtPr>
            <w:rPr>
              <w:rFonts w:cs="Times New Roman"/>
              <w:szCs w:val="24"/>
            </w:rPr>
            <w:alias w:val="Date"/>
            <w:tag w:val="DateContentControl"/>
            <w:id w:val="1178081906"/>
            <w:lock w:val="sdtLocked"/>
            <w:placeholder>
              <w:docPart w:val="42E7333703EA4989B4E95192CE0ED565"/>
            </w:placeholder>
            <w:date w:fullDate="2025-03-26T00:00:00Z">
              <w:dateFormat w:val="M/d/yyyy"/>
              <w:lid w:val="en-US"/>
              <w:storeMappedDataAs w:val="dateTime"/>
              <w:calendar w:val="gregorian"/>
            </w:date>
          </w:sdtPr>
          <w:sdtContent>
            <w:tc>
              <w:tcPr>
                <w:tcW w:w="6858" w:type="dxa"/>
              </w:tcPr>
              <w:p w:rsidR="00605AF8" w:rsidRPr="00FF6471" w:rsidRDefault="00605AF8" w:rsidP="000F1DF9">
                <w:pPr>
                  <w:jc w:val="right"/>
                  <w:rPr>
                    <w:rFonts w:cs="Times New Roman"/>
                    <w:szCs w:val="24"/>
                  </w:rPr>
                </w:pPr>
                <w:r>
                  <w:rPr>
                    <w:rFonts w:cs="Times New Roman"/>
                    <w:szCs w:val="24"/>
                  </w:rPr>
                  <w:t>3/26/2025</w:t>
                </w:r>
              </w:p>
            </w:tc>
          </w:sdtContent>
        </w:sdt>
      </w:tr>
      <w:tr w:rsidR="00605AF8" w:rsidTr="000F1DF9">
        <w:tc>
          <w:tcPr>
            <w:tcW w:w="2718" w:type="dxa"/>
          </w:tcPr>
          <w:p w:rsidR="00605AF8" w:rsidRPr="00BC7495" w:rsidRDefault="00605AF8" w:rsidP="000F1DF9">
            <w:pPr>
              <w:rPr>
                <w:rFonts w:cs="Times New Roman"/>
                <w:szCs w:val="24"/>
              </w:rPr>
            </w:pPr>
          </w:p>
        </w:tc>
        <w:sdt>
          <w:sdtPr>
            <w:rPr>
              <w:rFonts w:cs="Times New Roman"/>
              <w:szCs w:val="24"/>
            </w:rPr>
            <w:alias w:val="BA Version"/>
            <w:tag w:val="BAVersion"/>
            <w:id w:val="-1685590809"/>
            <w:lock w:val="sdtContentLocked"/>
            <w:placeholder>
              <w:docPart w:val="BCC5D9E17FD445AC95B109C9685A15B2"/>
            </w:placeholder>
          </w:sdtPr>
          <w:sdtContent>
            <w:tc>
              <w:tcPr>
                <w:tcW w:w="6858" w:type="dxa"/>
              </w:tcPr>
              <w:p w:rsidR="00605AF8" w:rsidRPr="00FF6471" w:rsidRDefault="00605AF8" w:rsidP="000F1DF9">
                <w:pPr>
                  <w:jc w:val="right"/>
                  <w:rPr>
                    <w:rFonts w:cs="Times New Roman"/>
                    <w:szCs w:val="24"/>
                  </w:rPr>
                </w:pPr>
                <w:r>
                  <w:rPr>
                    <w:rFonts w:cs="Times New Roman"/>
                    <w:szCs w:val="24"/>
                  </w:rPr>
                  <w:t>As Filed</w:t>
                </w:r>
              </w:p>
            </w:tc>
          </w:sdtContent>
        </w:sdt>
      </w:tr>
    </w:tbl>
    <w:p w:rsidR="00605AF8" w:rsidRPr="00FF6471" w:rsidRDefault="00605AF8" w:rsidP="000F1DF9">
      <w:pPr>
        <w:spacing w:after="0" w:line="240" w:lineRule="auto"/>
        <w:rPr>
          <w:rFonts w:cs="Times New Roman"/>
          <w:szCs w:val="24"/>
        </w:rPr>
      </w:pPr>
    </w:p>
    <w:p w:rsidR="00605AF8" w:rsidRPr="00FF6471" w:rsidRDefault="00605AF8" w:rsidP="000F1DF9">
      <w:pPr>
        <w:spacing w:after="0" w:line="240" w:lineRule="auto"/>
        <w:rPr>
          <w:rFonts w:cs="Times New Roman"/>
          <w:szCs w:val="24"/>
        </w:rPr>
      </w:pPr>
    </w:p>
    <w:p w:rsidR="00605AF8" w:rsidRPr="00FF6471" w:rsidRDefault="00605AF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A5DB1EC5C514DEDB41EE36C7200A3E7"/>
        </w:placeholder>
      </w:sdtPr>
      <w:sdtContent>
        <w:p w:rsidR="00605AF8" w:rsidRDefault="00605AF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34DD2C9682AD4501A75304A32DAEA8F4"/>
        </w:placeholder>
      </w:sdtPr>
      <w:sdtContent>
        <w:p w:rsidR="00605AF8" w:rsidRPr="0029546A" w:rsidRDefault="00605AF8" w:rsidP="00605AF8">
          <w:pPr>
            <w:pStyle w:val="NormalWeb"/>
            <w:spacing w:before="0" w:beforeAutospacing="0" w:after="0" w:afterAutospacing="0"/>
            <w:jc w:val="both"/>
            <w:divId w:val="12415054"/>
            <w:rPr>
              <w:rFonts w:eastAsia="Times New Roman"/>
              <w:bCs/>
            </w:rPr>
          </w:pPr>
          <w:r w:rsidRPr="0029546A">
            <w:t> </w:t>
          </w:r>
        </w:p>
        <w:p w:rsidR="00605AF8" w:rsidRPr="0029546A" w:rsidRDefault="00605AF8" w:rsidP="00605AF8">
          <w:pPr>
            <w:pStyle w:val="NormalWeb"/>
            <w:spacing w:before="0" w:beforeAutospacing="0" w:after="0" w:afterAutospacing="0"/>
            <w:jc w:val="both"/>
            <w:divId w:val="12415054"/>
          </w:pPr>
          <w:r w:rsidRPr="0029546A">
            <w:t>In 1975, Texas adopted the Example State Disaster Act as proposed by the Council of State Governments. The Texas Disaster Act of 1975, as it came to be known, is currently situated in Chapter 418 of the Government Code. Chapter 433 of the same code predates the Disaster Act with a parallel body of law designed for emergencies. In most respects, the Texas Disaster Act was a verbatim codification of its model legislation. Consequently, the Act—in certain places—awkwardly fits into Texas' statutory landscape.</w:t>
          </w:r>
        </w:p>
        <w:p w:rsidR="00605AF8" w:rsidRPr="0029546A" w:rsidRDefault="00605AF8" w:rsidP="00605AF8">
          <w:pPr>
            <w:pStyle w:val="NormalWeb"/>
            <w:spacing w:before="0" w:beforeAutospacing="0" w:after="0" w:afterAutospacing="0"/>
            <w:jc w:val="both"/>
            <w:divId w:val="12415054"/>
          </w:pPr>
          <w:r w:rsidRPr="0029546A">
            <w:t> </w:t>
          </w:r>
        </w:p>
        <w:p w:rsidR="00605AF8" w:rsidRPr="0029546A" w:rsidRDefault="00605AF8" w:rsidP="00605AF8">
          <w:pPr>
            <w:pStyle w:val="NormalWeb"/>
            <w:spacing w:before="0" w:beforeAutospacing="0" w:after="0" w:afterAutospacing="0"/>
            <w:jc w:val="both"/>
            <w:divId w:val="12415054"/>
          </w:pPr>
          <w:r w:rsidRPr="0029546A">
            <w:t>For example, the Act alludes to the governor's ability to suspend "regulatory statutes</w:t>
          </w:r>
          <w:r>
            <w:t>,</w:t>
          </w:r>
          <w:r w:rsidRPr="0029546A">
            <w:t xml:space="preserve">" a seemingly oxymoronic concept in Texas, where regulations and statutes are distinct. Elsewhere, the Act provides that the legislature may terminate an emergency or disaster declaration "at any time." As Texas' Legislature can only apply this power while it is in session, and it has no way of convening itself, this safeguard </w:t>
          </w:r>
          <w:r>
            <w:t>cannot</w:t>
          </w:r>
          <w:r w:rsidRPr="0029546A">
            <w:t xml:space="preserve"> be given its full effect as originally envisioned.</w:t>
          </w:r>
        </w:p>
        <w:p w:rsidR="00605AF8" w:rsidRPr="0029546A" w:rsidRDefault="00605AF8" w:rsidP="00605AF8">
          <w:pPr>
            <w:pStyle w:val="NormalWeb"/>
            <w:spacing w:before="0" w:beforeAutospacing="0" w:after="0" w:afterAutospacing="0"/>
            <w:jc w:val="both"/>
            <w:divId w:val="12415054"/>
          </w:pPr>
          <w:r w:rsidRPr="0029546A">
            <w:t> </w:t>
          </w:r>
        </w:p>
        <w:p w:rsidR="00605AF8" w:rsidRPr="0029546A" w:rsidRDefault="00605AF8" w:rsidP="00605AF8">
          <w:pPr>
            <w:pStyle w:val="NormalWeb"/>
            <w:spacing w:before="0" w:beforeAutospacing="0" w:after="0" w:afterAutospacing="0"/>
            <w:jc w:val="both"/>
            <w:divId w:val="12415054"/>
          </w:pPr>
          <w:r w:rsidRPr="0029546A">
            <w:t>The Disaster Act was designed to empower the executive branch to oversee an unencumbered, uniform response to potential threats facing Texas. However, the Act was also intended to engage the legislative branch as a check to this power</w:t>
          </w:r>
          <w:r>
            <w:t>—</w:t>
          </w:r>
          <w:r w:rsidRPr="0029546A">
            <w:t>a check of power that is conspicuously unavailable outside of the regular session.</w:t>
          </w:r>
        </w:p>
        <w:p w:rsidR="00605AF8" w:rsidRPr="0029546A" w:rsidRDefault="00605AF8" w:rsidP="00605AF8">
          <w:pPr>
            <w:pStyle w:val="NormalWeb"/>
            <w:spacing w:before="0" w:beforeAutospacing="0" w:after="0" w:afterAutospacing="0"/>
            <w:jc w:val="both"/>
            <w:divId w:val="12415054"/>
          </w:pPr>
          <w:r w:rsidRPr="0029546A">
            <w:t> </w:t>
          </w:r>
        </w:p>
        <w:p w:rsidR="00605AF8" w:rsidRPr="0029546A" w:rsidRDefault="00605AF8" w:rsidP="00605AF8">
          <w:pPr>
            <w:pStyle w:val="NormalWeb"/>
            <w:spacing w:before="0" w:beforeAutospacing="0" w:after="0" w:afterAutospacing="0"/>
            <w:jc w:val="both"/>
            <w:divId w:val="12415054"/>
          </w:pPr>
          <w:r w:rsidRPr="0029546A">
            <w:t>S</w:t>
          </w:r>
          <w:r>
            <w:t>.</w:t>
          </w:r>
          <w:r w:rsidRPr="0029546A">
            <w:t>J</w:t>
          </w:r>
          <w:r>
            <w:t>.</w:t>
          </w:r>
          <w:r w:rsidRPr="0029546A">
            <w:t>R</w:t>
          </w:r>
          <w:r>
            <w:t>.</w:t>
          </w:r>
          <w:r w:rsidRPr="0029546A">
            <w:t xml:space="preserve"> 40</w:t>
          </w:r>
          <w:r>
            <w:t>,</w:t>
          </w:r>
          <w:r w:rsidRPr="0029546A">
            <w:t xml:space="preserve"> in conjunction with S</w:t>
          </w:r>
          <w:r>
            <w:t>.</w:t>
          </w:r>
          <w:r w:rsidRPr="0029546A">
            <w:t>B</w:t>
          </w:r>
          <w:r>
            <w:t>.</w:t>
          </w:r>
          <w:r w:rsidRPr="0029546A">
            <w:t xml:space="preserve"> 871</w:t>
          </w:r>
          <w:r>
            <w:t>,</w:t>
          </w:r>
          <w:r w:rsidRPr="0029546A">
            <w:t xml:space="preserve"> amend</w:t>
          </w:r>
          <w:r>
            <w:t>s</w:t>
          </w:r>
          <w:r w:rsidRPr="0029546A">
            <w:t xml:space="preserve"> Article IV of the Constitution and Chapters 418 </w:t>
          </w:r>
          <w:r>
            <w:t>and</w:t>
          </w:r>
          <w:r w:rsidRPr="0029546A">
            <w:t xml:space="preserve"> 433 of the Government Code, respectively, to rebalance the legislative and executive purviews in times of disaster and emergency. The legislation acknowledges and retains the governor's role as primary emergency management director during a state of disaster by preserving most of the governor's current powers under Chapters 418 and 433. To that end, the governor's response capabilities are left largely untouched for the first </w:t>
          </w:r>
          <w:r>
            <w:t>30</w:t>
          </w:r>
          <w:r w:rsidRPr="0029546A">
            <w:t xml:space="preserve"> days of a disaster/emergency declaration. This senate joint resolution and bill would install the legislative check originally contemplated in the Texas Disaster Act of 1975.  </w:t>
          </w:r>
        </w:p>
        <w:p w:rsidR="00605AF8" w:rsidRPr="0029546A" w:rsidRDefault="00605AF8" w:rsidP="00605AF8">
          <w:pPr>
            <w:pStyle w:val="NormalWeb"/>
            <w:spacing w:before="0" w:beforeAutospacing="0" w:after="0" w:afterAutospacing="0"/>
            <w:jc w:val="both"/>
            <w:divId w:val="12415054"/>
          </w:pPr>
        </w:p>
      </w:sdtContent>
    </w:sdt>
    <w:p w:rsidR="00605AF8" w:rsidRDefault="00605AF8" w:rsidP="00605AF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S.J.R. 40 </w:t>
      </w:r>
      <w:bookmarkStart w:id="1" w:name="AmendsCurrentLaw"/>
      <w:bookmarkEnd w:id="1"/>
      <w:r>
        <w:rPr>
          <w:rFonts w:cs="Times New Roman"/>
          <w:szCs w:val="24"/>
        </w:rPr>
        <w:t>proposes a constitutional amendment regarding the powers of the governor, the legislature, and the supreme court following certain disaster or emergency declarations</w:t>
      </w:r>
    </w:p>
    <w:p w:rsidR="00605AF8" w:rsidRPr="00AF63E6" w:rsidRDefault="00605AF8" w:rsidP="00605AF8">
      <w:pPr>
        <w:spacing w:after="0" w:line="240" w:lineRule="auto"/>
        <w:jc w:val="both"/>
        <w:rPr>
          <w:rFonts w:eastAsia="Times New Roman" w:cs="Times New Roman"/>
          <w:szCs w:val="24"/>
        </w:rPr>
      </w:pPr>
    </w:p>
    <w:p w:rsidR="00605AF8" w:rsidRPr="005C2A78" w:rsidRDefault="00605AF8" w:rsidP="00605AF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73E7BBC058D4730B95882922BCB8171"/>
          </w:placeholder>
        </w:sdtPr>
        <w:sdtContent>
          <w:r>
            <w:rPr>
              <w:rFonts w:eastAsia="Times New Roman" w:cs="Times New Roman"/>
              <w:b/>
              <w:szCs w:val="24"/>
              <w:u w:val="single"/>
            </w:rPr>
            <w:t>RULEMAKING AUTHORITY</w:t>
          </w:r>
        </w:sdtContent>
      </w:sdt>
    </w:p>
    <w:p w:rsidR="00605AF8" w:rsidRPr="006529C4" w:rsidRDefault="00605AF8" w:rsidP="00605AF8">
      <w:pPr>
        <w:spacing w:after="0" w:line="240" w:lineRule="auto"/>
        <w:jc w:val="both"/>
        <w:rPr>
          <w:rFonts w:cs="Times New Roman"/>
          <w:szCs w:val="24"/>
        </w:rPr>
      </w:pPr>
    </w:p>
    <w:p w:rsidR="00605AF8" w:rsidRPr="006529C4" w:rsidRDefault="00605AF8" w:rsidP="00605AF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05AF8" w:rsidRPr="006529C4" w:rsidRDefault="00605AF8" w:rsidP="00605AF8">
      <w:pPr>
        <w:spacing w:after="0" w:line="240" w:lineRule="auto"/>
        <w:jc w:val="both"/>
        <w:rPr>
          <w:rFonts w:cs="Times New Roman"/>
          <w:szCs w:val="24"/>
        </w:rPr>
      </w:pPr>
    </w:p>
    <w:p w:rsidR="00605AF8" w:rsidRPr="005C2A78" w:rsidRDefault="00605AF8" w:rsidP="00605AF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76EFF7EA6204A5B9175BA0213CE1505"/>
          </w:placeholder>
        </w:sdtPr>
        <w:sdtContent>
          <w:r>
            <w:rPr>
              <w:rFonts w:eastAsia="Times New Roman" w:cs="Times New Roman"/>
              <w:b/>
              <w:szCs w:val="24"/>
              <w:u w:val="single"/>
            </w:rPr>
            <w:t>SECTION BY SECTION ANALYSIS</w:t>
          </w:r>
        </w:sdtContent>
      </w:sdt>
    </w:p>
    <w:p w:rsidR="00605AF8" w:rsidRPr="005C2A78" w:rsidRDefault="00605AF8" w:rsidP="00605AF8">
      <w:pPr>
        <w:spacing w:after="0" w:line="240" w:lineRule="auto"/>
        <w:jc w:val="both"/>
        <w:rPr>
          <w:rFonts w:eastAsia="Times New Roman" w:cs="Times New Roman"/>
          <w:szCs w:val="24"/>
        </w:rPr>
      </w:pPr>
    </w:p>
    <w:p w:rsidR="00605AF8" w:rsidRDefault="00605AF8" w:rsidP="00605AF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 Article IV, Texas Constitution, by adding Subsections (c), (d), (e), (f), and (g), as follows:</w:t>
      </w:r>
    </w:p>
    <w:p w:rsidR="00605AF8" w:rsidRDefault="00605AF8" w:rsidP="00605AF8">
      <w:pPr>
        <w:spacing w:after="0" w:line="240" w:lineRule="auto"/>
        <w:jc w:val="both"/>
        <w:rPr>
          <w:rFonts w:eastAsia="Times New Roman" w:cs="Times New Roman"/>
          <w:szCs w:val="24"/>
        </w:rPr>
      </w:pPr>
    </w:p>
    <w:p w:rsidR="00605AF8" w:rsidRDefault="00605AF8" w:rsidP="00605AF8">
      <w:pPr>
        <w:spacing w:after="0" w:line="240" w:lineRule="auto"/>
        <w:ind w:left="720"/>
        <w:jc w:val="both"/>
        <w:rPr>
          <w:rFonts w:eastAsia="Times New Roman" w:cs="Times New Roman"/>
          <w:szCs w:val="24"/>
        </w:rPr>
      </w:pPr>
      <w:r>
        <w:rPr>
          <w:rFonts w:eastAsia="Times New Roman" w:cs="Times New Roman"/>
          <w:szCs w:val="24"/>
        </w:rPr>
        <w:t xml:space="preserve">(c) Requires the governor to convene the legislature in special session for the purposes described by Subsection (d) of Section 8 (Convening Legislature on Extraordinary Occasions) when the governor proposes to renew an order or proclamation declaring a state of disaster or emergency or issue a new order or proclamation regarding the same state of disaster or emergency that </w:t>
      </w:r>
      <w:r w:rsidRPr="00AF63E6">
        <w:rPr>
          <w:rFonts w:eastAsia="Times New Roman" w:cs="Times New Roman"/>
          <w:szCs w:val="24"/>
        </w:rPr>
        <w:t>exists in at least two-fifths of the counties in this state</w:t>
      </w:r>
      <w:r>
        <w:rPr>
          <w:rFonts w:eastAsia="Times New Roman" w:cs="Times New Roman"/>
          <w:szCs w:val="24"/>
        </w:rPr>
        <w:t xml:space="preserve">, </w:t>
      </w:r>
      <w:r w:rsidRPr="00AF63E6">
        <w:rPr>
          <w:rFonts w:eastAsia="Times New Roman" w:cs="Times New Roman"/>
          <w:szCs w:val="24"/>
        </w:rPr>
        <w:t>affects at least half of this state's population according to the most recent federal decennial census</w:t>
      </w:r>
      <w:r>
        <w:rPr>
          <w:rFonts w:eastAsia="Times New Roman" w:cs="Times New Roman"/>
          <w:szCs w:val="24"/>
        </w:rPr>
        <w:t>,</w:t>
      </w:r>
      <w:r w:rsidRPr="00AF63E6">
        <w:rPr>
          <w:rFonts w:eastAsia="Times New Roman" w:cs="Times New Roman"/>
          <w:szCs w:val="24"/>
        </w:rPr>
        <w:t xml:space="preserve"> </w:t>
      </w:r>
      <w:r>
        <w:rPr>
          <w:rFonts w:eastAsia="Times New Roman" w:cs="Times New Roman"/>
          <w:szCs w:val="24"/>
        </w:rPr>
        <w:t>or</w:t>
      </w:r>
      <w:r w:rsidRPr="00AF63E6">
        <w:rPr>
          <w:rFonts w:eastAsia="Times New Roman" w:cs="Times New Roman"/>
          <w:szCs w:val="24"/>
        </w:rPr>
        <w:t xml:space="preserve"> affects at least two-thirds of the counties in each of three or more trauma service areas in this state, as designated by the appropriate state agency.</w:t>
      </w:r>
    </w:p>
    <w:p w:rsidR="00605AF8" w:rsidRDefault="00605AF8" w:rsidP="00605AF8">
      <w:pPr>
        <w:spacing w:after="0" w:line="240" w:lineRule="auto"/>
        <w:ind w:left="1440"/>
        <w:jc w:val="both"/>
        <w:rPr>
          <w:rFonts w:eastAsia="Times New Roman" w:cs="Times New Roman"/>
          <w:szCs w:val="24"/>
        </w:rPr>
      </w:pPr>
    </w:p>
    <w:p w:rsidR="00605AF8" w:rsidRDefault="00605AF8" w:rsidP="00605AF8">
      <w:pPr>
        <w:spacing w:after="0" w:line="240" w:lineRule="auto"/>
        <w:ind w:left="720"/>
        <w:jc w:val="both"/>
        <w:rPr>
          <w:rFonts w:eastAsia="Times New Roman" w:cs="Times New Roman"/>
          <w:szCs w:val="24"/>
        </w:rPr>
      </w:pPr>
      <w:r>
        <w:rPr>
          <w:rFonts w:eastAsia="Times New Roman" w:cs="Times New Roman"/>
          <w:szCs w:val="24"/>
        </w:rPr>
        <w:t>(d) Authorizes the legislature, in a special session convened under Subsection (c) of this section, to:</w:t>
      </w:r>
    </w:p>
    <w:p w:rsidR="00605AF8" w:rsidRDefault="00605AF8" w:rsidP="00605AF8">
      <w:pPr>
        <w:spacing w:after="0" w:line="240" w:lineRule="auto"/>
        <w:ind w:left="720"/>
        <w:jc w:val="both"/>
        <w:rPr>
          <w:rFonts w:eastAsia="Times New Roman" w:cs="Times New Roman"/>
          <w:szCs w:val="24"/>
        </w:rPr>
      </w:pPr>
    </w:p>
    <w:p w:rsidR="00605AF8" w:rsidRDefault="00605AF8" w:rsidP="00605AF8">
      <w:pPr>
        <w:spacing w:after="0" w:line="240" w:lineRule="auto"/>
        <w:ind w:left="1440"/>
        <w:jc w:val="both"/>
        <w:rPr>
          <w:rFonts w:eastAsia="Times New Roman" w:cs="Times New Roman"/>
          <w:szCs w:val="24"/>
        </w:rPr>
      </w:pPr>
      <w:r>
        <w:rPr>
          <w:rFonts w:eastAsia="Times New Roman" w:cs="Times New Roman"/>
          <w:szCs w:val="24"/>
        </w:rPr>
        <w:t xml:space="preserve">(1) renew or extend the declared state of disaster or emergency; </w:t>
      </w:r>
    </w:p>
    <w:p w:rsidR="00605AF8" w:rsidRDefault="00605AF8" w:rsidP="00605AF8">
      <w:pPr>
        <w:spacing w:after="0" w:line="240" w:lineRule="auto"/>
        <w:ind w:left="1440"/>
        <w:jc w:val="both"/>
        <w:rPr>
          <w:rFonts w:eastAsia="Times New Roman" w:cs="Times New Roman"/>
          <w:szCs w:val="24"/>
        </w:rPr>
      </w:pPr>
    </w:p>
    <w:p w:rsidR="00605AF8" w:rsidRDefault="00605AF8" w:rsidP="00605AF8">
      <w:pPr>
        <w:spacing w:after="0" w:line="240" w:lineRule="auto"/>
        <w:ind w:left="1440"/>
        <w:jc w:val="both"/>
        <w:rPr>
          <w:rFonts w:eastAsia="Times New Roman" w:cs="Times New Roman"/>
          <w:szCs w:val="24"/>
        </w:rPr>
      </w:pPr>
      <w:r>
        <w:rPr>
          <w:rFonts w:eastAsia="Times New Roman" w:cs="Times New Roman"/>
          <w:szCs w:val="24"/>
        </w:rPr>
        <w:t>(2) respond to the state of disaster or emergency, including by enacting laws and adopting resolutions the legislature determines are related to the state of disaster or emergency and exercising the powers reserved to the legislature under Section 28 (Suspension of Laws), Article I (Bill of Rights), of this constitution; and</w:t>
      </w:r>
    </w:p>
    <w:p w:rsidR="00605AF8" w:rsidRDefault="00605AF8" w:rsidP="00605AF8">
      <w:pPr>
        <w:spacing w:after="0" w:line="240" w:lineRule="auto"/>
        <w:ind w:left="1440"/>
        <w:jc w:val="both"/>
        <w:rPr>
          <w:rFonts w:eastAsia="Times New Roman" w:cs="Times New Roman"/>
          <w:szCs w:val="24"/>
        </w:rPr>
      </w:pPr>
    </w:p>
    <w:p w:rsidR="00605AF8" w:rsidRDefault="00605AF8" w:rsidP="00605AF8">
      <w:pPr>
        <w:spacing w:after="0" w:line="240" w:lineRule="auto"/>
        <w:ind w:left="1440"/>
        <w:jc w:val="both"/>
        <w:rPr>
          <w:rFonts w:eastAsia="Times New Roman" w:cs="Times New Roman"/>
          <w:szCs w:val="24"/>
        </w:rPr>
      </w:pPr>
      <w:r>
        <w:rPr>
          <w:rFonts w:eastAsia="Times New Roman" w:cs="Times New Roman"/>
          <w:szCs w:val="24"/>
        </w:rPr>
        <w:t xml:space="preserve">(3) consider any other subject stated in the governor's proclamation convening the legislature. </w:t>
      </w:r>
    </w:p>
    <w:p w:rsidR="00605AF8" w:rsidRDefault="00605AF8" w:rsidP="00605AF8">
      <w:pPr>
        <w:spacing w:after="0" w:line="240" w:lineRule="auto"/>
        <w:ind w:left="1440"/>
        <w:jc w:val="both"/>
        <w:rPr>
          <w:rFonts w:eastAsia="Times New Roman" w:cs="Times New Roman"/>
          <w:szCs w:val="24"/>
        </w:rPr>
      </w:pPr>
    </w:p>
    <w:p w:rsidR="00605AF8" w:rsidRDefault="00605AF8" w:rsidP="00605AF8">
      <w:pPr>
        <w:spacing w:after="0" w:line="240" w:lineRule="auto"/>
        <w:ind w:left="720"/>
        <w:jc w:val="both"/>
        <w:rPr>
          <w:rFonts w:eastAsia="Times New Roman" w:cs="Times New Roman"/>
          <w:szCs w:val="24"/>
        </w:rPr>
      </w:pPr>
      <w:r>
        <w:rPr>
          <w:rFonts w:eastAsia="Times New Roman" w:cs="Times New Roman"/>
          <w:szCs w:val="24"/>
        </w:rPr>
        <w:t xml:space="preserve">(e) Prohibits a state of disaster or emergency declared by the governor that is subject to Subsection (c) of this section, except as provided by Subsection (f) of this section, from continuing for more than 30 days unless the legislature renews or extends the declared state of disaster or emergency under Subsection (d) of this section. </w:t>
      </w:r>
    </w:p>
    <w:p w:rsidR="00605AF8" w:rsidRDefault="00605AF8" w:rsidP="00605AF8">
      <w:pPr>
        <w:spacing w:after="0" w:line="240" w:lineRule="auto"/>
        <w:ind w:left="720"/>
        <w:jc w:val="both"/>
        <w:rPr>
          <w:rFonts w:eastAsia="Times New Roman" w:cs="Times New Roman"/>
          <w:szCs w:val="24"/>
        </w:rPr>
      </w:pPr>
    </w:p>
    <w:p w:rsidR="00605AF8" w:rsidRDefault="00605AF8" w:rsidP="00605AF8">
      <w:pPr>
        <w:spacing w:after="0" w:line="240" w:lineRule="auto"/>
        <w:ind w:left="720"/>
        <w:jc w:val="both"/>
        <w:rPr>
          <w:rFonts w:eastAsia="Times New Roman" w:cs="Times New Roman"/>
          <w:szCs w:val="24"/>
        </w:rPr>
      </w:pPr>
      <w:r>
        <w:rPr>
          <w:rFonts w:eastAsia="Times New Roman" w:cs="Times New Roman"/>
          <w:szCs w:val="24"/>
        </w:rPr>
        <w:t>(f) Prohibits a state of disaster or emergency declared by the governor that is subject to Subsection (c) of this section and that is related to a nuclear or radiological event recognized by the federal agency with primary authority for federal response to that event from continuing for more than 90 days unless the legislature renews or extends the declared state of disaster or emergency under Subsection (d) of this section.</w:t>
      </w:r>
    </w:p>
    <w:p w:rsidR="00605AF8" w:rsidRDefault="00605AF8" w:rsidP="00605AF8">
      <w:pPr>
        <w:spacing w:after="0" w:line="240" w:lineRule="auto"/>
        <w:ind w:left="720"/>
        <w:jc w:val="both"/>
        <w:rPr>
          <w:rFonts w:eastAsia="Times New Roman" w:cs="Times New Roman"/>
          <w:szCs w:val="24"/>
        </w:rPr>
      </w:pPr>
    </w:p>
    <w:p w:rsidR="00605AF8" w:rsidRPr="005C2A78" w:rsidRDefault="00605AF8" w:rsidP="00605AF8">
      <w:pPr>
        <w:spacing w:after="0" w:line="240" w:lineRule="auto"/>
        <w:ind w:left="720"/>
        <w:jc w:val="both"/>
        <w:rPr>
          <w:rFonts w:eastAsia="Times New Roman" w:cs="Times New Roman"/>
          <w:szCs w:val="24"/>
        </w:rPr>
      </w:pPr>
      <w:r>
        <w:rPr>
          <w:rFonts w:eastAsia="Times New Roman" w:cs="Times New Roman"/>
          <w:szCs w:val="24"/>
        </w:rPr>
        <w:t xml:space="preserve">(g) Provides that a vote under Subsection (d) of this section to modify or terminate a proclamation or order the governor issues declaring a state of disaster or emergency is not subject to Section 15 (Approval or Veto of Orders, Resolutions, or Votes) of Article IV (Executive Department). </w:t>
      </w:r>
    </w:p>
    <w:p w:rsidR="00605AF8" w:rsidRPr="005C2A78" w:rsidRDefault="00605AF8" w:rsidP="00605AF8">
      <w:pPr>
        <w:spacing w:after="0" w:line="240" w:lineRule="auto"/>
        <w:jc w:val="both"/>
        <w:rPr>
          <w:rFonts w:eastAsia="Times New Roman" w:cs="Times New Roman"/>
          <w:szCs w:val="24"/>
        </w:rPr>
      </w:pPr>
    </w:p>
    <w:p w:rsidR="00605AF8" w:rsidRDefault="00605AF8" w:rsidP="00605AF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 Article V, Texas Constitution, by amending Subsection (a) and adding Subsections (a-1) and (a-2), as follows:</w:t>
      </w:r>
    </w:p>
    <w:p w:rsidR="00605AF8" w:rsidRDefault="00605AF8" w:rsidP="00605AF8">
      <w:pPr>
        <w:spacing w:after="0" w:line="240" w:lineRule="auto"/>
        <w:jc w:val="both"/>
        <w:rPr>
          <w:rFonts w:eastAsia="Times New Roman" w:cs="Times New Roman"/>
          <w:szCs w:val="24"/>
        </w:rPr>
      </w:pPr>
    </w:p>
    <w:p w:rsidR="00605AF8" w:rsidRDefault="00605AF8" w:rsidP="00605AF8">
      <w:pPr>
        <w:spacing w:after="0" w:line="240" w:lineRule="auto"/>
        <w:ind w:left="720"/>
        <w:jc w:val="both"/>
        <w:rPr>
          <w:rFonts w:eastAsia="Times New Roman" w:cs="Times New Roman"/>
          <w:szCs w:val="24"/>
        </w:rPr>
      </w:pPr>
      <w:r>
        <w:rPr>
          <w:rFonts w:eastAsia="Times New Roman" w:cs="Times New Roman"/>
          <w:szCs w:val="24"/>
        </w:rPr>
        <w:t xml:space="preserve">(a) Makes a nonsubstantive change to this subsection. </w:t>
      </w:r>
    </w:p>
    <w:p w:rsidR="00605AF8" w:rsidRDefault="00605AF8" w:rsidP="00605AF8">
      <w:pPr>
        <w:spacing w:after="0" w:line="240" w:lineRule="auto"/>
        <w:ind w:left="720"/>
        <w:jc w:val="both"/>
        <w:rPr>
          <w:rFonts w:eastAsia="Times New Roman" w:cs="Times New Roman"/>
          <w:szCs w:val="24"/>
        </w:rPr>
      </w:pPr>
    </w:p>
    <w:p w:rsidR="00605AF8" w:rsidRDefault="00605AF8" w:rsidP="00605AF8">
      <w:pPr>
        <w:spacing w:after="0" w:line="240" w:lineRule="auto"/>
        <w:ind w:left="720"/>
        <w:jc w:val="both"/>
        <w:rPr>
          <w:rFonts w:eastAsia="Times New Roman" w:cs="Times New Roman"/>
          <w:szCs w:val="24"/>
        </w:rPr>
      </w:pPr>
      <w:r>
        <w:rPr>
          <w:rFonts w:eastAsia="Times New Roman" w:cs="Times New Roman"/>
          <w:szCs w:val="24"/>
        </w:rPr>
        <w:t xml:space="preserve">(a-1) Creates this subsection from existing text and creates an exception under Subsection (a-2). Makes a nonsubstantive change. </w:t>
      </w:r>
    </w:p>
    <w:p w:rsidR="00605AF8" w:rsidRDefault="00605AF8" w:rsidP="00605AF8">
      <w:pPr>
        <w:spacing w:after="0" w:line="240" w:lineRule="auto"/>
        <w:ind w:left="720"/>
        <w:jc w:val="both"/>
        <w:rPr>
          <w:rFonts w:eastAsia="Times New Roman" w:cs="Times New Roman"/>
          <w:szCs w:val="24"/>
        </w:rPr>
      </w:pPr>
    </w:p>
    <w:p w:rsidR="00605AF8" w:rsidRPr="005C2A78" w:rsidRDefault="00605AF8" w:rsidP="00605AF8">
      <w:pPr>
        <w:spacing w:after="0" w:line="240" w:lineRule="auto"/>
        <w:ind w:left="720"/>
        <w:jc w:val="both"/>
        <w:rPr>
          <w:rFonts w:eastAsia="Times New Roman" w:cs="Times New Roman"/>
          <w:szCs w:val="24"/>
        </w:rPr>
      </w:pPr>
      <w:r>
        <w:rPr>
          <w:rFonts w:eastAsia="Times New Roman" w:cs="Times New Roman"/>
          <w:szCs w:val="24"/>
        </w:rPr>
        <w:t xml:space="preserve">(a-2) Provides that a member of the legislature has standing to participate as a party in a suit against the governor for a violation of the duty imposed by Section 8(c), Article IV, of this constitution. Provides that the Supreme Court of Texas has original jurisdiction of a suit described by this subsection. </w:t>
      </w:r>
    </w:p>
    <w:p w:rsidR="00605AF8" w:rsidRPr="005C2A78" w:rsidRDefault="00605AF8" w:rsidP="00605AF8">
      <w:pPr>
        <w:spacing w:after="0" w:line="240" w:lineRule="auto"/>
        <w:jc w:val="both"/>
        <w:rPr>
          <w:rFonts w:eastAsia="Times New Roman" w:cs="Times New Roman"/>
          <w:szCs w:val="24"/>
        </w:rPr>
      </w:pPr>
    </w:p>
    <w:p w:rsidR="00605AF8" w:rsidRPr="00C8671F" w:rsidRDefault="00605AF8" w:rsidP="00605AF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Requires that the proposed constitutional amendment be submitted to the voters at an election to be held November 4, 2025. Sets forth the required language of the ballot.</w:t>
      </w:r>
    </w:p>
    <w:sectPr w:rsidR="00605AF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1F08" w:rsidRDefault="002A1F08" w:rsidP="000F1DF9">
      <w:pPr>
        <w:spacing w:after="0" w:line="240" w:lineRule="auto"/>
      </w:pPr>
      <w:r>
        <w:separator/>
      </w:r>
    </w:p>
  </w:endnote>
  <w:endnote w:type="continuationSeparator" w:id="0">
    <w:p w:rsidR="002A1F08" w:rsidRDefault="002A1F0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A1F0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05AF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05AF8">
                <w:rPr>
                  <w:sz w:val="20"/>
                  <w:szCs w:val="20"/>
                </w:rPr>
                <w:t>S.J.R. 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05AF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A1F0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1F08" w:rsidRDefault="002A1F08" w:rsidP="000F1DF9">
      <w:pPr>
        <w:spacing w:after="0" w:line="240" w:lineRule="auto"/>
      </w:pPr>
      <w:r>
        <w:separator/>
      </w:r>
    </w:p>
  </w:footnote>
  <w:footnote w:type="continuationSeparator" w:id="0">
    <w:p w:rsidR="002A1F08" w:rsidRDefault="002A1F0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A1F08"/>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AF8"/>
    <w:rsid w:val="00605CA0"/>
    <w:rsid w:val="006529C4"/>
    <w:rsid w:val="006D756B"/>
    <w:rsid w:val="006E1438"/>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36BC6"/>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F1124"/>
  <w15:docId w15:val="{8FA714D4-16D1-46E2-B1DE-065B4747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05AF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15BE3F620AD463D84030FE01289D8CD"/>
        <w:category>
          <w:name w:val="General"/>
          <w:gallery w:val="placeholder"/>
        </w:category>
        <w:types>
          <w:type w:val="bbPlcHdr"/>
        </w:types>
        <w:behaviors>
          <w:behavior w:val="content"/>
        </w:behaviors>
        <w:guid w:val="{CD83DBD0-6F56-4C9B-8AC5-664B72D7F99E}"/>
      </w:docPartPr>
      <w:docPartBody>
        <w:p w:rsidR="0082733A" w:rsidRDefault="0082733A"/>
      </w:docPartBody>
    </w:docPart>
    <w:docPart>
      <w:docPartPr>
        <w:name w:val="F060A24D1E644791856B3FE420854173"/>
        <w:category>
          <w:name w:val="General"/>
          <w:gallery w:val="placeholder"/>
        </w:category>
        <w:types>
          <w:type w:val="bbPlcHdr"/>
        </w:types>
        <w:behaviors>
          <w:behavior w:val="content"/>
        </w:behaviors>
        <w:guid w:val="{95986BC4-89A4-4133-9FAD-18F56E57CDC1}"/>
      </w:docPartPr>
      <w:docPartBody>
        <w:p w:rsidR="0082733A" w:rsidRDefault="0082733A"/>
      </w:docPartBody>
    </w:docPart>
    <w:docPart>
      <w:docPartPr>
        <w:name w:val="58D47405B49843709285FF9442A75A87"/>
        <w:category>
          <w:name w:val="General"/>
          <w:gallery w:val="placeholder"/>
        </w:category>
        <w:types>
          <w:type w:val="bbPlcHdr"/>
        </w:types>
        <w:behaviors>
          <w:behavior w:val="content"/>
        </w:behaviors>
        <w:guid w:val="{495805CD-6D79-4606-8654-3F25BEA6F9B5}"/>
      </w:docPartPr>
      <w:docPartBody>
        <w:p w:rsidR="0082733A" w:rsidRDefault="0082733A"/>
      </w:docPartBody>
    </w:docPart>
    <w:docPart>
      <w:docPartPr>
        <w:name w:val="8FA8E19CE9984AF4BB33A0EA972405E9"/>
        <w:category>
          <w:name w:val="General"/>
          <w:gallery w:val="placeholder"/>
        </w:category>
        <w:types>
          <w:type w:val="bbPlcHdr"/>
        </w:types>
        <w:behaviors>
          <w:behavior w:val="content"/>
        </w:behaviors>
        <w:guid w:val="{A65BB497-E9B2-4FC9-B800-FEC9C55930D7}"/>
      </w:docPartPr>
      <w:docPartBody>
        <w:p w:rsidR="0082733A" w:rsidRDefault="0082733A"/>
      </w:docPartBody>
    </w:docPart>
    <w:docPart>
      <w:docPartPr>
        <w:name w:val="00292B1B10B3410480E6F53DEA4FCC8E"/>
        <w:category>
          <w:name w:val="General"/>
          <w:gallery w:val="placeholder"/>
        </w:category>
        <w:types>
          <w:type w:val="bbPlcHdr"/>
        </w:types>
        <w:behaviors>
          <w:behavior w:val="content"/>
        </w:behaviors>
        <w:guid w:val="{FA991A3D-2DEF-448E-89C9-4A8164BEECA9}"/>
      </w:docPartPr>
      <w:docPartBody>
        <w:p w:rsidR="0082733A" w:rsidRDefault="0082733A"/>
      </w:docPartBody>
    </w:docPart>
    <w:docPart>
      <w:docPartPr>
        <w:name w:val="351F399B5065477D9E9158A681885589"/>
        <w:category>
          <w:name w:val="General"/>
          <w:gallery w:val="placeholder"/>
        </w:category>
        <w:types>
          <w:type w:val="bbPlcHdr"/>
        </w:types>
        <w:behaviors>
          <w:behavior w:val="content"/>
        </w:behaviors>
        <w:guid w:val="{35C68492-5124-47D1-819C-4DBD5DCC17CD}"/>
      </w:docPartPr>
      <w:docPartBody>
        <w:p w:rsidR="0082733A" w:rsidRDefault="0082733A"/>
      </w:docPartBody>
    </w:docPart>
    <w:docPart>
      <w:docPartPr>
        <w:name w:val="F12EDBCCA67F43E6A888C00B40656C4B"/>
        <w:category>
          <w:name w:val="General"/>
          <w:gallery w:val="placeholder"/>
        </w:category>
        <w:types>
          <w:type w:val="bbPlcHdr"/>
        </w:types>
        <w:behaviors>
          <w:behavior w:val="content"/>
        </w:behaviors>
        <w:guid w:val="{7930C92F-CF6B-468D-8054-B395E2C5E3F3}"/>
      </w:docPartPr>
      <w:docPartBody>
        <w:p w:rsidR="0082733A" w:rsidRDefault="0082733A"/>
      </w:docPartBody>
    </w:docPart>
    <w:docPart>
      <w:docPartPr>
        <w:name w:val="43822C7158D54C4CBD1A70130E418C50"/>
        <w:category>
          <w:name w:val="General"/>
          <w:gallery w:val="placeholder"/>
        </w:category>
        <w:types>
          <w:type w:val="bbPlcHdr"/>
        </w:types>
        <w:behaviors>
          <w:behavior w:val="content"/>
        </w:behaviors>
        <w:guid w:val="{DC6BB9A8-AA26-4213-9E41-82759DB0C76F}"/>
      </w:docPartPr>
      <w:docPartBody>
        <w:p w:rsidR="0082733A" w:rsidRDefault="0082733A"/>
      </w:docPartBody>
    </w:docPart>
    <w:docPart>
      <w:docPartPr>
        <w:name w:val="E86BEE5857C142EF8766504B188C89BD"/>
        <w:category>
          <w:name w:val="General"/>
          <w:gallery w:val="placeholder"/>
        </w:category>
        <w:types>
          <w:type w:val="bbPlcHdr"/>
        </w:types>
        <w:behaviors>
          <w:behavior w:val="content"/>
        </w:behaviors>
        <w:guid w:val="{9E929B39-F214-4A52-ABED-147EFA6CFAFF}"/>
      </w:docPartPr>
      <w:docPartBody>
        <w:p w:rsidR="0082733A" w:rsidRDefault="0082733A"/>
      </w:docPartBody>
    </w:docPart>
    <w:docPart>
      <w:docPartPr>
        <w:name w:val="42E7333703EA4989B4E95192CE0ED565"/>
        <w:category>
          <w:name w:val="General"/>
          <w:gallery w:val="placeholder"/>
        </w:category>
        <w:types>
          <w:type w:val="bbPlcHdr"/>
        </w:types>
        <w:behaviors>
          <w:behavior w:val="content"/>
        </w:behaviors>
        <w:guid w:val="{6D5F89B6-7869-4BFC-8DB6-4028EA2456B6}"/>
      </w:docPartPr>
      <w:docPartBody>
        <w:p w:rsidR="0082733A" w:rsidRDefault="005D3E2C" w:rsidP="005D3E2C">
          <w:pPr>
            <w:pStyle w:val="42E7333703EA4989B4E95192CE0ED565"/>
          </w:pPr>
          <w:r w:rsidRPr="00A30DD1">
            <w:rPr>
              <w:rStyle w:val="PlaceholderText"/>
            </w:rPr>
            <w:t>Click here to enter a date.</w:t>
          </w:r>
        </w:p>
      </w:docPartBody>
    </w:docPart>
    <w:docPart>
      <w:docPartPr>
        <w:name w:val="BCC5D9E17FD445AC95B109C9685A15B2"/>
        <w:category>
          <w:name w:val="General"/>
          <w:gallery w:val="placeholder"/>
        </w:category>
        <w:types>
          <w:type w:val="bbPlcHdr"/>
        </w:types>
        <w:behaviors>
          <w:behavior w:val="content"/>
        </w:behaviors>
        <w:guid w:val="{8E487D8B-20E6-46C8-BFC7-8C2DC6D665D6}"/>
      </w:docPartPr>
      <w:docPartBody>
        <w:p w:rsidR="0082733A" w:rsidRDefault="0082733A"/>
      </w:docPartBody>
    </w:docPart>
    <w:docPart>
      <w:docPartPr>
        <w:name w:val="FA5DB1EC5C514DEDB41EE36C7200A3E7"/>
        <w:category>
          <w:name w:val="General"/>
          <w:gallery w:val="placeholder"/>
        </w:category>
        <w:types>
          <w:type w:val="bbPlcHdr"/>
        </w:types>
        <w:behaviors>
          <w:behavior w:val="content"/>
        </w:behaviors>
        <w:guid w:val="{215FF7AA-69D9-41CD-A976-65AE72B5EF0B}"/>
      </w:docPartPr>
      <w:docPartBody>
        <w:p w:rsidR="0082733A" w:rsidRDefault="0082733A"/>
      </w:docPartBody>
    </w:docPart>
    <w:docPart>
      <w:docPartPr>
        <w:name w:val="34DD2C9682AD4501A75304A32DAEA8F4"/>
        <w:category>
          <w:name w:val="General"/>
          <w:gallery w:val="placeholder"/>
        </w:category>
        <w:types>
          <w:type w:val="bbPlcHdr"/>
        </w:types>
        <w:behaviors>
          <w:behavior w:val="content"/>
        </w:behaviors>
        <w:guid w:val="{17CBD6CE-86F6-45DF-BCE7-1B213BF52846}"/>
      </w:docPartPr>
      <w:docPartBody>
        <w:p w:rsidR="0082733A" w:rsidRDefault="005D3E2C" w:rsidP="005D3E2C">
          <w:pPr>
            <w:pStyle w:val="34DD2C9682AD4501A75304A32DAEA8F4"/>
          </w:pPr>
          <w:r>
            <w:rPr>
              <w:rFonts w:eastAsia="Times New Roman" w:cs="Times New Roman"/>
              <w:bCs/>
            </w:rPr>
            <w:t xml:space="preserve"> </w:t>
          </w:r>
        </w:p>
      </w:docPartBody>
    </w:docPart>
    <w:docPart>
      <w:docPartPr>
        <w:name w:val="173E7BBC058D4730B95882922BCB8171"/>
        <w:category>
          <w:name w:val="General"/>
          <w:gallery w:val="placeholder"/>
        </w:category>
        <w:types>
          <w:type w:val="bbPlcHdr"/>
        </w:types>
        <w:behaviors>
          <w:behavior w:val="content"/>
        </w:behaviors>
        <w:guid w:val="{9DEDC9CC-49E2-481D-9DFE-AC60D488CC2C}"/>
      </w:docPartPr>
      <w:docPartBody>
        <w:p w:rsidR="0082733A" w:rsidRDefault="0082733A"/>
      </w:docPartBody>
    </w:docPart>
    <w:docPart>
      <w:docPartPr>
        <w:name w:val="376EFF7EA6204A5B9175BA0213CE1505"/>
        <w:category>
          <w:name w:val="General"/>
          <w:gallery w:val="placeholder"/>
        </w:category>
        <w:types>
          <w:type w:val="bbPlcHdr"/>
        </w:types>
        <w:behaviors>
          <w:behavior w:val="content"/>
        </w:behaviors>
        <w:guid w:val="{5BA287DD-9034-484B-AA23-A1E2FC189428}"/>
      </w:docPartPr>
      <w:docPartBody>
        <w:p w:rsidR="0082733A" w:rsidRDefault="008273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D3E2C"/>
    <w:rsid w:val="00635291"/>
    <w:rsid w:val="006959CC"/>
    <w:rsid w:val="00696675"/>
    <w:rsid w:val="006B0016"/>
    <w:rsid w:val="0082733A"/>
    <w:rsid w:val="008C55F7"/>
    <w:rsid w:val="0090598B"/>
    <w:rsid w:val="00984D6C"/>
    <w:rsid w:val="00A54AD6"/>
    <w:rsid w:val="00A57564"/>
    <w:rsid w:val="00B252A4"/>
    <w:rsid w:val="00B5530B"/>
    <w:rsid w:val="00C129E8"/>
    <w:rsid w:val="00C36BC6"/>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E2C"/>
    <w:rPr>
      <w:color w:val="808080"/>
    </w:rPr>
  </w:style>
  <w:style w:type="paragraph" w:customStyle="1" w:styleId="42E7333703EA4989B4E95192CE0ED565">
    <w:name w:val="42E7333703EA4989B4E95192CE0ED565"/>
    <w:rsid w:val="005D3E2C"/>
    <w:pPr>
      <w:spacing w:after="160" w:line="278" w:lineRule="auto"/>
    </w:pPr>
    <w:rPr>
      <w:kern w:val="2"/>
      <w:sz w:val="24"/>
      <w:szCs w:val="24"/>
      <w14:ligatures w14:val="standardContextual"/>
    </w:rPr>
  </w:style>
  <w:style w:type="paragraph" w:customStyle="1" w:styleId="34DD2C9682AD4501A75304A32DAEA8F4">
    <w:name w:val="34DD2C9682AD4501A75304A32DAEA8F4"/>
    <w:rsid w:val="005D3E2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875</Words>
  <Characters>4990</Characters>
  <Application>Microsoft Office Word</Application>
  <DocSecurity>0</DocSecurity>
  <Lines>41</Lines>
  <Paragraphs>11</Paragraphs>
  <ScaleCrop>false</ScaleCrop>
  <Company>Texas Legislative Council</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2025-03-26T13:56:00Z</cp:lastPrinted>
  <dcterms:created xsi:type="dcterms:W3CDTF">2015-05-29T14:24:00Z</dcterms:created>
  <dcterms:modified xsi:type="dcterms:W3CDTF">2025-03-26T13:56:00Z</dcterms:modified>
</cp:coreProperties>
</file>

<file path=docProps/custom.xml><?xml version="1.0" encoding="utf-8"?>
<op:Properties xmlns:vt="http://schemas.openxmlformats.org/officeDocument/2006/docPropsVTypes" xmlns:op="http://schemas.openxmlformats.org/officeDocument/2006/custom-properties"/>
</file>