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 et al.</w:t>
      </w:r>
      <w:r>
        <w:t xml:space="preserve"> </w:t>
      </w:r>
      <w:r xml:space="preserve">
        <w:tab wTab="150" tlc="none" cTlc="0"/>
      </w:r>
      <w:r>
        <w:t xml:space="preserve">H.B.</w:t>
      </w:r>
      <w:r xml:space="preserve">
        <w:t> </w:t>
      </w:r>
      <w:r>
        <w:t xml:space="preserve">No.</w:t>
      </w:r>
      <w:r xml:space="preserve">
        <w:t> </w:t>
      </w:r>
      <w:r>
        <w:t xml:space="preserve">20</w:t>
      </w:r>
    </w:p>
    <w:p w:rsidR="003F3435" w:rsidRDefault="0032493E">
      <w:pPr>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Schwertner, et al.)</w:t>
      </w:r>
    </w:p>
    <w:p w:rsidR="003F3435" w:rsidRDefault="0032493E">
      <w:pPr>
        <w:spacing w:before="240"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16,</w:t>
      </w:r>
      <w:r xml:space="preserve">
        <w:t> </w:t>
      </w:r>
      <w:r>
        <w:t xml:space="preserve">2025; April</w:t>
      </w:r>
      <w:r xml:space="preserve">
        <w:t> </w:t>
      </w:r>
      <w:r>
        <w:t xml:space="preserve">23,</w:t>
      </w:r>
      <w:r xml:space="preserve">
        <w:t> </w:t>
      </w:r>
      <w:r>
        <w:t xml:space="preserve">2025, read first time and referred to Committee on Education K-16; May</w:t>
      </w:r>
      <w:r xml:space="preserve">
        <w:t> </w:t>
      </w:r>
      <w:r>
        <w:t xml:space="preserve">27,</w:t>
      </w:r>
      <w:r xml:space="preserve">
        <w:t> </w:t>
      </w:r>
      <w:r>
        <w:t xml:space="preserve">2025, reported favorably by the following vote:</w:t>
      </w:r>
      <w:r>
        <w:t xml:space="preserve"> </w:t>
      </w:r>
      <w:r>
        <w:t xml:space="preserve"> </w:t>
      </w:r>
      <w:r>
        <w:t xml:space="preserve">Yeas 11, Nays 0; May</w:t>
      </w:r>
      <w:r xml:space="preserve">
        <w:t> </w:t>
      </w:r>
      <w:r>
        <w:t xml:space="preserve">27,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establishing the Applied Sciences Pathway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29, Education Code, is amended by adding Section 29.914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29.914.</w:t>
      </w:r>
      <w:r>
        <w:rPr>
          <w:u w:val="single"/>
        </w:rPr>
        <w:t xml:space="preserve"> </w:t>
      </w:r>
      <w:r>
        <w:rPr>
          <w:u w:val="single"/>
        </w:rPr>
        <w:t xml:space="preserve"> </w:t>
      </w:r>
      <w:r>
        <w:rPr>
          <w:u w:val="single"/>
        </w:rPr>
        <w:t xml:space="preserve">APPLIED SCIENCES PATHWAY PROGRAM.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"Certificate program" and "institution of higher education" have the meanings assigned by Section 61.003.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Applied Sciences Pathway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and administer the Applied Sciences Pathway program to provide opportunities for students to concurrently earn high school diplomas and certificates from institutions of higher education.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approve for participation in the program partnerships between school districts or open-enrollment charter schools and institutions of higher education to provide courses in a non-duplicative sequence of progressive achievement that lead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high school diploma;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completion of a certificate program with a successful job placement rate in high-wage, high-growth jobs in one of the following industries: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plumbing and pipe fitting;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electrical;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welding;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sheet metal;</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carpentry;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masonry;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diesel and heavy equipment;</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aviation maintenance;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heating, ventilation, and air conditioning;</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construction management and inspection;</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mechanical and aerospace engineering;</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industrial maintenance and processes;</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robotics and automation;</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information technology and cybersecurity;</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oil and gas exploration and production;</w:t>
      </w:r>
    </w:p>
    <w:p w:rsidR="003F3435" w:rsidRDefault="0032493E">
      <w:pPr>
        <w:spacing w:line="480" w:lineRule="auto"/>
        <w:ind w:firstLine="2160"/>
        <w:jc w:val="both"/>
      </w:pPr>
      <w:r>
        <w:rPr>
          <w:u w:val="single"/>
        </w:rPr>
        <w:t xml:space="preserve">(P)</w:t>
      </w:r>
      <w:r>
        <w:rPr>
          <w:u w:val="single"/>
        </w:rPr>
        <w:t xml:space="preserve"> </w:t>
      </w:r>
      <w:r>
        <w:rPr>
          <w:u w:val="single"/>
        </w:rPr>
        <w:t xml:space="preserve"> </w:t>
      </w:r>
      <w:r>
        <w:rPr>
          <w:u w:val="single"/>
        </w:rPr>
        <w:t xml:space="preserve">refining and chemical processes;</w:t>
      </w:r>
    </w:p>
    <w:p w:rsidR="003F3435" w:rsidRDefault="0032493E">
      <w:pPr>
        <w:spacing w:line="480" w:lineRule="auto"/>
        <w:ind w:firstLine="2160"/>
        <w:jc w:val="both"/>
      </w:pPr>
      <w:r>
        <w:rPr>
          <w:u w:val="single"/>
        </w:rPr>
        <w:t xml:space="preserve">(Q)</w:t>
      </w:r>
      <w:r>
        <w:rPr>
          <w:u w:val="single"/>
        </w:rPr>
        <w:t xml:space="preserve"> </w:t>
      </w:r>
      <w:r>
        <w:rPr>
          <w:u w:val="single"/>
        </w:rPr>
        <w:t xml:space="preserve"> </w:t>
      </w:r>
      <w:r>
        <w:rPr>
          <w:u w:val="single"/>
        </w:rPr>
        <w:t xml:space="preserve">transportation distribution and logistics;</w:t>
      </w:r>
    </w:p>
    <w:p w:rsidR="003F3435" w:rsidRDefault="0032493E">
      <w:pPr>
        <w:spacing w:line="480" w:lineRule="auto"/>
        <w:ind w:firstLine="2160"/>
        <w:jc w:val="both"/>
      </w:pPr>
      <w:r>
        <w:rPr>
          <w:u w:val="single"/>
        </w:rPr>
        <w:t xml:space="preserve">(R)</w:t>
      </w:r>
      <w:r>
        <w:rPr>
          <w:u w:val="single"/>
        </w:rPr>
        <w:t xml:space="preserve"> </w:t>
      </w:r>
      <w:r>
        <w:rPr>
          <w:u w:val="single"/>
        </w:rPr>
        <w:t xml:space="preserve"> </w:t>
      </w:r>
      <w:r>
        <w:rPr>
          <w:u w:val="single"/>
        </w:rPr>
        <w:t xml:space="preserve">manufacturing and industrial technology;</w:t>
      </w:r>
    </w:p>
    <w:p w:rsidR="003F3435" w:rsidRDefault="0032493E">
      <w:pPr>
        <w:spacing w:line="480" w:lineRule="auto"/>
        <w:ind w:firstLine="2160"/>
        <w:jc w:val="both"/>
      </w:pPr>
      <w:r>
        <w:rPr>
          <w:u w:val="single"/>
        </w:rPr>
        <w:t xml:space="preserve">(S)</w:t>
      </w:r>
      <w:r>
        <w:rPr>
          <w:u w:val="single"/>
        </w:rPr>
        <w:t xml:space="preserve"> </w:t>
      </w:r>
      <w:r>
        <w:rPr>
          <w:u w:val="single"/>
        </w:rPr>
        <w:t xml:space="preserve"> </w:t>
      </w:r>
      <w:r>
        <w:rPr>
          <w:u w:val="single"/>
        </w:rPr>
        <w:t xml:space="preserve">electronics technology; or</w:t>
      </w:r>
    </w:p>
    <w:p w:rsidR="003F3435" w:rsidRDefault="0032493E">
      <w:pPr>
        <w:spacing w:line="480" w:lineRule="auto"/>
        <w:ind w:firstLine="2160"/>
        <w:jc w:val="both"/>
      </w:pPr>
      <w:r>
        <w:rPr>
          <w:u w:val="single"/>
        </w:rPr>
        <w:t xml:space="preserve">(T)</w:t>
      </w:r>
      <w:r>
        <w:rPr>
          <w:u w:val="single"/>
        </w:rPr>
        <w:t xml:space="preserve"> </w:t>
      </w:r>
      <w:r>
        <w:rPr>
          <w:u w:val="single"/>
        </w:rPr>
        <w:t xml:space="preserve"> </w:t>
      </w:r>
      <w:r>
        <w:rPr>
          <w:u w:val="single"/>
        </w:rPr>
        <w:t xml:space="preserve">automotive technology.</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Beginning with the 2027-2028 school year, the commissioner may revise the industries approved for purposes of Subsection (c)(2) once every five years to reflect current labor market trends.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partnership participating in the program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enable the school district or open-enrollment charter school to provide at least one course of study described by Subsection (c) through a partnership with an institution of higher education under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for a course of study described by Subsection (c) that enables a participating student in grade level 11 or 12 to concurrently: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enroll in a certificate program described by Subsection (c)(2) at the partnering institution of higher education under which the student may receive instruction from an instructor employed by the institution and any appropriate work-based learning opportunities from the institution and earn: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level one or level two certificate, as defined by the commissioner;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another certificate approved by commissioner rule;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satisfy high school graduation requirements and receive a high school diploma;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partnering school district or open-enrollment charter school to permit all district or school students in grade level 11 or 12 to enroll in a course of study provided under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governed by an articulation agreement between the partnering school district or open-enrollment charter school and institution of higher education;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meet any other requirements established by commissioner rule.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approve the substitution of a credit in a subject area required for high school graduation under Section 28.025 with a credit in a career and technology education course provided by an institution of higher education under the program that substantially covers the essential knowledge and skills of the course for which it is substituted. </w:t>
      </w:r>
      <w:r>
        <w:rPr>
          <w:u w:val="single"/>
        </w:rPr>
        <w:t xml:space="preserve"> </w:t>
      </w:r>
      <w:r>
        <w:rPr>
          <w:u w:val="single"/>
        </w:rPr>
        <w:t xml:space="preserve">This subsection may not be construed to limit the number of substituted credits a student may earn while participating in the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career and technology education course authorized as a substitute credit under Subsection (e) may not count: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more than one credit toward the student's high school graduation requirements;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 credit for more than one subject area.</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Time that a student spends participating in the program is counted as part of the minimum number of instructional hours required for a student to be considered a full-time student in average daily attendance for purposes of Section 48.005.</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a student's participation in career and technology education or dual credit courses before the student begins participating in the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the commissioner to require approval by the commissioner for partnerships between school districts or open-enrollment charter schools and institutions of higher education for purposes other than the program, including partnerships to provide dual credit courses.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commissioner shall adopt rules as necessary to administer the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