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Capriglione, Martinez Fischer,</w:t>
      </w:r>
      <w:r xml:space="preserve">
        <w:tab wTab="150" tlc="none" cTlc="0"/>
      </w:r>
      <w:r>
        <w:t xml:space="preserve">H.B.</w:t>
      </w:r>
      <w:r xml:space="preserve">
        <w:t> </w:t>
      </w:r>
      <w:r>
        <w:t xml:space="preserve">No.</w:t>
      </w:r>
      <w:r xml:space="preserve">
        <w:t> </w:t>
      </w:r>
      <w:r>
        <w:t xml:space="preserve">21</w:t>
      </w:r>
    </w:p>
    <w:p w:rsidR="003F3435" w:rsidRDefault="0032493E">
      <w:pPr>
        <w:jc w:val="both"/>
      </w:pPr>
      <w:r xml:space="preserve">
        <w:t> </w:t>
      </w:r>
      <w:r xml:space="preserve">
        <w:t> </w:t>
      </w:r>
      <w:r xml:space="preserve">
        <w:t> </w:t>
      </w:r>
      <w:r xml:space="preserve">
        <w:t> </w:t>
      </w:r>
      <w:r xml:space="preserve">
        <w:t> </w:t>
      </w:r>
      <w:r>
        <w:t xml:space="preserve">Tepper, Bell of Montgomery,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w:t>
      </w:r>
      <w:r xml:space="preserve">
        <w:t> </w:t>
      </w:r>
      <w:r xml:space="preserve">
        <w:t> </w:t>
      </w:r>
      <w:r>
        <w:t xml:space="preserve">This chapter applies only to a residential development at least 90 percent of which is for use by or is intended to be occupied by </w:t>
      </w:r>
      <w:r>
        <w:rPr>
          <w:u w:val="single"/>
        </w:rPr>
        <w:t xml:space="preserve">households</w:t>
      </w:r>
      <w:r>
        <w:t xml:space="preserve"> [</w:t>
      </w:r>
      <w:r>
        <w:rPr>
          <w:strike/>
        </w:rPr>
        <w:t xml:space="preserve">persons</w:t>
      </w:r>
      <w:r>
        <w:t xml:space="preserve">] of low and moderate income whose adjusted gross income [</w:t>
      </w:r>
      <w:r>
        <w:rPr>
          <w:strike/>
        </w:rPr>
        <w:t xml:space="preserve">, together with the adjusted gross income of all persons who intend to reside with those persons in one dwelling unit,</w:t>
      </w:r>
      <w:r>
        <w:t xml:space="preserve">] did not for the preceding tax year exceed the maximum amount constituting moderate income </w:t>
      </w:r>
      <w:r>
        <w:rPr>
          <w:u w:val="single"/>
        </w:rPr>
        <w:t xml:space="preserve">as defined</w:t>
      </w:r>
      <w:r>
        <w:t xml:space="preserve"> under the housing finance corporation's rules, resolutions relating to the issuance of bonds, or financing documents relating to the issuance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394.031, Local Government Code, is amended by adding Subsections (c), (d), and (e)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area in which a housing finance corporation may own real property for residential development or engage in residential development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boundaries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boundaries of each county sponsor of the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housing finance corporation may own real property for residential development or engage in residential development outside an area described by Subsection (c) only if a resolution or order, as applicable, approving that ownership or development in the outside area is adopted by the governing bodies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that contains any part of the outside area in which the corporation proposes to own real property for residential development or engage in residential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outside area in which the corporation proposes to own real property for residential development or engage in residential development;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housing finance corporation sponsored by a municipality or county described by Subdivision (1) or (2),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prohibit or limit a housing finance corporation from owning real property outside an area described by Subsection (c) or (d) if the property is not owned for purposes of residential development.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394.032(e),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t>
      </w:r>
      <w:r>
        <w:rPr>
          <w:strike/>
        </w:rPr>
        <w:t xml:space="preserve">within and outside the jurisdiction of the housing finance corporation,</w:t>
      </w:r>
      <w:r>
        <w:t xml:space="preserve">] including its authority to issue bonds for those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housing finance corporation may issue bonds under this chapter for a purpose described by Subsection (a) only to finance or support a residential development or home that is located or will be constructed: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boundaries of a local government in which a housing finance corporation is permitted to own real property for residential development or engage in residential development under Section 394.031(c);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outside the boundaries of a local government described by Subdivision (1) if a resolution or order, as applicable, approving the issuance of bonds is adopted by the governing body of:</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municipality that contains any part of the residential development or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residential development or home located in the unincorporated area of a county, each county that contains any part of the residential development or home.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w:t>
      </w:r>
      <w:r>
        <w:rPr>
          <w:u w:val="single"/>
        </w:rPr>
        <w:t xml:space="preserve">Subject to Sections 394.031(c), (d), and (e), a</w:t>
      </w:r>
      <w:r>
        <w:t xml:space="preserve"> </w:t>
      </w:r>
      <w:r>
        <w:t xml:space="preserve">[</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394.9025, Local Government Code, is amended to read as follows:</w:t>
      </w:r>
    </w:p>
    <w:p w:rsidR="003F3435" w:rsidRDefault="0032493E">
      <w:pPr>
        <w:spacing w:line="480" w:lineRule="auto"/>
        <w:ind w:firstLine="720"/>
        <w:jc w:val="both"/>
      </w:pPr>
      <w:r>
        <w:t xml:space="preserve">Sec. 394.9025.</w:t>
      </w:r>
      <w:r xml:space="preserve">
        <w:t> </w:t>
      </w:r>
      <w:r xml:space="preserve">
        <w:t> </w:t>
      </w:r>
      <w:r>
        <w:t xml:space="preserve">MULTIFAMILY RESIDENTIAL DEVELOPMENT. </w:t>
      </w:r>
      <w:r>
        <w:t xml:space="preserve"> </w:t>
      </w:r>
      <w:r>
        <w:t xml:space="preserve">(a) </w:t>
      </w:r>
      <w:r>
        <w:t xml:space="preserve"> </w:t>
      </w:r>
      <w:r>
        <w:t xml:space="preserve">Following a public hearing </w:t>
      </w:r>
      <w:r>
        <w:rPr>
          <w:u w:val="single"/>
        </w:rPr>
        <w:t xml:space="preserve">by the governing body of the applicable local government</w:t>
      </w:r>
      <w:r>
        <w:t xml:space="preserve">,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50 percent of the units in the multifamily residential development are reserved for occupancy by individuals and families earning less than 80 percent of the area median family income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units in the multifamily residential development are reserved in the manner provided by Section 394.9026(c)(1)</w:t>
      </w:r>
      <w:r>
        <w:t xml:space="preserve">.</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a housing finance corporation may</w:t>
      </w:r>
      <w:r>
        <w:rPr>
          <w:u w:val="single"/>
        </w:rPr>
        <w:t xml:space="preserve">, subject to the geographic limitations of Section 394.037(a-1),</w:t>
      </w:r>
      <w:r>
        <w:t xml:space="preserve"> issue bonds to finance a multifamily residential development to be owned by the housing finance corporation in accordance with Section 394.004 if the housing finance corporation receives approval of the governing body of the local government.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AD VALOREM TAX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housing finance corporation;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multifamily residential development that is not owned directly by a housing finance corporation, a public-private partnership entity or a developer or other person or entity that has an ownership interest or a leasehold or other possessory interest in multifamily residential development financed or supported by a housing finance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"Maximum market rent" means, with respect to a particular income-restricted unit, the average annual rent charged for all non-income-restricted units in the development having the same or substantially similar floor plan as the income-restricted unit.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"Middle income housing unit" means a residential unit reserved for occupancy by an individual or family earning not more than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"Multifamily residential development" means any residential development consisting of four or more residential units intended for occupancy as rentals, regardless of whether the units are attached or detached.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"Rent" means any recurring fee or charge a tenant is required to pay as a condition of occupancy, including a fee or charge for the use of a common area or facility reasonably associated with residential rental property.  The term does not include fees and charges for services or amenities that are optional for a tenant, such as pet fees and fees for storage or covered parking.</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"Rent reduction" means the projected difference between the rent charged for an income-restricted unit and the maximum market rent that could be charged for that same unit without the income restrictions.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"Very low income housing unit" means a residential unit reserved for occupancy by an individual or family earning not more than 50 percent of the area median income, adjusted for family size, as defined by the United States Department of Housing and Urban Development.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is the recipient of a low income housing tax credit allocated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an ad valorem tax exemption under Section 394.905 for a multifamily residential development owned by a housing finance corporation is available only if the other requirements of this chapter are satisfied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development are reserved for occupancy as lower income housing units and at least 40 percent of the units in the development are reserved for occupancy as moderate income housing units;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 percent of the units in the development are reserved for occupancy as very low income housing units and at least 40 percent of the units in the development are reserved for occupancy as middle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rent reduction at the development in the preceding tax year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50 percent of the amount of the estimated ad valorem taxes that would have been imposed on the applicable property in the same preceding tax year if the property did not receive an exemption from those taxes under Section 394.905, beginning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multifamily residential development that is acquired by the corporation, the first tax year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multifamily residential development not described by Subparagraph (i), the first tax year after the tax year in which </w:t>
      </w:r>
      <w:r>
        <w:rPr>
          <w:u w:val="single"/>
        </w:rPr>
        <w:t xml:space="preserve">construction first begins on the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less than 50 percent of the amount of the estimated ad valorem taxes described by Paragraph (A) beginning with the tax year specified by that paragraph, but the housing finance corporation user paid to each taxing unit authorized to impose ad valorem taxes on the applicable property for the applicable tax year an amount equal to that taxing unit's pro rata share of the rent reduction shortfall that exists based on the difference between the minimum rent reduction amount described by Paragraph (A) and the amount of actual rent reduction at the development in the preceding tax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income-restricted residential units in the development have the same unit finishes and equipment and access to community amenities and programs as residential units that are not income-restricted;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very low, lower, moderate, and middle income housing units reserved in each category of income-restricted residential units in the development, based on the number of bedrooms per unit, is the same as the percentage of each category of income-restricted residential units reserved in the development as a whole;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very low income housing unit, 30 percent of 50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a middle income housing unit, 30 percent of 100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user and the development do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in the development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user causes to be published on the Internet website of the development information about the development's policies regarding tenant participation in the housing choice voucher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housing finance corporation user for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an income-restricted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very low, lower, moderate, or middle income housing unit, the housing finance corporation user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very low, lower, moderate, or middle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user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user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multifamily residential development that is acquired by a housing finance corporation and is occupied on the date of the acquisition is eligible for an ad valorem exemption under Section 394.905 for the two tax years following the date of the acquisition, regardless of whether the development complies with the conditions prescribed by Subsections (c)(1), (3), (4), and (5), if the development comes into compliance with Subsections (c)(1), (3), (4), and (5) not later than the end of the second tax year after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"Housing finance corporation user"</w:t>
      </w:r>
      <w:r>
        <w:rPr>
          <w:u w:val="single"/>
        </w:rPr>
        <w:t xml:space="preserve"> </w:t>
      </w:r>
      <w:r>
        <w:rPr>
          <w:u w:val="single"/>
        </w:rPr>
        <w:t xml:space="preserve">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or housing finance corporation user that claims an ad valorem tax exemption for a  multifamily residential development under Section 394.905 must annually submit to the department an audit report for a compliance audit, prepared at the expense of the housing finance corporation user and conducted by an independent auditor or compliance expert with an established history of providing similar audits on housing compliance matters,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whether the corporation is in compliance with the requirements imposed for the exemption by Section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identifies the difference in the rent charged for income-restricted residential units and the estimated maximum market rents that could be charged for those units without the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the housing finance corporation that owns or is associated with the development that is the subject of an audit, the housing finance corporation user of the development, the comptroller, and the governing body of the sponsoring local government or governments of the housing finance corporation;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requirements of Section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394.9026, a housing finance corporation user, the associated housing finance corporation, and the chief appraiser of the appraisal district in which the development is located must be given written notice from the department that is provided not later than the 120th day after the date a report has been submitted under Subsection (b) and specifies the reasons for noncompliance.  For a finding of noncompliance with any provision of Section 394.9026(c), a housing finance corporation user and the associated housing finance corporation must be given: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additional written notice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otherwise complies with the notice requirements of this section;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informs the housing finance corporation user and associated housing finance corporation that failure to resolve the noncompliance within the period provided by Subdivision (2) will result in the loss of the ad valorem tax exemption under Section 394.905;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period of 180 days after the date notice is received under Subdivision (1) to resolve the matter that is the subject of the notice;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 matter that is the subject of a notice provided under this subdivision is not resolved to the satisfaction of the department during the period provided by Subdivision (2), a second notice that informs the housing finance corporation of the loss of the ad valorem tax exemption for the development due to noncompliance with Section 394.9026.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initial audit report required by Subsection (b) is due not later than June 1 of the tax year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existing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newly constructed multifamily residential development first becomes occupied by one or more tenants.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Subsequent audit reports following the issuance of the initial audit report under Subsection (e) are due not later than June 1 of each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extend the deadline for submitting any audit required under this section for good cause shown, as determined by the department.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independent auditor or compliance expert may not prepare an audit under Subsection (b) for more than three consecutive tax years for the same housing finance corporation.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adopt rules necessary to implement this section and Section 394.9026.</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Rules adopted under Subsection (i)(3) must include administrative processes and a process by which a housing finance corporation user may appeal a finding of noncompliance made under this section or a loss of a tax exemption due to a finding of noncompliance with Section 394.9026 or any other provision of this chapter.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does not apply to a multifamily residential development during any period that the development is the recipient of a low income housing tax credit allocated under Subchapter DD, Chapter 2306,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Subject to Sections 394.031(c) and (d), 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w:t>
      </w:r>
      <w:r>
        <w:t xml:space="preserve"> </w:t>
      </w:r>
      <w:r>
        <w:t xml:space="preserve">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w:t>
      </w:r>
      <w:r>
        <w:rPr>
          <w:strike/>
        </w:rPr>
        <w:t xml:space="preserve">The site 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Subject to compliance with the requirements of this chapter, a</w:t>
      </w:r>
      <w:r>
        <w:t xml:space="preserve"> [</w:t>
      </w:r>
      <w:r>
        <w:rPr>
          <w:strike/>
        </w:rPr>
        <w:t xml:space="preserve">The</w:t>
      </w:r>
      <w:r>
        <w:t xml:space="preserve">] housing finance corporation </w:t>
      </w:r>
      <w:r>
        <w:rPr>
          <w:u w:val="single"/>
        </w:rPr>
        <w:t xml:space="preserve">and</w:t>
      </w:r>
      <w:r>
        <w:t xml:space="preserve">[</w:t>
      </w:r>
      <w:r>
        <w:rPr>
          <w:strike/>
        </w:rPr>
        <w:t xml:space="preserve">,</w:t>
      </w:r>
      <w:r>
        <w:t xml:space="preserve">] all property owned by </w:t>
      </w:r>
      <w:r>
        <w:rPr>
          <w:u w:val="single"/>
        </w:rPr>
        <w:t xml:space="preserve">the corporation</w:t>
      </w:r>
      <w:r>
        <w:t xml:space="preserve"> [</w:t>
      </w:r>
      <w:r>
        <w:rPr>
          <w:strike/>
        </w:rPr>
        <w:t xml:space="preserve">it</w:t>
      </w:r>
      <w:r>
        <w:t xml:space="preserve">], the income from </w:t>
      </w:r>
      <w:r>
        <w:rPr>
          <w:u w:val="single"/>
        </w:rPr>
        <w:t xml:space="preserve">that</w:t>
      </w:r>
      <w:r>
        <w:t xml:space="preserve"> [</w:t>
      </w:r>
      <w:r>
        <w:rPr>
          <w:strike/>
        </w:rPr>
        <w:t xml:space="preserve">the</w:t>
      </w:r>
      <w:r>
        <w:t xml:space="preserve">] property, all bonds issued by </w:t>
      </w:r>
      <w:r>
        <w:rPr>
          <w:u w:val="single"/>
        </w:rPr>
        <w:t xml:space="preserve">the corporation</w:t>
      </w:r>
      <w:r>
        <w:t xml:space="preserve"> [</w:t>
      </w:r>
      <w:r>
        <w:rPr>
          <w:strike/>
        </w:rPr>
        <w:t xml:space="preserve">it</w:t>
      </w:r>
      <w:r>
        <w:t xml:space="preserve">], the income from </w:t>
      </w:r>
      <w:r>
        <w:rPr>
          <w:u w:val="single"/>
        </w:rPr>
        <w:t xml:space="preserve">those</w:t>
      </w:r>
      <w:r>
        <w:t xml:space="preserve"> [</w:t>
      </w:r>
      <w:r>
        <w:rPr>
          <w:strike/>
        </w:rPr>
        <w:t xml:space="preserve">the</w:t>
      </w:r>
      <w:r>
        <w:t xml:space="preserve">] bonds, and the transfer of </w:t>
      </w:r>
      <w:r>
        <w:rPr>
          <w:u w:val="single"/>
        </w:rPr>
        <w:t xml:space="preserve">those</w:t>
      </w:r>
      <w:r>
        <w:t xml:space="preserve"> [</w:t>
      </w:r>
      <w:r>
        <w:rPr>
          <w:strike/>
        </w:rPr>
        <w:t xml:space="preserve">the</w:t>
      </w:r>
      <w:r>
        <w:t xml:space="preserv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multifamily residential development owned by a housing finance corporation is eligible for an exemption from ad valorem taxes, and the materials used to improve the applicable property are eligible for an exemption from sales and use taxes,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is located in an area in which the housing finance corporation is authorized to own real property or engage in residential development under Section 394.031(c) or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board of directors of the corporation has adopted a resolution approving the multifamily residential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before approval of the board of directors under Subdivision (2), the housing finance corporation or a sponsoring local government of the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conducts, or obtains from a professional entity that has experience underwriting affordable residential developments and does not have a financial interest in the corporation or the applicable development, developer, or investors, an underwriting assessment of the proposed development that is dated not earlier than 180 days before the date of the board resolution;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underwriting assessment, makes a good faith determination that the total amount of annual rent reduction applicable to the development, as defined by Section 394.9026(a), will be not less than 50 percent of the amount of estimated ad valorem taxes that would be imposed on the property in the same tax year if the applicable property did not receive an exemption from those taxes under this section: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for a development that is acquired by the corporation, each of the third, fourth, and fifth tax years after the tax year that the corporation acquires the development;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 newly constructed development not described by Subparagraph (i), each of the first, second, and third tax years after the tax year in which the development first achieves an occupancy rate of 90 percent;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publishes on its Internet website a copy of the underwriting assessment required by this subsection;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housing finance corporation submits to the Texas Department of Housing and Community Affairs and to the chief appraiser for each appraisal district in which the exemption is sought a one-time exemption application on a form promulgated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and subject to Section 394.9027, a multifamily residential development owned by a housing finance corporation or a housing finance corporation user is not entitled to an ad valorem tax exemption for any given tax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corporation or the housing finance corporation user is not in compliance with any provisions of Section 394.9026(c)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notice requirements in Section 394.9027(d) have been fulfilled;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noncompliance is not resolved to the satisfaction of the department within the period provided by Section 394.9027(d)(2);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corporation or the housing finance corporation user has not timely submitted the audit report required by Section 394.9027.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(a) does not apply to ad valorem taxes imposed on a multifamily residential development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conservation or reclamation district created under Section 52, Article III, or Section 59, Article XVI, Texas Constitution, that provides water, sewer, or drainage service to the development, unless the applicable corporation has entered into a written agreement with the district to make a payment to the district in lieu of taxation, in the amount specified in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services district created under Chapter 775, Health and Safety Code, unless the applicable corporation has entered into a written agreement with the district to make a payment to the district in lieu of taxation, in the amount specified in the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Subsections (b)(3), (b)(4), and (c) do not apply to a multifamily residential development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owned by a housing finance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of a low income housing tax credit allocated under Subchapter DD, Chapter 2306, Government Code.</w:t>
      </w:r>
    </w:p>
    <w:p w:rsidR="003F3435" w:rsidRDefault="0032493E">
      <w:pPr>
        <w:spacing w:line="480" w:lineRule="auto"/>
        <w:ind w:firstLine="720"/>
        <w:jc w:val="both"/>
      </w:pPr>
      <w:r>
        <w:rPr>
          <w:u w:val="single"/>
        </w:rPr>
        <w:t xml:space="preserve">(f)</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Subject to Subsection (i) of this section, Sections 394.031(c) and (d), Local Government Code, as added by this Act, and Section 394.903, Local Government Code, as amended by this Act, apply only to the ownership of real property that is acquired by a housing finance corporation on or after the effective date of this Act. </w:t>
      </w:r>
      <w:r>
        <w:t xml:space="preserve"> </w:t>
      </w:r>
      <w:r>
        <w:t xml:space="preserve">The ownership of real property acquired by a housing finance corporation before the effective date of this Act, and the authority of a housing finance corporation to own that property or to engage in residential development with respect to that real property in an area outside the areas authorized by Sections 394.031(c) and (d), Local Government Code, as added by this Act, are governed by the law in effect on the date the property was acquired by the housing finance corporation,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394.037(a-1), Local Government Code, as added by this Act, and Section 394.9025, Local Government Code, as amended by this Act, apply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394.9026, Local Government Code, as added by this Act, and Section 394.905, Local Government Code, as amended by this Act, apply only to a tax for a tax year that begins on or after the effective date of this Act.</w:t>
      </w:r>
    </w:p>
    <w:p w:rsidR="003F3435" w:rsidRDefault="0032493E">
      <w:pPr>
        <w:spacing w:line="480" w:lineRule="auto"/>
        <w:ind w:firstLine="720"/>
        <w:jc w:val="both"/>
      </w:pPr>
      <w:r>
        <w:t xml:space="preserve">(d)</w:t>
      </w:r>
      <w:r xml:space="preserve">
        <w:t> </w:t>
      </w:r>
      <w:r xml:space="preserve">
        <w:t> </w:t>
      </w:r>
      <w:r>
        <w:t xml:space="preserve">Subject to Subsections (e) and (f) of this section, Sections 394.9026 and 394.9027, Local Government Code, as added by this Act, apply to all multifamily residential developments claiming an exemption under Section 394.905, Local Government Code, regardless of when the developments were approved or acquired.</w:t>
      </w:r>
    </w:p>
    <w:p w:rsidR="003F3435" w:rsidRDefault="0032493E">
      <w:pPr>
        <w:spacing w:line="480" w:lineRule="auto"/>
        <w:ind w:firstLine="720"/>
        <w:jc w:val="both"/>
      </w:pPr>
      <w:r>
        <w:t xml:space="preserve">(e)</w:t>
      </w:r>
      <w:r xml:space="preserve">
        <w:t> </w:t>
      </w:r>
      <w:r xml:space="preserve">
        <w:t> </w:t>
      </w:r>
      <w:r>
        <w:t xml:space="preserve">A multifamily residential development that was acquired by a housing finance corporation before the effective date of this Act is not eligible for an exemption under Section 394.905, Local Government Code, as amended by this Act, unless the housing finance corporation that owns the development and any housing finance corporation user, as defined by Section 394.9026, Local Government Code, as added by this Act, associated with the development come into compliance:</w:t>
      </w:r>
    </w:p>
    <w:p w:rsidR="003F3435" w:rsidRDefault="0032493E">
      <w:pPr>
        <w:spacing w:line="480" w:lineRule="auto"/>
        <w:ind w:firstLine="1440"/>
        <w:jc w:val="both"/>
      </w:pPr>
      <w:r>
        <w:t xml:space="preserve">(1)</w:t>
      </w:r>
      <w:r xml:space="preserve">
        <w:t> </w:t>
      </w:r>
      <w:r xml:space="preserve">
        <w:t> </w:t>
      </w:r>
      <w:r>
        <w:t xml:space="preserve">not later than January 1, 2026, with Sections 394.9026(c)(6), (7), (8), and (9), Local Government Code, as added by this Act; and</w:t>
      </w:r>
    </w:p>
    <w:p w:rsidR="003F3435" w:rsidRDefault="0032493E">
      <w:pPr>
        <w:spacing w:line="480" w:lineRule="auto"/>
        <w:ind w:firstLine="1440"/>
        <w:jc w:val="both"/>
      </w:pPr>
      <w:r>
        <w:t xml:space="preserve">(2)</w:t>
      </w:r>
      <w:r xml:space="preserve">
        <w:t> </w:t>
      </w:r>
      <w:r xml:space="preserve">
        <w:t> </w:t>
      </w:r>
      <w:r>
        <w:t xml:space="preserve">with Sections 394.9026(c)(1), (2), (3), (4), and (5), Local Government Code, as added by this Act, not later than the earlier of:</w:t>
      </w:r>
    </w:p>
    <w:p w:rsidR="003F3435" w:rsidRDefault="0032493E">
      <w:pPr>
        <w:spacing w:line="480" w:lineRule="auto"/>
        <w:ind w:firstLine="2160"/>
        <w:jc w:val="both"/>
      </w:pPr>
      <w:r>
        <w:t xml:space="preserve">(A)</w:t>
      </w:r>
      <w:r xml:space="preserve">
        <w:t> </w:t>
      </w:r>
      <w:r xml:space="preserve">
        <w:t> </w:t>
      </w:r>
      <w:r>
        <w:t xml:space="preserve">the end of the 10th tax year following the effective date of this Act; or</w:t>
      </w:r>
    </w:p>
    <w:p w:rsidR="003F3435" w:rsidRDefault="0032493E">
      <w:pPr>
        <w:spacing w:line="480" w:lineRule="auto"/>
        <w:ind w:firstLine="2160"/>
        <w:jc w:val="both"/>
      </w:pPr>
      <w:r>
        <w:t xml:space="preserve">(B)</w:t>
      </w:r>
      <w:r xml:space="preserve">
        <w:t> </w:t>
      </w:r>
      <w:r xml:space="preserve">
        <w:t> </w:t>
      </w:r>
      <w:r>
        <w:t xml:space="preserve">the end of the first tax year following a tax year in which:</w:t>
      </w:r>
    </w:p>
    <w:p w:rsidR="003F3435" w:rsidRDefault="0032493E">
      <w:pPr>
        <w:spacing w:line="480" w:lineRule="auto"/>
        <w:ind w:firstLine="2880"/>
        <w:jc w:val="both"/>
      </w:pPr>
      <w:r>
        <w:t xml:space="preserve">(i)</w:t>
      </w:r>
      <w:r xml:space="preserve">
        <w:t> </w:t>
      </w:r>
      <w:r xml:space="preserve">
        <w:t> </w:t>
      </w:r>
      <w:r>
        <w:t xml:space="preserve">existing mortgage indebtedness of the development is refinanced;</w:t>
      </w:r>
    </w:p>
    <w:p w:rsidR="003F3435" w:rsidRDefault="0032493E">
      <w:pPr>
        <w:spacing w:line="480" w:lineRule="auto"/>
        <w:ind w:firstLine="2880"/>
        <w:jc w:val="both"/>
      </w:pPr>
      <w:r>
        <w:t xml:space="preserve">(ii)</w:t>
      </w:r>
      <w:r xml:space="preserve">
        <w:t> </w:t>
      </w:r>
      <w:r xml:space="preserve">
        <w:t> </w:t>
      </w:r>
      <w:r>
        <w:t xml:space="preserve">title to the development is conveyed; or</w:t>
      </w:r>
    </w:p>
    <w:p w:rsidR="003F3435" w:rsidRDefault="0032493E">
      <w:pPr>
        <w:spacing w:line="480" w:lineRule="auto"/>
        <w:ind w:firstLine="2880"/>
        <w:jc w:val="both"/>
      </w:pPr>
      <w:r>
        <w:t xml:space="preserve">(iii)</w:t>
      </w:r>
      <w:r xml:space="preserve">
        <w:t> </w:t>
      </w:r>
      <w:r xml:space="preserve">
        <w:t> </w:t>
      </w:r>
      <w:r>
        <w:t xml:space="preserve">a sale, conveyance, transfer or assignment, or series of sales, conveyances, transfers or assignments, results in a change in a majority of the beneficial ownership interests of any housing finance corporation user associated with the development.</w:t>
      </w:r>
    </w:p>
    <w:p w:rsidR="003F3435" w:rsidRDefault="0032493E">
      <w:pPr>
        <w:spacing w:line="480" w:lineRule="auto"/>
        <w:ind w:firstLine="720"/>
        <w:jc w:val="both"/>
      </w:pPr>
      <w:r>
        <w:t xml:space="preserve">(f)</w:t>
      </w:r>
      <w:r xml:space="preserve">
        <w:t> </w:t>
      </w:r>
      <w:r xml:space="preserve">
        <w:t> </w:t>
      </w:r>
      <w:r>
        <w:t xml:space="preserve">Notwithstanding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394.9027(e),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(g)</w:t>
      </w:r>
      <w:r xml:space="preserve">
        <w:t> </w:t>
      </w:r>
      <w:r xml:space="preserve">
        <w:t> </w:t>
      </w:r>
      <w:r>
        <w:t xml:space="preserve">Subject to Subsections (e), (h), and (i) of this section, Section 394.905, Local Government Code, as amended by this Act, applies to all multifamily residential developments owned by a housing finance corporation, regardless of when the developments were approved or acquired.</w:t>
      </w:r>
    </w:p>
    <w:p w:rsidR="003F3435" w:rsidRDefault="0032493E">
      <w:pPr>
        <w:spacing w:line="480" w:lineRule="auto"/>
        <w:ind w:firstLine="720"/>
        <w:jc w:val="both"/>
      </w:pPr>
      <w:r>
        <w:t xml:space="preserve">(h)</w:t>
      </w:r>
      <w:r xml:space="preserve">
        <w:t> </w:t>
      </w:r>
      <w:r xml:space="preserve">
        <w:t> </w:t>
      </w:r>
      <w:r>
        <w:t xml:space="preserve">Sections 394.905(b)(1), (2), and (3) and (d), Local Government Code, as added by this Act, apply only to multifamily residential developments that are acquired by a housing finance corporation on or after the effective date of this Act.</w:t>
      </w:r>
    </w:p>
    <w:p w:rsidR="003F3435" w:rsidRDefault="0032493E">
      <w:pPr>
        <w:spacing w:line="480" w:lineRule="auto"/>
        <w:ind w:firstLine="720"/>
        <w:jc w:val="both"/>
      </w:pPr>
      <w:r>
        <w:t xml:space="preserve">(i)</w:t>
      </w:r>
      <w:r xml:space="preserve">
        <w:t> </w:t>
      </w:r>
      <w:r xml:space="preserve">
        <w:t> </w:t>
      </w:r>
      <w:r>
        <w:t xml:space="preserve">A residential development that is owned by a housing finance corporation on September 1, 2025, and is located outside an area in which the corporation is authorized to own real property or engage in residential development under Section 394.031(c), Local Government Code, as added by this Act, is not eligible for an ad valorem tax exemption under Section 394.905, Local Government Code, as amended by this Act, after January 1, 2027, unless the corporation obtains the appropriate resolutions or orders required under Section 394.031(d), Local Government Code, as added by this Act, before that date.</w:t>
      </w:r>
    </w:p>
    <w:p w:rsidR="003F3435" w:rsidRDefault="0032493E">
      <w:pPr>
        <w:spacing w:line="480" w:lineRule="auto"/>
        <w:ind w:firstLine="720"/>
        <w:jc w:val="both"/>
      </w:pPr>
      <w:r>
        <w:t xml:space="preserve">(j)</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