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89R7722 GP-F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financial literacy and economics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w:t>
      </w:r>
      <w:r>
        <w:rPr>
          <w:u w:val="single"/>
        </w:rPr>
        <w:t xml:space="preserve">personal financial literacy,</w:t>
      </w:r>
      <w:r>
        <w:t xml:space="preserve"> economics, with emphasis on the free enterprise system and its benefits, and geography;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 </w:t>
      </w:r>
      <w:r>
        <w:rPr>
          <w:u w:val="single"/>
        </w:rPr>
        <w:t xml:space="preserve">and</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w:t>
      </w:r>
      <w:r>
        <w:rPr>
          <w:strike/>
        </w:rPr>
        <w:t xml:space="preserve">; and</w:t>
      </w:r>
    </w:p>
    <w:p w:rsidR="003F3435" w:rsidRDefault="0032493E">
      <w:pPr>
        <w:spacing w:line="480" w:lineRule="auto"/>
        <w:ind w:firstLine="2160"/>
        <w:jc w:val="both"/>
      </w:pPr>
      <w:r>
        <w:t xml:space="preserve">[</w:t>
      </w:r>
      <w:r>
        <w:rPr>
          <w:strike/>
        </w:rPr>
        <w:t xml:space="preserve">(H)</w:t>
      </w:r>
      <w:r xml:space="preserve">
        <w:rPr>
          <w:strike/>
        </w:rPr>
        <w:t> </w:t>
      </w:r>
      <w:r xml:space="preserve">
        <w:rPr>
          <w:strike/>
        </w:rPr>
        <w:t> </w:t>
      </w:r>
      <w:r>
        <w:rPr>
          <w:strike/>
        </w:rPr>
        <w:t xml:space="preserve">personal financial literacy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28.0021(b),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district and each open-enrollment charter school that offers a high school program shall provide </w:t>
      </w:r>
      <w:r>
        <w:rPr>
          <w:u w:val="single"/>
        </w:rPr>
        <w:t xml:space="preserve">a</w:t>
      </w:r>
      <w:r>
        <w:t xml:space="preserve"> [</w:t>
      </w:r>
      <w:r>
        <w:rPr>
          <w:strike/>
        </w:rPr>
        <w:t xml:space="preserve">an elective</w:t>
      </w:r>
      <w:r>
        <w:t xml:space="preserve">] course in personal financial literacy that meets the requirements for a one-half </w:t>
      </w:r>
      <w:r>
        <w:rPr>
          <w:u w:val="single"/>
        </w:rPr>
        <w:t xml:space="preserve">social studies</w:t>
      </w:r>
      <w:r>
        <w:t xml:space="preserve"> [</w:t>
      </w:r>
      <w:r>
        <w:rPr>
          <w:strike/>
        </w:rPr>
        <w:t xml:space="preserve">elective</w:t>
      </w:r>
      <w:r>
        <w:t xml:space="preserve">] credit under Section 28.025, using materials approved by the State Board of Education.  The instruction in personal financial literacy must include instruction on completing the application for federal student aid provided by the United States Department of Education.  In fulfilling the requirement to provide financial literacy instruction under this section, a school district or open-enrollment charter school may use an existing state, federal, private, or nonprofit program that provides students without charge the instruction described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28.025(b-1) and (b-23), Education Code, are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w:t>
      </w:r>
      <w:r>
        <w:rPr>
          <w:strike/>
        </w:rPr>
        <w:t xml:space="preserve">economics or</w:t>
      </w:r>
      <w:r>
        <w:t xml:space="preserve">] personal financial literacy [</w:t>
      </w:r>
      <w:r>
        <w:rPr>
          <w:strike/>
        </w:rPr>
        <w:t xml:space="preserve">&amp; economics</w:t>
      </w:r>
      <w:r>
        <w:t xml:space="preserve">], and one credit in </w:t>
      </w:r>
      <w:r>
        <w:rPr>
          <w:u w:val="single"/>
        </w:rPr>
        <w:t xml:space="preserve">economics,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w:t>
      </w:r>
      <w:r>
        <w:rPr>
          <w:strike/>
        </w:rPr>
        <w:t xml:space="preserve">&amp; economics</w:t>
      </w:r>
      <w:r>
        <w:t xml:space="preserve">]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w:t>
      </w:r>
      <w:r>
        <w:rPr>
          <w:strike/>
        </w:rPr>
        <w:t xml:space="preserve">&amp; economics</w:t>
      </w:r>
      <w:r>
        <w:t xml:space="preserve">] course as part of the foundation high school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28.025(b-22),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28.0021(b) and 28.025(b-1), Education Code, as amended by this Act, apply only to students entering the ninth grade during the 2025-2026 school year or a later school year. </w:t>
      </w:r>
      <w:r>
        <w:t xml:space="preserve"> </w:t>
      </w:r>
      <w:r>
        <w:t xml:space="preserve">For students entering a grade above ninth grade during the 2025-2026 school year, Sections 28.0021(b) and 28.025(b-1), Education Code, as those sections existed before amendment by this Act, apply, and those sections are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