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Isaac</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29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28,</w:t>
      </w:r>
      <w:r xml:space="preserve">
        <w:t> </w:t>
      </w:r>
      <w:r>
        <w:t xml:space="preserve">2025; April</w:t>
      </w:r>
      <w:r xml:space="preserve">
        <w:t> </w:t>
      </w:r>
      <w:r>
        <w:t xml:space="preserve">29,</w:t>
      </w:r>
      <w:r xml:space="preserve">
        <w:t> </w:t>
      </w:r>
      <w:r>
        <w:t xml:space="preserve">2025, read first time and referred to Committee on Water, Agriculture and Rural Affairs; May</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8, Nays 0; May</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29</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water losses reported by certain municipally owned utilities to the Texas Water Development Board;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 Water Code, is amended by adding Section 16.0122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16.0122.</w:t>
      </w:r>
      <w:r>
        <w:rPr>
          <w:u w:val="single"/>
        </w:rPr>
        <w:t xml:space="preserve"> </w:t>
      </w:r>
      <w:r>
        <w:rPr>
          <w:u w:val="single"/>
        </w:rPr>
        <w:t xml:space="preserve"> </w:t>
      </w:r>
      <w:r>
        <w:rPr>
          <w:u w:val="single"/>
        </w:rPr>
        <w:t xml:space="preserve">WATER AUDIT VALIDATION BY CERTAIN MUNICIPALLY OWNED UTILITIES.  (a) In this section, "municipally owned utility" has the meaning assigned by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 provides potable water through more than 150,000 service connections.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that has filed an annual water audit under Section 16.0121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audit was filed, complete a validation of the audit to ensure the utility accurately assessed potential inaccuracies in data used in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first anniversary of the date the audit was filed, develop and submit to the board a water loss mitigation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31, 2030, and every 10 years thereafter, a municipally owned utility that has filed an annual water audit under Section 16.0121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more detailed validation of the utility's most current water audit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 whether the implementation of water leakage reduction strategies is appropriate;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investigate the accuracy of the utility's billing data;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water loss mitigation plan developed by the utility under Subsection (c)(2) accordingly.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validation required under Subsection (c)(1) must be performed by a person who has completed water audit validation training and is certified to conduct the validation.  The validation: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follow board validation guidelines;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conducted by a board staff member or the person who submitted the water audit.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water loss mitigation plan developed under Subsection (c)(2), as updated under Subsection (d)(2), if applicable, must be incorporated into the utility's most recent water conservation plan required under Section 13.146 not later than the first anniversary of the date the mitigation plan is completed.  As part of the utility's annual water conservation report under Section 16.402(b), the utility shall report the utility's progress in implementing the mitigation plan.  The mitigation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one-year, three-year, five-year, and ten-year goals for water loss mitigation;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descriptions of water loss mitigation projects or programs designed to meet those goals;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estimated financial savings from the implementation of the projects or programs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estimated water savings from the implementation of the projects or programs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 estimates for implementing each project or program under Subdivision (2).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utility must complete a validation under Subsection (d)(1), the utility shall update the water loss mitigation plan developed by the utility under Subsection (c)(2) to revise the utility's one-year, three-year, five-year, and ten-year goals.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validation required under Subsection (d)(1) must be performed by a person who is experienced in performing required validation activities.  The validation: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based on the recommendations from the utility's validation performed under Subsection (c)(1);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completed in consultation with the person who completed the validation under Subsection (c)(1);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conducted in accordance with industry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conducted by a board staff member or the person who submitted the water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assess against a municipally owned utility an administrative penalty of $25,000 if the utility fails to develop and submit to the board a water loss mitigation plan required by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